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546" w:type="dxa"/>
        <w:jc w:val="center"/>
        <w:tblLook w:val="04A0" w:firstRow="1" w:lastRow="0" w:firstColumn="1" w:lastColumn="0" w:noHBand="0" w:noVBand="1"/>
      </w:tblPr>
      <w:tblGrid>
        <w:gridCol w:w="10546"/>
      </w:tblGrid>
      <w:tr w:rsidR="00474AF2" w14:paraId="45A1E100" w14:textId="77777777" w:rsidTr="007324BB">
        <w:trPr>
          <w:jc w:val="center"/>
        </w:trPr>
        <w:tc>
          <w:tcPr>
            <w:tcW w:w="10206" w:type="dxa"/>
            <w:shd w:val="clear" w:color="auto" w:fill="404040" w:themeFill="text1" w:themeFillTint="BF"/>
            <w:vAlign w:val="center"/>
          </w:tcPr>
          <w:p w14:paraId="118C122C" w14:textId="77777777" w:rsidR="00474AF2" w:rsidRPr="007324BB" w:rsidRDefault="00474AF2" w:rsidP="008946AF">
            <w:pPr>
              <w:jc w:val="center"/>
              <w:rPr>
                <w:rFonts w:ascii="HG丸ｺﾞｼｯｸM-PRO" w:eastAsia="HG丸ｺﾞｼｯｸM-PRO" w:hAnsi="HG丸ｺﾞｼｯｸM-PRO"/>
                <w:b/>
                <w:color w:val="FFFFFF" w:themeColor="background1"/>
                <w:sz w:val="32"/>
                <w:szCs w:val="32"/>
              </w:rPr>
            </w:pPr>
            <w:r w:rsidRPr="007324BB">
              <w:rPr>
                <w:rFonts w:ascii="HG丸ｺﾞｼｯｸM-PRO" w:eastAsia="HG丸ｺﾞｼｯｸM-PRO" w:hAnsi="HG丸ｺﾞｼｯｸM-PRO" w:hint="eastAsia"/>
                <w:b/>
                <w:color w:val="FFFFFF" w:themeColor="background1"/>
                <w:sz w:val="32"/>
                <w:szCs w:val="32"/>
              </w:rPr>
              <w:t>単元（章）の目標と評価規準（</w:t>
            </w:r>
            <w:r w:rsidRPr="007324BB">
              <w:rPr>
                <w:rFonts w:ascii="HG丸ｺﾞｼｯｸM-PRO" w:eastAsia="HG丸ｺﾞｼｯｸM-PRO" w:hAnsi="HG丸ｺﾞｼｯｸM-PRO"/>
                <w:b/>
                <w:color w:val="FFFFFF" w:themeColor="background1"/>
                <w:sz w:val="32"/>
                <w:szCs w:val="32"/>
              </w:rPr>
              <w:t>3・4年）</w:t>
            </w:r>
          </w:p>
        </w:tc>
      </w:tr>
    </w:tbl>
    <w:p w14:paraId="6E418D9F" w14:textId="77777777" w:rsidR="000C66F4" w:rsidRDefault="00000000"/>
    <w:tbl>
      <w:tblPr>
        <w:tblStyle w:val="a3"/>
        <w:tblW w:w="10562" w:type="dxa"/>
        <w:jc w:val="center"/>
        <w:tblLook w:val="04A0" w:firstRow="1" w:lastRow="0" w:firstColumn="1" w:lastColumn="0" w:noHBand="0" w:noVBand="1"/>
      </w:tblPr>
      <w:tblGrid>
        <w:gridCol w:w="1413"/>
        <w:gridCol w:w="3402"/>
        <w:gridCol w:w="2175"/>
        <w:gridCol w:w="3572"/>
      </w:tblGrid>
      <w:tr w:rsidR="00474AF2" w14:paraId="7226A8C1" w14:textId="77777777" w:rsidTr="009E50B1">
        <w:trPr>
          <w:jc w:val="center"/>
        </w:trPr>
        <w:tc>
          <w:tcPr>
            <w:tcW w:w="1413" w:type="dxa"/>
            <w:shd w:val="clear" w:color="auto" w:fill="D9D9D9" w:themeFill="background1" w:themeFillShade="D9"/>
            <w:vAlign w:val="center"/>
          </w:tcPr>
          <w:p w14:paraId="63E2F7AF"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hint="eastAsia"/>
              </w:rPr>
              <w:t>単元（章）名</w:t>
            </w:r>
          </w:p>
        </w:tc>
        <w:tc>
          <w:tcPr>
            <w:tcW w:w="3402" w:type="dxa"/>
            <w:vAlign w:val="center"/>
          </w:tcPr>
          <w:p w14:paraId="1544D635"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1単元（章）</w:t>
            </w:r>
            <w:r w:rsidRPr="007324BB">
              <w:rPr>
                <w:rFonts w:ascii="HGｺﾞｼｯｸE" w:eastAsia="HGｺﾞｼｯｸE" w:hAnsi="HGｺﾞｼｯｸE"/>
                <w:b/>
                <w:sz w:val="24"/>
                <w:szCs w:val="24"/>
              </w:rPr>
              <w:t> けんこうな生活</w:t>
            </w:r>
          </w:p>
        </w:tc>
        <w:tc>
          <w:tcPr>
            <w:tcW w:w="2175" w:type="dxa"/>
            <w:shd w:val="clear" w:color="auto" w:fill="D9D9D9" w:themeFill="background1" w:themeFillShade="D9"/>
            <w:vAlign w:val="center"/>
          </w:tcPr>
          <w:p w14:paraId="0CDA7CBC"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教科書のページ</w:t>
            </w:r>
          </w:p>
        </w:tc>
        <w:tc>
          <w:tcPr>
            <w:tcW w:w="3572" w:type="dxa"/>
            <w:vAlign w:val="center"/>
          </w:tcPr>
          <w:p w14:paraId="34EFE4BB" w14:textId="77777777" w:rsidR="00474AF2" w:rsidRPr="007324BB" w:rsidRDefault="00474AF2" w:rsidP="008946AF">
            <w:pPr>
              <w:rPr>
                <w:rFonts w:asciiTheme="majorEastAsia" w:eastAsiaTheme="majorEastAsia" w:hAnsiTheme="majorEastAsia"/>
              </w:rPr>
            </w:pPr>
            <w:r w:rsidRPr="007324BB">
              <w:rPr>
                <w:rFonts w:asciiTheme="majorEastAsia" w:eastAsiaTheme="majorEastAsia" w:hAnsiTheme="majorEastAsia"/>
              </w:rPr>
              <w:t>p.</w:t>
            </w:r>
            <w:r w:rsidR="009E50B1">
              <w:rPr>
                <w:rFonts w:asciiTheme="majorEastAsia" w:eastAsiaTheme="majorEastAsia" w:hAnsiTheme="majorEastAsia" w:hint="eastAsia"/>
              </w:rPr>
              <w:t>6</w:t>
            </w:r>
            <w:r w:rsidRPr="007324BB">
              <w:rPr>
                <w:rFonts w:asciiTheme="majorEastAsia" w:eastAsiaTheme="majorEastAsia" w:hAnsiTheme="majorEastAsia"/>
              </w:rPr>
              <w:t>～</w:t>
            </w:r>
            <w:r w:rsidR="009E50B1">
              <w:rPr>
                <w:rFonts w:asciiTheme="majorEastAsia" w:eastAsiaTheme="majorEastAsia" w:hAnsiTheme="majorEastAsia" w:hint="eastAsia"/>
              </w:rPr>
              <w:t>25</w:t>
            </w:r>
          </w:p>
        </w:tc>
      </w:tr>
      <w:tr w:rsidR="00474AF2" w14:paraId="5E5DB044" w14:textId="77777777" w:rsidTr="009E50B1">
        <w:trPr>
          <w:jc w:val="center"/>
        </w:trPr>
        <w:tc>
          <w:tcPr>
            <w:tcW w:w="1413" w:type="dxa"/>
            <w:shd w:val="clear" w:color="auto" w:fill="D9D9D9" w:themeFill="background1" w:themeFillShade="D9"/>
            <w:vAlign w:val="center"/>
          </w:tcPr>
          <w:p w14:paraId="5024F79D"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配当時数</w:t>
            </w:r>
          </w:p>
        </w:tc>
        <w:tc>
          <w:tcPr>
            <w:tcW w:w="3402" w:type="dxa"/>
            <w:vAlign w:val="center"/>
          </w:tcPr>
          <w:p w14:paraId="353C137C" w14:textId="77777777" w:rsidR="00474AF2" w:rsidRPr="007324BB" w:rsidRDefault="00474AF2" w:rsidP="008946AF">
            <w:pPr>
              <w:rPr>
                <w:rFonts w:asciiTheme="majorEastAsia" w:eastAsiaTheme="majorEastAsia" w:hAnsiTheme="majorEastAsia"/>
              </w:rPr>
            </w:pPr>
            <w:r w:rsidRPr="007324BB">
              <w:rPr>
                <w:rFonts w:asciiTheme="majorEastAsia" w:eastAsiaTheme="majorEastAsia" w:hAnsiTheme="majorEastAsia"/>
              </w:rPr>
              <w:t>4時間</w:t>
            </w:r>
          </w:p>
        </w:tc>
        <w:tc>
          <w:tcPr>
            <w:tcW w:w="2175" w:type="dxa"/>
            <w:shd w:val="clear" w:color="auto" w:fill="D9D9D9" w:themeFill="background1" w:themeFillShade="D9"/>
            <w:vAlign w:val="center"/>
          </w:tcPr>
          <w:p w14:paraId="5CC44088"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学習指導要領の内容</w:t>
            </w:r>
          </w:p>
        </w:tc>
        <w:tc>
          <w:tcPr>
            <w:tcW w:w="3572" w:type="dxa"/>
            <w:vAlign w:val="center"/>
          </w:tcPr>
          <w:p w14:paraId="6FEC7BFE" w14:textId="77777777" w:rsidR="00474AF2" w:rsidRPr="007324BB" w:rsidRDefault="00474AF2" w:rsidP="008946AF">
            <w:pPr>
              <w:rPr>
                <w:rFonts w:asciiTheme="majorEastAsia" w:eastAsiaTheme="majorEastAsia" w:hAnsiTheme="majorEastAsia"/>
              </w:rPr>
            </w:pPr>
            <w:r w:rsidRPr="007324BB">
              <w:rPr>
                <w:rFonts w:asciiTheme="majorEastAsia" w:eastAsiaTheme="majorEastAsia" w:hAnsiTheme="majorEastAsia"/>
              </w:rPr>
              <w:t>第3学年</w:t>
            </w:r>
            <w:r w:rsidR="009E50B1">
              <w:rPr>
                <w:rFonts w:asciiTheme="majorEastAsia" w:eastAsiaTheme="majorEastAsia" w:hAnsiTheme="majorEastAsia" w:hint="eastAsia"/>
              </w:rPr>
              <w:t>およ</w:t>
            </w:r>
            <w:r w:rsidRPr="007324BB">
              <w:rPr>
                <w:rFonts w:asciiTheme="majorEastAsia" w:eastAsiaTheme="majorEastAsia" w:hAnsiTheme="majorEastAsia"/>
              </w:rPr>
              <w:t>び第4学年 G保健 （1）</w:t>
            </w:r>
          </w:p>
        </w:tc>
      </w:tr>
    </w:tbl>
    <w:p w14:paraId="4B3FF73F" w14:textId="77777777" w:rsidR="00474AF2" w:rsidRDefault="00474AF2"/>
    <w:tbl>
      <w:tblPr>
        <w:tblStyle w:val="a3"/>
        <w:tblpPr w:leftFromText="142" w:rightFromText="142" w:vertAnchor="text" w:tblpXSpec="center" w:tblpY="1"/>
        <w:tblOverlap w:val="never"/>
        <w:tblW w:w="10542" w:type="dxa"/>
        <w:tblLook w:val="04A0" w:firstRow="1" w:lastRow="0" w:firstColumn="1" w:lastColumn="0" w:noHBand="0" w:noVBand="1"/>
      </w:tblPr>
      <w:tblGrid>
        <w:gridCol w:w="582"/>
        <w:gridCol w:w="582"/>
        <w:gridCol w:w="3126"/>
        <w:gridCol w:w="3126"/>
        <w:gridCol w:w="3126"/>
      </w:tblGrid>
      <w:tr w:rsidR="0047269D" w14:paraId="15C1E5B3" w14:textId="77777777" w:rsidTr="00E82CDC">
        <w:trPr>
          <w:cantSplit/>
          <w:trHeight w:val="680"/>
        </w:trPr>
        <w:tc>
          <w:tcPr>
            <w:tcW w:w="1002" w:type="dxa"/>
            <w:gridSpan w:val="2"/>
            <w:shd w:val="clear" w:color="auto" w:fill="A6A6A6" w:themeFill="background1" w:themeFillShade="A6"/>
            <w:textDirection w:val="tbRlV"/>
            <w:vAlign w:val="center"/>
          </w:tcPr>
          <w:p w14:paraId="6FFCFDDB" w14:textId="77777777" w:rsidR="0047269D" w:rsidRPr="007324BB" w:rsidRDefault="0047269D" w:rsidP="007324BB">
            <w:pPr>
              <w:pStyle w:val="a8"/>
              <w:framePr w:hSpace="0" w:wrap="auto" w:vAnchor="margin" w:xAlign="left" w:yAlign="inline"/>
              <w:suppressOverlap w:val="0"/>
            </w:pPr>
            <w:r w:rsidRPr="007324BB">
              <w:t>単元（章）の目標</w:t>
            </w:r>
          </w:p>
        </w:tc>
        <w:tc>
          <w:tcPr>
            <w:tcW w:w="9540" w:type="dxa"/>
            <w:gridSpan w:val="3"/>
          </w:tcPr>
          <w:p w14:paraId="57A3AFD2" w14:textId="77777777" w:rsidR="0047269D" w:rsidRDefault="0047269D" w:rsidP="007865D9">
            <w:pPr>
              <w:pStyle w:val="a6"/>
              <w:framePr w:hSpace="0" w:wrap="auto" w:vAnchor="margin" w:xAlign="left" w:yAlign="inline"/>
              <w:suppressOverlap w:val="0"/>
            </w:pPr>
            <w:r>
              <w:rPr>
                <w:rFonts w:hint="eastAsia"/>
              </w:rPr>
              <w:t>健康な生活に関する課題を見つけ</w:t>
            </w:r>
            <w:r w:rsidR="00767F97">
              <w:rPr>
                <w:rFonts w:hint="eastAsia"/>
              </w:rPr>
              <w:t>、</w:t>
            </w:r>
            <w:r>
              <w:rPr>
                <w:rFonts w:hint="eastAsia"/>
              </w:rPr>
              <w:t>よりよい解決に向けて考える活動を通して</w:t>
            </w:r>
            <w:r w:rsidR="00767F97">
              <w:rPr>
                <w:rFonts w:hint="eastAsia"/>
              </w:rPr>
              <w:t>、</w:t>
            </w:r>
            <w:r>
              <w:rPr>
                <w:rFonts w:hint="eastAsia"/>
              </w:rPr>
              <w:t>健康の状態には主体の要因や周囲の環境の要因が関わっていること</w:t>
            </w:r>
            <w:r w:rsidR="00767F97">
              <w:rPr>
                <w:rFonts w:hint="eastAsia"/>
              </w:rPr>
              <w:t>、</w:t>
            </w:r>
            <w:r>
              <w:rPr>
                <w:rFonts w:hint="eastAsia"/>
              </w:rPr>
              <w:t>また</w:t>
            </w:r>
            <w:r w:rsidR="00767F97">
              <w:rPr>
                <w:rFonts w:hint="eastAsia"/>
              </w:rPr>
              <w:t>、</w:t>
            </w:r>
            <w:r>
              <w:rPr>
                <w:rFonts w:hint="eastAsia"/>
              </w:rPr>
              <w:t>健康を保持増進するには</w:t>
            </w:r>
            <w:r w:rsidR="00767F97">
              <w:rPr>
                <w:rFonts w:hint="eastAsia"/>
              </w:rPr>
              <w:t>、</w:t>
            </w:r>
            <w:r>
              <w:rPr>
                <w:rFonts w:hint="eastAsia"/>
              </w:rPr>
              <w:t>運動</w:t>
            </w:r>
            <w:r w:rsidR="00767F97">
              <w:rPr>
                <w:rFonts w:hint="eastAsia"/>
              </w:rPr>
              <w:t>、</w:t>
            </w:r>
            <w:r>
              <w:rPr>
                <w:rFonts w:hint="eastAsia"/>
              </w:rPr>
              <w:t>食事</w:t>
            </w:r>
            <w:r w:rsidR="00767F97">
              <w:rPr>
                <w:rFonts w:hint="eastAsia"/>
              </w:rPr>
              <w:t>、</w:t>
            </w:r>
            <w:r>
              <w:rPr>
                <w:rFonts w:hint="eastAsia"/>
              </w:rPr>
              <w:t>休養および睡眠の調和のとれた生活など１日の生活の仕方が深く関わっていること</w:t>
            </w:r>
            <w:r w:rsidR="00767F97">
              <w:rPr>
                <w:rFonts w:hint="eastAsia"/>
              </w:rPr>
              <w:t>、</w:t>
            </w:r>
            <w:r>
              <w:rPr>
                <w:rFonts w:hint="eastAsia"/>
              </w:rPr>
              <w:t>体を清潔に保つことや生活環境を整えることが必要であることを理解できるようにする。</w:t>
            </w:r>
          </w:p>
          <w:p w14:paraId="3D9CEF78" w14:textId="77777777" w:rsidR="0047269D" w:rsidRDefault="0047269D" w:rsidP="008946AF"/>
          <w:p w14:paraId="489BA2D0" w14:textId="77777777" w:rsidR="0047269D" w:rsidRDefault="0047269D" w:rsidP="008946AF"/>
        </w:tc>
      </w:tr>
      <w:tr w:rsidR="0047269D" w14:paraId="22775F81" w14:textId="77777777" w:rsidTr="00E82CDC">
        <w:trPr>
          <w:cantSplit/>
          <w:trHeight w:val="435"/>
        </w:trPr>
        <w:tc>
          <w:tcPr>
            <w:tcW w:w="1002" w:type="dxa"/>
            <w:gridSpan w:val="2"/>
            <w:vMerge w:val="restart"/>
            <w:shd w:val="clear" w:color="auto" w:fill="A6A6A6" w:themeFill="background1" w:themeFillShade="A6"/>
            <w:textDirection w:val="tbRlV"/>
            <w:vAlign w:val="center"/>
          </w:tcPr>
          <w:p w14:paraId="4A95B93A" w14:textId="77777777" w:rsidR="0047269D" w:rsidRPr="007324BB" w:rsidRDefault="0047269D" w:rsidP="007324BB">
            <w:pPr>
              <w:pStyle w:val="a8"/>
              <w:framePr w:hSpace="0" w:wrap="auto" w:vAnchor="margin" w:xAlign="left" w:yAlign="inline"/>
              <w:suppressOverlap w:val="0"/>
            </w:pPr>
            <w:r w:rsidRPr="007324BB">
              <w:t>単元（章）の観点別評価規準</w:t>
            </w:r>
          </w:p>
        </w:tc>
        <w:tc>
          <w:tcPr>
            <w:tcW w:w="3180" w:type="dxa"/>
            <w:vAlign w:val="center"/>
          </w:tcPr>
          <w:p w14:paraId="6CEFBE8F" w14:textId="77777777" w:rsidR="0047269D" w:rsidRPr="007324BB" w:rsidRDefault="0047269D" w:rsidP="008946AF">
            <w:pPr>
              <w:jc w:val="center"/>
              <w:rPr>
                <w:rFonts w:ascii="HGｺﾞｼｯｸE" w:eastAsia="HGｺﾞｼｯｸE" w:hAnsi="HGｺﾞｼｯｸE"/>
                <w:szCs w:val="21"/>
              </w:rPr>
            </w:pPr>
            <w:r w:rsidRPr="007324BB">
              <w:rPr>
                <w:rFonts w:ascii="HGｺﾞｼｯｸE" w:eastAsia="HGｺﾞｼｯｸE" w:hAnsi="HGｺﾞｼｯｸE" w:hint="eastAsia"/>
                <w:szCs w:val="21"/>
              </w:rPr>
              <w:t>知識・技能</w:t>
            </w:r>
          </w:p>
        </w:tc>
        <w:tc>
          <w:tcPr>
            <w:tcW w:w="3180" w:type="dxa"/>
            <w:vAlign w:val="center"/>
          </w:tcPr>
          <w:p w14:paraId="446E61A5" w14:textId="77777777" w:rsidR="0047269D" w:rsidRPr="007324BB" w:rsidRDefault="0047269D" w:rsidP="008946AF">
            <w:pPr>
              <w:jc w:val="center"/>
              <w:rPr>
                <w:rFonts w:ascii="HGｺﾞｼｯｸE" w:eastAsia="HGｺﾞｼｯｸE" w:hAnsi="HGｺﾞｼｯｸE"/>
                <w:szCs w:val="21"/>
              </w:rPr>
            </w:pPr>
            <w:r w:rsidRPr="007324BB">
              <w:rPr>
                <w:rFonts w:ascii="HGｺﾞｼｯｸE" w:eastAsia="HGｺﾞｼｯｸE" w:hAnsi="HGｺﾞｼｯｸE"/>
                <w:szCs w:val="21"/>
              </w:rPr>
              <w:t>思考・判断・表現</w:t>
            </w:r>
          </w:p>
        </w:tc>
        <w:tc>
          <w:tcPr>
            <w:tcW w:w="3180" w:type="dxa"/>
            <w:vAlign w:val="center"/>
          </w:tcPr>
          <w:p w14:paraId="59A4CDC8" w14:textId="77777777" w:rsidR="0047269D" w:rsidRPr="007324BB" w:rsidRDefault="0047269D" w:rsidP="008946AF">
            <w:pPr>
              <w:jc w:val="center"/>
              <w:rPr>
                <w:rFonts w:ascii="HGｺﾞｼｯｸE" w:eastAsia="HGｺﾞｼｯｸE" w:hAnsi="HGｺﾞｼｯｸE"/>
                <w:szCs w:val="21"/>
              </w:rPr>
            </w:pPr>
            <w:r w:rsidRPr="007324BB">
              <w:rPr>
                <w:rFonts w:ascii="HGｺﾞｼｯｸE" w:eastAsia="HGｺﾞｼｯｸE" w:hAnsi="HGｺﾞｼｯｸE"/>
                <w:szCs w:val="21"/>
              </w:rPr>
              <w:t>主体的に学習に取り組む態度</w:t>
            </w:r>
          </w:p>
        </w:tc>
      </w:tr>
      <w:tr w:rsidR="0047269D" w14:paraId="7337E599" w14:textId="77777777" w:rsidTr="00E82CDC">
        <w:trPr>
          <w:cantSplit/>
          <w:trHeight w:val="1212"/>
        </w:trPr>
        <w:tc>
          <w:tcPr>
            <w:tcW w:w="1002" w:type="dxa"/>
            <w:gridSpan w:val="2"/>
            <w:vMerge/>
            <w:shd w:val="clear" w:color="auto" w:fill="A6A6A6" w:themeFill="background1" w:themeFillShade="A6"/>
            <w:textDirection w:val="tbRlV"/>
            <w:vAlign w:val="center"/>
          </w:tcPr>
          <w:p w14:paraId="58979647" w14:textId="77777777" w:rsidR="0047269D" w:rsidRPr="007324BB" w:rsidRDefault="0047269D" w:rsidP="007324BB">
            <w:pPr>
              <w:pStyle w:val="a8"/>
              <w:framePr w:hSpace="0" w:wrap="auto" w:vAnchor="margin" w:xAlign="left" w:yAlign="inline"/>
              <w:suppressOverlap w:val="0"/>
            </w:pPr>
          </w:p>
        </w:tc>
        <w:tc>
          <w:tcPr>
            <w:tcW w:w="3180" w:type="dxa"/>
          </w:tcPr>
          <w:p w14:paraId="4A6D0765" w14:textId="77777777" w:rsidR="0047269D" w:rsidRPr="00E142BA" w:rsidRDefault="0047269D" w:rsidP="008946AF">
            <w:pPr>
              <w:pStyle w:val="a6"/>
              <w:framePr w:hSpace="0" w:wrap="auto" w:vAnchor="margin" w:xAlign="left" w:yAlign="inline"/>
              <w:suppressOverlap w:val="0"/>
            </w:pPr>
            <w:r w:rsidRPr="00E142BA">
              <w:t>健康の状態には主体の要因や周囲の環境の要因が関わっていること</w:t>
            </w:r>
            <w:r w:rsidR="00767F97">
              <w:t>、</w:t>
            </w:r>
            <w:r w:rsidRPr="00E142BA">
              <w:t>また</w:t>
            </w:r>
            <w:r w:rsidR="00767F97">
              <w:t>、</w:t>
            </w:r>
            <w:r w:rsidRPr="00E142BA">
              <w:t>健康を保持増進するには</w:t>
            </w:r>
            <w:r w:rsidR="00767F97">
              <w:t>、</w:t>
            </w:r>
            <w:r w:rsidRPr="00E142BA">
              <w:t>運動</w:t>
            </w:r>
            <w:r w:rsidR="00767F97">
              <w:t>、</w:t>
            </w:r>
            <w:r w:rsidRPr="00E142BA">
              <w:t>食事</w:t>
            </w:r>
            <w:r w:rsidR="00767F97">
              <w:t>、</w:t>
            </w:r>
            <w:r w:rsidRPr="00E142BA">
              <w:t>休養および睡眠の調和のとれた生活など1日の生活の仕方が深く関わっていること</w:t>
            </w:r>
            <w:r w:rsidR="00767F97">
              <w:t>、</w:t>
            </w:r>
            <w:r w:rsidRPr="00E142BA">
              <w:t>体を清潔に保つことや生活環境を整えることが必要であることを理解している。</w:t>
            </w:r>
          </w:p>
        </w:tc>
        <w:tc>
          <w:tcPr>
            <w:tcW w:w="3180" w:type="dxa"/>
          </w:tcPr>
          <w:p w14:paraId="53C19338" w14:textId="77777777" w:rsidR="0047269D" w:rsidRPr="00E142BA" w:rsidRDefault="0047269D" w:rsidP="008946AF">
            <w:pPr>
              <w:pStyle w:val="a6"/>
              <w:framePr w:hSpace="0" w:wrap="auto" w:vAnchor="margin" w:xAlign="left" w:yAlign="inline"/>
              <w:suppressOverlap w:val="0"/>
            </w:pPr>
            <w:r w:rsidRPr="00E142BA">
              <w:t>健康な生活に関わることから課題を見つけ</w:t>
            </w:r>
            <w:r w:rsidR="00767F97">
              <w:t>、</w:t>
            </w:r>
            <w:r w:rsidRPr="00E142BA">
              <w:t>健康な生活を目指す視点から</w:t>
            </w:r>
            <w:r w:rsidR="00767F97">
              <w:t>、</w:t>
            </w:r>
            <w:r w:rsidRPr="00E142BA">
              <w:t>解決の方法を考え</w:t>
            </w:r>
            <w:r w:rsidR="00767F97">
              <w:t>、</w:t>
            </w:r>
            <w:r w:rsidRPr="00E142BA">
              <w:t>それを伝えている。</w:t>
            </w:r>
          </w:p>
        </w:tc>
        <w:tc>
          <w:tcPr>
            <w:tcW w:w="3180" w:type="dxa"/>
          </w:tcPr>
          <w:p w14:paraId="4439A9E7" w14:textId="77777777" w:rsidR="0047269D" w:rsidRDefault="0047269D" w:rsidP="008946AF">
            <w:pPr>
              <w:pStyle w:val="a6"/>
              <w:framePr w:hSpace="0" w:wrap="auto" w:vAnchor="margin" w:xAlign="left" w:yAlign="inline"/>
              <w:suppressOverlap w:val="0"/>
            </w:pPr>
            <w:r w:rsidRPr="00E142BA">
              <w:t>学習活動に粘り強く取り組む中で</w:t>
            </w:r>
            <w:r w:rsidR="00767F97">
              <w:t>、</w:t>
            </w:r>
            <w:r w:rsidRPr="00E142BA">
              <w:t>健康な生活の大切さに気づき</w:t>
            </w:r>
            <w:r w:rsidR="00767F97">
              <w:t>、</w:t>
            </w:r>
            <w:r w:rsidRPr="00E142BA">
              <w:t>健康な生活についての学習に進んで取</w:t>
            </w:r>
            <w:r w:rsidRPr="00E142BA">
              <w:rPr>
                <w:rFonts w:hint="eastAsia"/>
              </w:rPr>
              <w:t>り組もうとしている。</w:t>
            </w:r>
          </w:p>
        </w:tc>
      </w:tr>
      <w:tr w:rsidR="00E82CDC" w14:paraId="7EB43693" w14:textId="77777777" w:rsidTr="0032691C">
        <w:trPr>
          <w:cantSplit/>
          <w:trHeight w:val="1701"/>
        </w:trPr>
        <w:tc>
          <w:tcPr>
            <w:tcW w:w="582" w:type="dxa"/>
            <w:vMerge w:val="restart"/>
            <w:shd w:val="clear" w:color="auto" w:fill="A6A6A6" w:themeFill="background1" w:themeFillShade="A6"/>
            <w:textDirection w:val="tbRlV"/>
            <w:vAlign w:val="center"/>
          </w:tcPr>
          <w:p w14:paraId="427000E3" w14:textId="77777777" w:rsidR="00E82CDC" w:rsidRPr="007324BB" w:rsidRDefault="00E82CDC" w:rsidP="007324BB">
            <w:pPr>
              <w:pStyle w:val="a8"/>
              <w:framePr w:hSpace="0" w:wrap="auto" w:vAnchor="margin" w:xAlign="left" w:yAlign="inline"/>
              <w:suppressOverlap w:val="0"/>
            </w:pPr>
            <w:r w:rsidRPr="007324BB">
              <w:t>各時の学習活動に対応した観点別評価規準</w:t>
            </w:r>
          </w:p>
        </w:tc>
        <w:tc>
          <w:tcPr>
            <w:tcW w:w="420" w:type="dxa"/>
            <w:shd w:val="clear" w:color="auto" w:fill="A6A6A6" w:themeFill="background1" w:themeFillShade="A6"/>
            <w:textDirection w:val="tbRlV"/>
            <w:vAlign w:val="center"/>
          </w:tcPr>
          <w:p w14:paraId="5DDEEA4A" w14:textId="77777777" w:rsidR="00E82CDC" w:rsidRPr="007324BB" w:rsidRDefault="00E82CDC" w:rsidP="007324BB">
            <w:pPr>
              <w:pStyle w:val="a8"/>
              <w:framePr w:hSpace="0" w:wrap="auto" w:vAnchor="margin" w:xAlign="left" w:yAlign="inline"/>
              <w:suppressOverlap w:val="0"/>
            </w:pPr>
            <w:r>
              <w:rPr>
                <w:rFonts w:hint="eastAsia"/>
              </w:rPr>
              <w:t>第１時</w:t>
            </w:r>
          </w:p>
        </w:tc>
        <w:tc>
          <w:tcPr>
            <w:tcW w:w="3180" w:type="dxa"/>
          </w:tcPr>
          <w:p w14:paraId="4BCF1351" w14:textId="77777777" w:rsidR="00E82CDC" w:rsidRDefault="00E82CDC" w:rsidP="0032691C">
            <w:pPr>
              <w:pStyle w:val="a4"/>
              <w:framePr w:hSpace="0" w:wrap="auto" w:vAnchor="margin" w:xAlign="left" w:yAlign="inline"/>
              <w:ind w:left="0" w:firstLineChars="100" w:firstLine="210"/>
              <w:suppressOverlap w:val="0"/>
            </w:pPr>
            <w:r>
              <w:t>心や体の調子が良いなどの健康の状態は、主体の要因や周囲の環境の要因が関わっていることを、言ったり書いたりしている。</w:t>
            </w:r>
          </w:p>
        </w:tc>
        <w:tc>
          <w:tcPr>
            <w:tcW w:w="3180" w:type="dxa"/>
          </w:tcPr>
          <w:p w14:paraId="6224DC9F" w14:textId="77777777" w:rsidR="00E82CDC" w:rsidRDefault="0032691C" w:rsidP="0032691C">
            <w:pPr>
              <w:pStyle w:val="a4"/>
              <w:framePr w:hSpace="0" w:wrap="auto" w:vAnchor="margin" w:xAlign="left" w:yAlign="inline"/>
              <w:ind w:left="0" w:firstLineChars="100" w:firstLine="210"/>
              <w:suppressOverlap w:val="0"/>
            </w:pPr>
            <w:r>
              <w:rPr>
                <w:rFonts w:hint="eastAsia"/>
              </w:rPr>
              <w:t>健康の状態に関わる要因から、健康な生活について課題を見つけ、その解決に向けて考え、それを発言したり伝</w:t>
            </w:r>
            <w:r w:rsidR="00E82CDC">
              <w:rPr>
                <w:rFonts w:hint="eastAsia"/>
              </w:rPr>
              <w:t>え合ったりしている。</w:t>
            </w:r>
          </w:p>
        </w:tc>
        <w:tc>
          <w:tcPr>
            <w:tcW w:w="3180" w:type="dxa"/>
            <w:vMerge w:val="restart"/>
          </w:tcPr>
          <w:p w14:paraId="3B30A391" w14:textId="77777777" w:rsidR="0032691C" w:rsidRDefault="00E82CDC" w:rsidP="001B7515">
            <w:pPr>
              <w:pStyle w:val="a4"/>
              <w:framePr w:hSpace="0" w:wrap="auto" w:vAnchor="margin" w:xAlign="left" w:yAlign="inline"/>
              <w:ind w:left="0" w:firstLineChars="0" w:firstLine="0"/>
              <w:suppressOverlap w:val="0"/>
            </w:pPr>
            <w:r>
              <w:rPr>
                <w:rFonts w:hint="eastAsia"/>
              </w:rPr>
              <w:t xml:space="preserve"> [全時共通]</w:t>
            </w:r>
          </w:p>
          <w:p w14:paraId="53FFC96A" w14:textId="77777777" w:rsidR="00E82CDC" w:rsidRDefault="0032691C" w:rsidP="0032691C">
            <w:pPr>
              <w:pStyle w:val="a4"/>
              <w:framePr w:hSpace="0" w:wrap="auto" w:vAnchor="margin" w:xAlign="left" w:yAlign="inline"/>
              <w:suppressOverlap w:val="0"/>
            </w:pPr>
            <w:r>
              <w:rPr>
                <w:rFonts w:hint="eastAsia"/>
              </w:rPr>
              <w:t>①</w:t>
            </w:r>
            <w:r w:rsidR="00E82CDC">
              <w:t>学習内容に関心をもち、よりよく学ぼうとする意欲をもっ</w:t>
            </w:r>
            <w:r w:rsidR="00E82CDC">
              <w:rPr>
                <w:rFonts w:hint="eastAsia"/>
              </w:rPr>
              <w:t>て、学習に粘り強く取り組もうとしている。</w:t>
            </w:r>
          </w:p>
          <w:p w14:paraId="16DEDC40" w14:textId="77777777" w:rsidR="00E82CDC" w:rsidRDefault="0032691C" w:rsidP="0032691C">
            <w:pPr>
              <w:pStyle w:val="a4"/>
              <w:framePr w:hSpace="0" w:wrap="auto" w:vAnchor="margin" w:xAlign="left" w:yAlign="inline"/>
              <w:suppressOverlap w:val="0"/>
            </w:pPr>
            <w:r>
              <w:rPr>
                <w:rFonts w:hint="eastAsia"/>
              </w:rPr>
              <w:t>②</w:t>
            </w:r>
            <w:r w:rsidR="00E82CDC">
              <w:t>他者の考えも受け入れながら進め方を工夫改善するなど、自らの学習を調整しようとしている。</w:t>
            </w:r>
          </w:p>
        </w:tc>
      </w:tr>
      <w:tr w:rsidR="00E82CDC" w14:paraId="04E8D3E3" w14:textId="77777777" w:rsidTr="0032691C">
        <w:trPr>
          <w:cantSplit/>
          <w:trHeight w:val="1727"/>
        </w:trPr>
        <w:tc>
          <w:tcPr>
            <w:tcW w:w="582" w:type="dxa"/>
            <w:vMerge/>
            <w:shd w:val="clear" w:color="auto" w:fill="A6A6A6" w:themeFill="background1" w:themeFillShade="A6"/>
            <w:textDirection w:val="tbRlV"/>
            <w:vAlign w:val="center"/>
          </w:tcPr>
          <w:p w14:paraId="629E8F80" w14:textId="77777777" w:rsidR="00E82CDC" w:rsidRPr="007324BB" w:rsidRDefault="00E82CDC" w:rsidP="007324BB">
            <w:pPr>
              <w:pStyle w:val="a8"/>
              <w:framePr w:hSpace="0" w:wrap="auto" w:vAnchor="margin" w:xAlign="left" w:yAlign="inline"/>
              <w:suppressOverlap w:val="0"/>
            </w:pPr>
          </w:p>
        </w:tc>
        <w:tc>
          <w:tcPr>
            <w:tcW w:w="420" w:type="dxa"/>
            <w:shd w:val="clear" w:color="auto" w:fill="A6A6A6" w:themeFill="background1" w:themeFillShade="A6"/>
            <w:textDirection w:val="tbRlV"/>
            <w:vAlign w:val="center"/>
          </w:tcPr>
          <w:p w14:paraId="77F40321" w14:textId="77777777" w:rsidR="00E82CDC" w:rsidRPr="007324BB" w:rsidRDefault="00E82CDC" w:rsidP="007324BB">
            <w:pPr>
              <w:pStyle w:val="a8"/>
              <w:framePr w:hSpace="0" w:wrap="auto" w:vAnchor="margin" w:xAlign="left" w:yAlign="inline"/>
              <w:suppressOverlap w:val="0"/>
            </w:pPr>
            <w:r>
              <w:rPr>
                <w:rFonts w:hint="eastAsia"/>
              </w:rPr>
              <w:t>第２時</w:t>
            </w:r>
          </w:p>
        </w:tc>
        <w:tc>
          <w:tcPr>
            <w:tcW w:w="3180" w:type="dxa"/>
          </w:tcPr>
          <w:p w14:paraId="6728FCD3" w14:textId="77777777" w:rsidR="00E82CDC" w:rsidRPr="00E82CDC" w:rsidRDefault="00E82CDC" w:rsidP="0032691C">
            <w:pPr>
              <w:pStyle w:val="a4"/>
              <w:framePr w:hSpace="0" w:wrap="auto" w:vAnchor="margin" w:xAlign="left" w:yAlign="inline"/>
              <w:ind w:left="0" w:firstLineChars="100" w:firstLine="210"/>
              <w:suppressOverlap w:val="0"/>
            </w:pPr>
            <w:r>
              <w:t>毎日を健康に過ごすには、運動、食事、休養および睡眠の調和のとれた生活を続けることが必要であることを、言ったり書いたりしている。</w:t>
            </w:r>
          </w:p>
        </w:tc>
        <w:tc>
          <w:tcPr>
            <w:tcW w:w="3180" w:type="dxa"/>
          </w:tcPr>
          <w:p w14:paraId="2A7823F6" w14:textId="77777777" w:rsidR="00E82CDC" w:rsidRPr="00E82CDC" w:rsidRDefault="00E82CDC" w:rsidP="0032691C">
            <w:pPr>
              <w:pStyle w:val="a4"/>
              <w:framePr w:hSpace="0" w:wrap="auto" w:vAnchor="margin" w:xAlign="left" w:yAlign="inline"/>
              <w:ind w:left="0" w:firstLineChars="100" w:firstLine="210"/>
              <w:suppressOverlap w:val="0"/>
            </w:pPr>
            <w:r>
              <w:t>1日の生活の仕方から、健康な生活について課題を見つけ、その解決に向けて考え、それを発言したり伝え合ったりしている。</w:t>
            </w:r>
          </w:p>
        </w:tc>
        <w:tc>
          <w:tcPr>
            <w:tcW w:w="3180" w:type="dxa"/>
            <w:vMerge/>
          </w:tcPr>
          <w:p w14:paraId="5E087120" w14:textId="77777777" w:rsidR="00E82CDC" w:rsidRDefault="00E82CDC" w:rsidP="001B7515">
            <w:pPr>
              <w:pStyle w:val="a4"/>
              <w:framePr w:hSpace="0" w:wrap="auto" w:vAnchor="margin" w:xAlign="left" w:yAlign="inline"/>
              <w:ind w:left="0" w:firstLineChars="0" w:firstLine="0"/>
              <w:suppressOverlap w:val="0"/>
            </w:pPr>
          </w:p>
        </w:tc>
      </w:tr>
      <w:tr w:rsidR="00E82CDC" w14:paraId="34D33AF6" w14:textId="77777777" w:rsidTr="00A32A65">
        <w:trPr>
          <w:cantSplit/>
          <w:trHeight w:val="2254"/>
        </w:trPr>
        <w:tc>
          <w:tcPr>
            <w:tcW w:w="582" w:type="dxa"/>
            <w:vMerge/>
            <w:shd w:val="clear" w:color="auto" w:fill="A6A6A6" w:themeFill="background1" w:themeFillShade="A6"/>
            <w:textDirection w:val="tbRlV"/>
            <w:vAlign w:val="center"/>
          </w:tcPr>
          <w:p w14:paraId="73155738" w14:textId="77777777" w:rsidR="00E82CDC" w:rsidRPr="007324BB" w:rsidRDefault="00E82CDC" w:rsidP="007324BB">
            <w:pPr>
              <w:pStyle w:val="a8"/>
              <w:framePr w:hSpace="0" w:wrap="auto" w:vAnchor="margin" w:xAlign="left" w:yAlign="inline"/>
              <w:suppressOverlap w:val="0"/>
            </w:pPr>
          </w:p>
        </w:tc>
        <w:tc>
          <w:tcPr>
            <w:tcW w:w="420" w:type="dxa"/>
            <w:shd w:val="clear" w:color="auto" w:fill="A6A6A6" w:themeFill="background1" w:themeFillShade="A6"/>
            <w:textDirection w:val="tbRlV"/>
            <w:vAlign w:val="center"/>
          </w:tcPr>
          <w:p w14:paraId="14C0028C" w14:textId="77777777" w:rsidR="00E82CDC" w:rsidRPr="007324BB" w:rsidRDefault="00E82CDC" w:rsidP="007324BB">
            <w:pPr>
              <w:pStyle w:val="a8"/>
              <w:framePr w:hSpace="0" w:wrap="auto" w:vAnchor="margin" w:xAlign="left" w:yAlign="inline"/>
              <w:suppressOverlap w:val="0"/>
            </w:pPr>
            <w:r>
              <w:rPr>
                <w:rFonts w:hint="eastAsia"/>
              </w:rPr>
              <w:t>第３時</w:t>
            </w:r>
          </w:p>
        </w:tc>
        <w:tc>
          <w:tcPr>
            <w:tcW w:w="3180" w:type="dxa"/>
          </w:tcPr>
          <w:p w14:paraId="252E6A6F" w14:textId="77777777" w:rsidR="00E82CDC" w:rsidRPr="00E82CDC" w:rsidRDefault="00E82CDC" w:rsidP="0032691C">
            <w:pPr>
              <w:pStyle w:val="a4"/>
              <w:framePr w:hSpace="0" w:wrap="auto" w:vAnchor="margin" w:xAlign="left" w:yAlign="inline"/>
              <w:ind w:left="0" w:firstLineChars="100" w:firstLine="210"/>
              <w:suppressOverlap w:val="0"/>
            </w:pPr>
            <w:r>
              <w:t>毎日を健康に過ごすには、体の清潔を保つことなどが必要であることを、言ったり書いたりしている。</w:t>
            </w:r>
          </w:p>
        </w:tc>
        <w:tc>
          <w:tcPr>
            <w:tcW w:w="3180" w:type="dxa"/>
          </w:tcPr>
          <w:p w14:paraId="00B5F94C" w14:textId="77777777" w:rsidR="00E82CDC" w:rsidRDefault="00E82CDC" w:rsidP="0032691C">
            <w:pPr>
              <w:pStyle w:val="a4"/>
              <w:framePr w:hSpace="0" w:wrap="auto" w:vAnchor="margin" w:xAlign="left" w:yAlign="inline"/>
              <w:ind w:left="0" w:firstLineChars="100" w:firstLine="210"/>
              <w:suppressOverlap w:val="0"/>
            </w:pPr>
            <w:r>
              <w:t>体の清潔から、健康な生活について課題を見つけ、その解決に向けて考え、それを発言したり伝え合ったりしている。</w:t>
            </w:r>
          </w:p>
        </w:tc>
        <w:tc>
          <w:tcPr>
            <w:tcW w:w="3180" w:type="dxa"/>
            <w:vMerge/>
          </w:tcPr>
          <w:p w14:paraId="60298B56" w14:textId="77777777" w:rsidR="00E82CDC" w:rsidRDefault="00E82CDC" w:rsidP="001B7515">
            <w:pPr>
              <w:pStyle w:val="a4"/>
              <w:framePr w:hSpace="0" w:wrap="auto" w:vAnchor="margin" w:xAlign="left" w:yAlign="inline"/>
              <w:ind w:left="0" w:firstLineChars="0" w:firstLine="0"/>
              <w:suppressOverlap w:val="0"/>
            </w:pPr>
          </w:p>
        </w:tc>
      </w:tr>
      <w:tr w:rsidR="00E82CDC" w14:paraId="7714B0A9" w14:textId="77777777" w:rsidTr="0032691C">
        <w:trPr>
          <w:cantSplit/>
          <w:trHeight w:val="1833"/>
        </w:trPr>
        <w:tc>
          <w:tcPr>
            <w:tcW w:w="582" w:type="dxa"/>
            <w:vMerge/>
            <w:shd w:val="clear" w:color="auto" w:fill="A6A6A6" w:themeFill="background1" w:themeFillShade="A6"/>
            <w:textDirection w:val="tbRlV"/>
            <w:vAlign w:val="center"/>
          </w:tcPr>
          <w:p w14:paraId="2689B0B5" w14:textId="77777777" w:rsidR="00E82CDC" w:rsidRPr="007324BB" w:rsidRDefault="00E82CDC" w:rsidP="007324BB">
            <w:pPr>
              <w:pStyle w:val="a8"/>
              <w:framePr w:hSpace="0" w:wrap="auto" w:vAnchor="margin" w:xAlign="left" w:yAlign="inline"/>
              <w:suppressOverlap w:val="0"/>
            </w:pPr>
          </w:p>
        </w:tc>
        <w:tc>
          <w:tcPr>
            <w:tcW w:w="420" w:type="dxa"/>
            <w:shd w:val="clear" w:color="auto" w:fill="A6A6A6" w:themeFill="background1" w:themeFillShade="A6"/>
            <w:textDirection w:val="tbRlV"/>
            <w:vAlign w:val="center"/>
          </w:tcPr>
          <w:p w14:paraId="0B4CD238" w14:textId="77777777" w:rsidR="00E82CDC" w:rsidRPr="007324BB" w:rsidRDefault="00E82CDC" w:rsidP="007324BB">
            <w:pPr>
              <w:pStyle w:val="a8"/>
              <w:framePr w:hSpace="0" w:wrap="auto" w:vAnchor="margin" w:xAlign="left" w:yAlign="inline"/>
              <w:suppressOverlap w:val="0"/>
            </w:pPr>
            <w:r>
              <w:rPr>
                <w:rFonts w:hint="eastAsia"/>
              </w:rPr>
              <w:t>第４時</w:t>
            </w:r>
          </w:p>
        </w:tc>
        <w:tc>
          <w:tcPr>
            <w:tcW w:w="3180" w:type="dxa"/>
          </w:tcPr>
          <w:p w14:paraId="1D29663E" w14:textId="77777777" w:rsidR="00E82CDC" w:rsidRDefault="00E82CDC" w:rsidP="0032691C">
            <w:pPr>
              <w:pStyle w:val="a4"/>
              <w:framePr w:hSpace="0" w:wrap="auto" w:vAnchor="margin" w:xAlign="left" w:yAlign="inline"/>
              <w:ind w:left="0" w:firstLineChars="100" w:firstLine="210"/>
              <w:suppressOverlap w:val="0"/>
            </w:pPr>
            <w:r>
              <w:t>毎日を健康に過ごすには、明るさの調節、換気などの生活環境を整えることなどが必要であることを、言ったり書いたりしている。</w:t>
            </w:r>
          </w:p>
        </w:tc>
        <w:tc>
          <w:tcPr>
            <w:tcW w:w="3180" w:type="dxa"/>
          </w:tcPr>
          <w:p w14:paraId="58441F54" w14:textId="77777777" w:rsidR="00E82CDC" w:rsidRDefault="00E82CDC" w:rsidP="0032691C">
            <w:pPr>
              <w:pStyle w:val="a4"/>
              <w:framePr w:hSpace="0" w:wrap="auto" w:vAnchor="margin" w:xAlign="left" w:yAlign="inline"/>
              <w:ind w:left="0" w:firstLineChars="100" w:firstLine="210"/>
              <w:suppressOverlap w:val="0"/>
            </w:pPr>
            <w:r>
              <w:t>明るさや換気などの生活環境から，健康な生活について課題を見つけ，その解決に向けて考え，それを発言したり伝え合ったりしている。</w:t>
            </w:r>
          </w:p>
        </w:tc>
        <w:tc>
          <w:tcPr>
            <w:tcW w:w="3180" w:type="dxa"/>
            <w:vMerge/>
          </w:tcPr>
          <w:p w14:paraId="4872CC4E" w14:textId="77777777" w:rsidR="00E82CDC" w:rsidRDefault="00E82CDC" w:rsidP="001B7515">
            <w:pPr>
              <w:pStyle w:val="a4"/>
              <w:framePr w:hSpace="0" w:wrap="auto" w:vAnchor="margin" w:xAlign="left" w:yAlign="inline"/>
              <w:ind w:left="0" w:firstLineChars="0" w:firstLine="0"/>
              <w:suppressOverlap w:val="0"/>
            </w:pPr>
          </w:p>
        </w:tc>
      </w:tr>
      <w:tr w:rsidR="0047269D" w14:paraId="083FADA4" w14:textId="77777777" w:rsidTr="00E82CDC">
        <w:trPr>
          <w:cantSplit/>
          <w:trHeight w:val="5338"/>
        </w:trPr>
        <w:tc>
          <w:tcPr>
            <w:tcW w:w="1002" w:type="dxa"/>
            <w:gridSpan w:val="2"/>
            <w:shd w:val="clear" w:color="auto" w:fill="A6A6A6" w:themeFill="background1" w:themeFillShade="A6"/>
            <w:textDirection w:val="tbRlV"/>
            <w:vAlign w:val="center"/>
          </w:tcPr>
          <w:p w14:paraId="6FCA4BE9" w14:textId="77777777" w:rsidR="0047269D" w:rsidRPr="007324BB" w:rsidRDefault="0047269D" w:rsidP="007324BB">
            <w:pPr>
              <w:pStyle w:val="a8"/>
              <w:framePr w:hSpace="0" w:wrap="auto" w:vAnchor="margin" w:xAlign="left" w:yAlign="inline"/>
              <w:suppressOverlap w:val="0"/>
            </w:pPr>
            <w:r w:rsidRPr="007324BB">
              <w:t>観点別評価の基本的な考え方と方法</w:t>
            </w:r>
          </w:p>
        </w:tc>
        <w:tc>
          <w:tcPr>
            <w:tcW w:w="3180" w:type="dxa"/>
          </w:tcPr>
          <w:p w14:paraId="3ECF280D" w14:textId="77777777" w:rsidR="007324BB" w:rsidRDefault="007324BB" w:rsidP="007324BB">
            <w:pPr>
              <w:pStyle w:val="a6"/>
              <w:framePr w:hSpace="0" w:wrap="auto" w:vAnchor="margin" w:xAlign="left" w:yAlign="inline"/>
              <w:suppressOverlap w:val="0"/>
            </w:pPr>
            <w:r>
              <w:t>知識および技能の習得状況について評価するとともに</w:t>
            </w:r>
            <w:r w:rsidR="00767F97">
              <w:t>、</w:t>
            </w:r>
            <w:r>
              <w:t>他の学習や生活の場面でも活用できる程度に概念（原理や原則）等を理解しているかについて評価する。</w:t>
            </w:r>
          </w:p>
          <w:p w14:paraId="2C403EAF" w14:textId="77777777" w:rsidR="0047269D" w:rsidRDefault="007324BB" w:rsidP="007324BB">
            <w:pPr>
              <w:pStyle w:val="a6"/>
              <w:framePr w:hSpace="0" w:wrap="auto" w:vAnchor="margin" w:xAlign="left" w:yAlign="inline"/>
              <w:suppressOverlap w:val="0"/>
            </w:pPr>
            <w:r>
              <w:t>評価は</w:t>
            </w:r>
            <w:r w:rsidR="00767F97">
              <w:t>、</w:t>
            </w:r>
            <w:r w:rsidR="00767F97" w:rsidRPr="00767F97">
              <w:rPr>
                <w:rFonts w:ascii="游ゴシック" w:eastAsia="游ゴシック" w:hAnsi="游ゴシック" w:hint="eastAsia"/>
                <w:b/>
              </w:rPr>
              <w:t>ワークシート</w:t>
            </w:r>
            <w:r w:rsidR="00767F97">
              <w:rPr>
                <w:rFonts w:ascii="游ゴシック" w:eastAsia="游ゴシック" w:hAnsi="游ゴシック" w:hint="eastAsia"/>
                <w:b/>
              </w:rPr>
              <w:t>・</w:t>
            </w:r>
            <w:r w:rsidRPr="00767F97">
              <w:rPr>
                <w:rFonts w:ascii="游ゴシック" w:eastAsia="游ゴシック" w:hAnsi="游ゴシック"/>
                <w:b/>
              </w:rPr>
              <w:t>ノートなどの記録</w:t>
            </w:r>
            <w:r>
              <w:t>や</w:t>
            </w:r>
            <w:r w:rsidRPr="00767F97">
              <w:rPr>
                <w:rFonts w:ascii="游ゴシック" w:eastAsia="游ゴシック" w:hAnsi="游ゴシック"/>
                <w:b/>
              </w:rPr>
              <w:t>小テスト</w:t>
            </w:r>
            <w:r w:rsidR="00767F97">
              <w:t>、</w:t>
            </w:r>
            <w:r w:rsidRPr="00767F97">
              <w:rPr>
                <w:rFonts w:ascii="游ゴシック" w:eastAsia="游ゴシック" w:hAnsi="游ゴシック"/>
                <w:b/>
              </w:rPr>
              <w:t>まとめの単元（章）テスト</w:t>
            </w:r>
            <w:r>
              <w:t>などを基にして</w:t>
            </w:r>
            <w:r w:rsidR="00767F97">
              <w:t>、</w:t>
            </w:r>
            <w:r>
              <w:t>単元（章）を総合して行う（必ずしも毎時間に評価する必要はない）。</w:t>
            </w:r>
          </w:p>
        </w:tc>
        <w:tc>
          <w:tcPr>
            <w:tcW w:w="3180" w:type="dxa"/>
          </w:tcPr>
          <w:p w14:paraId="37B18FC0" w14:textId="77777777" w:rsidR="007324BB" w:rsidRDefault="007324BB" w:rsidP="007324BB">
            <w:pPr>
              <w:pStyle w:val="a6"/>
              <w:framePr w:hSpace="0" w:wrap="auto" w:vAnchor="margin" w:xAlign="left" w:yAlign="inline"/>
              <w:suppressOverlap w:val="0"/>
            </w:pPr>
            <w:r>
              <w:t>知識および技能を活用して課題を解決するために必要な思考力・判断力・表現力等を身につけている</w:t>
            </w:r>
            <w:r>
              <w:rPr>
                <w:rFonts w:hint="eastAsia"/>
              </w:rPr>
              <w:t>かを評価する。</w:t>
            </w:r>
          </w:p>
          <w:p w14:paraId="31E479DD" w14:textId="77777777" w:rsidR="0047269D" w:rsidRDefault="007324BB" w:rsidP="007324BB">
            <w:pPr>
              <w:pStyle w:val="a6"/>
              <w:framePr w:hSpace="0" w:wrap="auto" w:vAnchor="margin" w:xAlign="left" w:yAlign="inline"/>
              <w:suppressOverlap w:val="0"/>
            </w:pPr>
            <w:r>
              <w:t>評価は</w:t>
            </w:r>
            <w:r w:rsidR="00767F97">
              <w:t>、</w:t>
            </w:r>
            <w:r>
              <w:t>ステップ2「調べる・解決する」およびステップ3「深める・伝える」の場面を中心に</w:t>
            </w:r>
            <w:r w:rsidR="00767F97">
              <w:t>、</w:t>
            </w:r>
            <w:r w:rsidRPr="00767F97">
              <w:rPr>
                <w:rFonts w:ascii="游ゴシック" w:eastAsia="游ゴシック" w:hAnsi="游ゴシック"/>
                <w:b/>
              </w:rPr>
              <w:t>発言</w:t>
            </w:r>
            <w:r w:rsidRPr="00767F97">
              <w:rPr>
                <w:rFonts w:eastAsiaTheme="minorHAnsi"/>
              </w:rPr>
              <w:t>の内容</w:t>
            </w:r>
            <w:r>
              <w:t>や</w:t>
            </w:r>
            <w:r w:rsidR="00767F97" w:rsidRPr="00767F97">
              <w:rPr>
                <w:rFonts w:ascii="游ゴシック" w:eastAsia="游ゴシック" w:hAnsi="游ゴシック" w:hint="eastAsia"/>
                <w:b/>
              </w:rPr>
              <w:t>ワークシート</w:t>
            </w:r>
            <w:r w:rsidR="00767F97">
              <w:rPr>
                <w:rFonts w:ascii="游ゴシック" w:eastAsia="游ゴシック" w:hAnsi="游ゴシック" w:hint="eastAsia"/>
                <w:b/>
              </w:rPr>
              <w:t>・</w:t>
            </w:r>
            <w:r w:rsidRPr="00767F97">
              <w:rPr>
                <w:rFonts w:ascii="游ゴシック" w:eastAsia="游ゴシック" w:hAnsi="游ゴシック"/>
                <w:b/>
              </w:rPr>
              <w:t>ノートなどの記録</w:t>
            </w:r>
            <w:r w:rsidRPr="00767F97">
              <w:rPr>
                <w:rFonts w:asciiTheme="minorEastAsia" w:hAnsiTheme="minorEastAsia"/>
              </w:rPr>
              <w:t>の内容</w:t>
            </w:r>
            <w:r w:rsidR="00767F97">
              <w:t>、</w:t>
            </w:r>
            <w:r w:rsidRPr="00767F97">
              <w:rPr>
                <w:rFonts w:ascii="游ゴシック" w:eastAsia="游ゴシック" w:hAnsi="游ゴシック"/>
                <w:b/>
              </w:rPr>
              <w:t>レポート</w:t>
            </w:r>
            <w:r>
              <w:t>などを基に各時の資料を蓄積し</w:t>
            </w:r>
            <w:r w:rsidR="00767F97">
              <w:t>、</w:t>
            </w:r>
            <w:r>
              <w:t>単元（章）を総合して行う。</w:t>
            </w:r>
          </w:p>
        </w:tc>
        <w:tc>
          <w:tcPr>
            <w:tcW w:w="3180" w:type="dxa"/>
          </w:tcPr>
          <w:p w14:paraId="2523E735" w14:textId="77777777" w:rsidR="007324BB" w:rsidRDefault="007324BB" w:rsidP="007324BB">
            <w:pPr>
              <w:pStyle w:val="a6"/>
              <w:framePr w:hSpace="0" w:wrap="auto" w:vAnchor="margin" w:xAlign="left" w:yAlign="inline"/>
              <w:suppressOverlap w:val="0"/>
            </w:pPr>
            <w:r>
              <w:t>①学習内容に関心をもち</w:t>
            </w:r>
            <w:r w:rsidR="00767F97">
              <w:t>、</w:t>
            </w:r>
            <w:r>
              <w:t>知識および技能の獲得や思考力・判断力・表現力等を身につけるため</w:t>
            </w:r>
            <w:r w:rsidR="00767F97">
              <w:t>、</w:t>
            </w:r>
            <w:r>
              <w:t>よりよく学ぼうとする意欲をもって</w:t>
            </w:r>
            <w:r w:rsidR="00767F97">
              <w:t>、</w:t>
            </w:r>
            <w:r>
              <w:t>学習に粘り強く取り組もうとする側面と</w:t>
            </w:r>
            <w:r w:rsidR="00767F97">
              <w:t>、</w:t>
            </w:r>
            <w:r>
              <w:t>②他者の考えも受け入れながら進め方を工夫改善するなど</w:t>
            </w:r>
            <w:r w:rsidR="00767F97">
              <w:t>、</w:t>
            </w:r>
            <w:r>
              <w:t>自らの学習を調整しようとする側面から判断して</w:t>
            </w:r>
            <w:r w:rsidR="00767F97">
              <w:t>、</w:t>
            </w:r>
            <w:r>
              <w:t>単元（章）を通して総合的に評価する。</w:t>
            </w:r>
          </w:p>
          <w:p w14:paraId="6D69A083" w14:textId="77777777" w:rsidR="0047269D" w:rsidRDefault="007324BB" w:rsidP="007324BB">
            <w:pPr>
              <w:pStyle w:val="a6"/>
              <w:framePr w:hSpace="0" w:wrap="auto" w:vAnchor="margin" w:xAlign="left" w:yAlign="inline"/>
              <w:suppressOverlap w:val="0"/>
            </w:pPr>
            <w:r>
              <w:t>評価は</w:t>
            </w:r>
            <w:r w:rsidR="00767F97">
              <w:t>、</w:t>
            </w:r>
            <w:r>
              <w:rPr>
                <w:rFonts w:hint="eastAsia"/>
              </w:rPr>
              <w:t>①</w:t>
            </w:r>
            <w:r w:rsidR="00767F97">
              <w:rPr>
                <w:rFonts w:hint="eastAsia"/>
              </w:rPr>
              <w:t>、</w:t>
            </w:r>
            <w:r>
              <w:rPr>
                <w:rFonts w:hint="eastAsia"/>
              </w:rPr>
              <w:t>②それぞれの側面から</w:t>
            </w:r>
            <w:r w:rsidR="00767F97">
              <w:rPr>
                <w:rFonts w:hint="eastAsia"/>
              </w:rPr>
              <w:t>、</w:t>
            </w:r>
            <w:r>
              <w:rPr>
                <w:rFonts w:hint="eastAsia"/>
              </w:rPr>
              <w:t>または一体的に</w:t>
            </w:r>
            <w:r w:rsidR="00767F97">
              <w:rPr>
                <w:rFonts w:hint="eastAsia"/>
              </w:rPr>
              <w:t>、</w:t>
            </w:r>
            <w:r w:rsidRPr="00767F97">
              <w:rPr>
                <w:rFonts w:ascii="游ゴシック" w:eastAsia="游ゴシック" w:hAnsi="游ゴシック" w:hint="eastAsia"/>
                <w:b/>
              </w:rPr>
              <w:t>各時の学習活動への取り組みや態度で特記すべきことなどを記録</w:t>
            </w:r>
            <w:r>
              <w:rPr>
                <w:rFonts w:hint="eastAsia"/>
              </w:rPr>
              <w:t>し</w:t>
            </w:r>
            <w:r w:rsidR="00767F97">
              <w:rPr>
                <w:rFonts w:hint="eastAsia"/>
              </w:rPr>
              <w:t>、</w:t>
            </w:r>
            <w:r>
              <w:rPr>
                <w:rFonts w:hint="eastAsia"/>
              </w:rPr>
              <w:t>資料を蓄積して</w:t>
            </w:r>
            <w:r w:rsidR="00767F97">
              <w:rPr>
                <w:rFonts w:hint="eastAsia"/>
              </w:rPr>
              <w:t>、</w:t>
            </w:r>
            <w:r>
              <w:rPr>
                <w:rFonts w:hint="eastAsia"/>
              </w:rPr>
              <w:t>単元（章）を総合して行う（必ずしも毎時間に評価する必要はない）。</w:t>
            </w:r>
          </w:p>
        </w:tc>
      </w:tr>
    </w:tbl>
    <w:p w14:paraId="0DF51D5C" w14:textId="77777777" w:rsidR="00FA7B7D" w:rsidRDefault="00FA7B7D"/>
    <w:p w14:paraId="0F740F6B" w14:textId="77777777" w:rsidR="00FA7B7D" w:rsidRDefault="00FA7B7D">
      <w:pPr>
        <w:widowControl/>
        <w:jc w:val="left"/>
      </w:pPr>
      <w:r>
        <w:br w:type="page"/>
      </w:r>
    </w:p>
    <w:p w14:paraId="728029CD" w14:textId="77777777" w:rsidR="00FA7B7D" w:rsidRDefault="00FA7B7D" w:rsidP="00FA7B7D"/>
    <w:tbl>
      <w:tblPr>
        <w:tblStyle w:val="a3"/>
        <w:tblW w:w="10562" w:type="dxa"/>
        <w:jc w:val="center"/>
        <w:tblLook w:val="04A0" w:firstRow="1" w:lastRow="0" w:firstColumn="1" w:lastColumn="0" w:noHBand="0" w:noVBand="1"/>
      </w:tblPr>
      <w:tblGrid>
        <w:gridCol w:w="1413"/>
        <w:gridCol w:w="3402"/>
        <w:gridCol w:w="2175"/>
        <w:gridCol w:w="3572"/>
      </w:tblGrid>
      <w:tr w:rsidR="00FA7B7D" w14:paraId="5ABBCF65" w14:textId="77777777" w:rsidTr="009E50B1">
        <w:trPr>
          <w:jc w:val="center"/>
        </w:trPr>
        <w:tc>
          <w:tcPr>
            <w:tcW w:w="1413" w:type="dxa"/>
            <w:shd w:val="clear" w:color="auto" w:fill="D9D9D9" w:themeFill="background1" w:themeFillShade="D9"/>
            <w:vAlign w:val="center"/>
          </w:tcPr>
          <w:p w14:paraId="39D08493"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hint="eastAsia"/>
              </w:rPr>
              <w:t>単元（章）名</w:t>
            </w:r>
          </w:p>
        </w:tc>
        <w:tc>
          <w:tcPr>
            <w:tcW w:w="3402" w:type="dxa"/>
            <w:vAlign w:val="center"/>
          </w:tcPr>
          <w:p w14:paraId="0F7AD2D9" w14:textId="77777777" w:rsidR="00FA7B7D" w:rsidRPr="007324BB" w:rsidRDefault="00FA7B7D" w:rsidP="00A941B1">
            <w:pPr>
              <w:rPr>
                <w:rFonts w:ascii="BIZ UDゴシック" w:eastAsia="BIZ UDゴシック" w:hAnsi="BIZ UDゴシック"/>
              </w:rPr>
            </w:pPr>
            <w:r w:rsidRPr="00FA7B7D">
              <w:rPr>
                <w:rFonts w:ascii="BIZ UDゴシック" w:eastAsia="BIZ UDゴシック" w:hAnsi="BIZ UDゴシック"/>
              </w:rPr>
              <w:t>2単元</w:t>
            </w:r>
            <w:r w:rsidRPr="007324BB">
              <w:rPr>
                <w:rFonts w:ascii="BIZ UDゴシック" w:eastAsia="BIZ UDゴシック" w:hAnsi="BIZ UDゴシック"/>
              </w:rPr>
              <w:t>（章）</w:t>
            </w:r>
            <w:r w:rsidRPr="007324BB">
              <w:rPr>
                <w:rFonts w:ascii="HGｺﾞｼｯｸE" w:eastAsia="HGｺﾞｼｯｸE" w:hAnsi="HGｺﾞｼｯｸE"/>
                <w:b/>
                <w:sz w:val="24"/>
                <w:szCs w:val="24"/>
              </w:rPr>
              <w:t> </w:t>
            </w:r>
            <w:r w:rsidR="007865D9" w:rsidRPr="007865D9">
              <w:rPr>
                <w:rFonts w:ascii="HGｺﾞｼｯｸE" w:eastAsia="HGｺﾞｼｯｸE" w:hAnsi="HGｺﾞｼｯｸE"/>
                <w:sz w:val="24"/>
                <w:szCs w:val="24"/>
              </w:rPr>
              <w:t>体の成長とわたし</w:t>
            </w:r>
          </w:p>
        </w:tc>
        <w:tc>
          <w:tcPr>
            <w:tcW w:w="2175" w:type="dxa"/>
            <w:shd w:val="clear" w:color="auto" w:fill="D9D9D9" w:themeFill="background1" w:themeFillShade="D9"/>
            <w:vAlign w:val="center"/>
          </w:tcPr>
          <w:p w14:paraId="75F78155"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rPr>
              <w:t>教科書のページ</w:t>
            </w:r>
          </w:p>
        </w:tc>
        <w:tc>
          <w:tcPr>
            <w:tcW w:w="3572" w:type="dxa"/>
            <w:vAlign w:val="center"/>
          </w:tcPr>
          <w:p w14:paraId="3329840E" w14:textId="77777777" w:rsidR="00FA7B7D" w:rsidRPr="007324BB" w:rsidRDefault="00FA7B7D" w:rsidP="007865D9">
            <w:pPr>
              <w:rPr>
                <w:rFonts w:asciiTheme="majorEastAsia" w:eastAsiaTheme="majorEastAsia" w:hAnsiTheme="majorEastAsia"/>
              </w:rPr>
            </w:pPr>
            <w:r w:rsidRPr="007324BB">
              <w:rPr>
                <w:rFonts w:asciiTheme="majorEastAsia" w:eastAsiaTheme="majorEastAsia" w:hAnsiTheme="majorEastAsia"/>
              </w:rPr>
              <w:t>p.</w:t>
            </w:r>
            <w:r w:rsidR="007865D9">
              <w:rPr>
                <w:rFonts w:asciiTheme="majorEastAsia" w:eastAsiaTheme="majorEastAsia" w:hAnsiTheme="majorEastAsia"/>
              </w:rPr>
              <w:t>2</w:t>
            </w:r>
            <w:r w:rsidR="009E50B1">
              <w:rPr>
                <w:rFonts w:asciiTheme="majorEastAsia" w:eastAsiaTheme="majorEastAsia" w:hAnsiTheme="majorEastAsia" w:hint="eastAsia"/>
              </w:rPr>
              <w:t>6</w:t>
            </w:r>
            <w:r w:rsidRPr="007324BB">
              <w:rPr>
                <w:rFonts w:asciiTheme="majorEastAsia" w:eastAsiaTheme="majorEastAsia" w:hAnsiTheme="majorEastAsia"/>
              </w:rPr>
              <w:t>～</w:t>
            </w:r>
            <w:r w:rsidR="009E50B1">
              <w:rPr>
                <w:rFonts w:asciiTheme="majorEastAsia" w:eastAsiaTheme="majorEastAsia" w:hAnsiTheme="majorEastAsia"/>
              </w:rPr>
              <w:t>4</w:t>
            </w:r>
            <w:r w:rsidR="009E50B1">
              <w:rPr>
                <w:rFonts w:asciiTheme="majorEastAsia" w:eastAsiaTheme="majorEastAsia" w:hAnsiTheme="majorEastAsia" w:hint="eastAsia"/>
              </w:rPr>
              <w:t>2</w:t>
            </w:r>
          </w:p>
        </w:tc>
      </w:tr>
      <w:tr w:rsidR="00FA7B7D" w14:paraId="1DD8038E" w14:textId="77777777" w:rsidTr="009E50B1">
        <w:trPr>
          <w:jc w:val="center"/>
        </w:trPr>
        <w:tc>
          <w:tcPr>
            <w:tcW w:w="1413" w:type="dxa"/>
            <w:shd w:val="clear" w:color="auto" w:fill="D9D9D9" w:themeFill="background1" w:themeFillShade="D9"/>
            <w:vAlign w:val="center"/>
          </w:tcPr>
          <w:p w14:paraId="72104C60"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rPr>
              <w:t>配当時数</w:t>
            </w:r>
          </w:p>
        </w:tc>
        <w:tc>
          <w:tcPr>
            <w:tcW w:w="3402" w:type="dxa"/>
            <w:vAlign w:val="center"/>
          </w:tcPr>
          <w:p w14:paraId="764EF449" w14:textId="77777777" w:rsidR="00FA7B7D" w:rsidRPr="007324BB" w:rsidRDefault="00FA7B7D" w:rsidP="00A941B1">
            <w:pPr>
              <w:rPr>
                <w:rFonts w:asciiTheme="majorEastAsia" w:eastAsiaTheme="majorEastAsia" w:hAnsiTheme="majorEastAsia"/>
              </w:rPr>
            </w:pPr>
            <w:r w:rsidRPr="007324BB">
              <w:rPr>
                <w:rFonts w:asciiTheme="majorEastAsia" w:eastAsiaTheme="majorEastAsia" w:hAnsiTheme="majorEastAsia"/>
              </w:rPr>
              <w:t>4時間</w:t>
            </w:r>
          </w:p>
        </w:tc>
        <w:tc>
          <w:tcPr>
            <w:tcW w:w="2175" w:type="dxa"/>
            <w:shd w:val="clear" w:color="auto" w:fill="D9D9D9" w:themeFill="background1" w:themeFillShade="D9"/>
            <w:vAlign w:val="center"/>
          </w:tcPr>
          <w:p w14:paraId="4DFE86A3"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rPr>
              <w:t>学習指導要領の内容</w:t>
            </w:r>
          </w:p>
        </w:tc>
        <w:tc>
          <w:tcPr>
            <w:tcW w:w="3572" w:type="dxa"/>
            <w:vAlign w:val="center"/>
          </w:tcPr>
          <w:p w14:paraId="387FE745" w14:textId="77777777" w:rsidR="00FA7B7D" w:rsidRPr="007324BB" w:rsidRDefault="00FA7B7D" w:rsidP="007865D9">
            <w:pPr>
              <w:rPr>
                <w:rFonts w:asciiTheme="majorEastAsia" w:eastAsiaTheme="majorEastAsia" w:hAnsiTheme="majorEastAsia"/>
              </w:rPr>
            </w:pPr>
            <w:r w:rsidRPr="007324BB">
              <w:rPr>
                <w:rFonts w:asciiTheme="majorEastAsia" w:eastAsiaTheme="majorEastAsia" w:hAnsiTheme="majorEastAsia"/>
              </w:rPr>
              <w:t>第3学年</w:t>
            </w:r>
            <w:r w:rsidR="009E50B1">
              <w:rPr>
                <w:rFonts w:asciiTheme="majorEastAsia" w:eastAsiaTheme="majorEastAsia" w:hAnsiTheme="majorEastAsia" w:hint="eastAsia"/>
              </w:rPr>
              <w:t>およ</w:t>
            </w:r>
            <w:r w:rsidRPr="007324BB">
              <w:rPr>
                <w:rFonts w:asciiTheme="majorEastAsia" w:eastAsiaTheme="majorEastAsia" w:hAnsiTheme="majorEastAsia"/>
              </w:rPr>
              <w:t>び第4学年 G保健 （</w:t>
            </w:r>
            <w:r w:rsidR="007865D9">
              <w:rPr>
                <w:rFonts w:asciiTheme="majorEastAsia" w:eastAsiaTheme="majorEastAsia" w:hAnsiTheme="majorEastAsia"/>
              </w:rPr>
              <w:t>2</w:t>
            </w:r>
            <w:r w:rsidRPr="007324BB">
              <w:rPr>
                <w:rFonts w:asciiTheme="majorEastAsia" w:eastAsiaTheme="majorEastAsia" w:hAnsiTheme="majorEastAsia"/>
              </w:rPr>
              <w:t>）</w:t>
            </w:r>
          </w:p>
        </w:tc>
      </w:tr>
    </w:tbl>
    <w:p w14:paraId="030D2EFD" w14:textId="77777777" w:rsidR="00FA7B7D" w:rsidRDefault="00FA7B7D" w:rsidP="00FA7B7D"/>
    <w:tbl>
      <w:tblPr>
        <w:tblStyle w:val="a3"/>
        <w:tblpPr w:leftFromText="142" w:rightFromText="142" w:vertAnchor="text" w:tblpXSpec="center" w:tblpY="1"/>
        <w:tblOverlap w:val="never"/>
        <w:tblW w:w="10534" w:type="dxa"/>
        <w:tblLook w:val="04A0" w:firstRow="1" w:lastRow="0" w:firstColumn="1" w:lastColumn="0" w:noHBand="0" w:noVBand="1"/>
      </w:tblPr>
      <w:tblGrid>
        <w:gridCol w:w="583"/>
        <w:gridCol w:w="582"/>
        <w:gridCol w:w="3122"/>
        <w:gridCol w:w="3122"/>
        <w:gridCol w:w="3125"/>
      </w:tblGrid>
      <w:tr w:rsidR="00FA7B7D" w14:paraId="093E2C03" w14:textId="77777777" w:rsidTr="0032691C">
        <w:trPr>
          <w:cantSplit/>
          <w:trHeight w:val="680"/>
        </w:trPr>
        <w:tc>
          <w:tcPr>
            <w:tcW w:w="1162" w:type="dxa"/>
            <w:gridSpan w:val="2"/>
            <w:shd w:val="clear" w:color="auto" w:fill="A6A6A6" w:themeFill="background1" w:themeFillShade="A6"/>
            <w:textDirection w:val="tbRlV"/>
            <w:vAlign w:val="center"/>
          </w:tcPr>
          <w:p w14:paraId="2BD04F91" w14:textId="77777777" w:rsidR="00FA7B7D" w:rsidRPr="007324BB" w:rsidRDefault="00FA7B7D" w:rsidP="00A941B1">
            <w:pPr>
              <w:pStyle w:val="a8"/>
              <w:framePr w:hSpace="0" w:wrap="auto" w:vAnchor="margin" w:xAlign="left" w:yAlign="inline"/>
              <w:suppressOverlap w:val="0"/>
            </w:pPr>
            <w:r w:rsidRPr="007324BB">
              <w:t>単元（章）の目標</w:t>
            </w:r>
          </w:p>
        </w:tc>
        <w:tc>
          <w:tcPr>
            <w:tcW w:w="9372" w:type="dxa"/>
            <w:gridSpan w:val="3"/>
          </w:tcPr>
          <w:p w14:paraId="7189353B" w14:textId="77777777" w:rsidR="00FA7B7D" w:rsidRDefault="007865D9" w:rsidP="007865D9">
            <w:pPr>
              <w:pStyle w:val="a6"/>
              <w:framePr w:hSpace="0" w:wrap="auto" w:vAnchor="margin" w:xAlign="left" w:yAlign="inline"/>
              <w:suppressOverlap w:val="0"/>
            </w:pPr>
            <w:r>
              <w:rPr>
                <w:rFonts w:hint="eastAsia"/>
              </w:rPr>
              <w:t>体の発育・発達に関する課題を見つけ</w:t>
            </w:r>
            <w:r w:rsidR="00767F97">
              <w:rPr>
                <w:rFonts w:hint="eastAsia"/>
              </w:rPr>
              <w:t>、</w:t>
            </w:r>
            <w:r>
              <w:rPr>
                <w:rFonts w:hint="eastAsia"/>
              </w:rPr>
              <w:t>よりよい解決に向けて考える活動を通して</w:t>
            </w:r>
            <w:r w:rsidR="00767F97">
              <w:rPr>
                <w:rFonts w:hint="eastAsia"/>
              </w:rPr>
              <w:t>、</w:t>
            </w:r>
            <w:r>
              <w:rPr>
                <w:rFonts w:hint="eastAsia"/>
              </w:rPr>
              <w:t>体が年齢に伴って変化すること</w:t>
            </w:r>
            <w:r w:rsidR="00767F97">
              <w:rPr>
                <w:rFonts w:hint="eastAsia"/>
              </w:rPr>
              <w:t>、</w:t>
            </w:r>
            <w:r>
              <w:rPr>
                <w:rFonts w:hint="eastAsia"/>
              </w:rPr>
              <w:t>体の発育・発達には個人差があること</w:t>
            </w:r>
            <w:r w:rsidR="00767F97">
              <w:rPr>
                <w:rFonts w:hint="eastAsia"/>
              </w:rPr>
              <w:t>、</w:t>
            </w:r>
            <w:r>
              <w:rPr>
                <w:rFonts w:hint="eastAsia"/>
              </w:rPr>
              <w:t>思春期になると体に変化が起こり</w:t>
            </w:r>
            <w:r w:rsidR="00767F97">
              <w:rPr>
                <w:rFonts w:hint="eastAsia"/>
              </w:rPr>
              <w:t>、</w:t>
            </w:r>
            <w:r>
              <w:rPr>
                <w:rFonts w:hint="eastAsia"/>
              </w:rPr>
              <w:t>異性への関心も芽生えること</w:t>
            </w:r>
            <w:r w:rsidR="00767F97">
              <w:rPr>
                <w:rFonts w:hint="eastAsia"/>
              </w:rPr>
              <w:t>、</w:t>
            </w:r>
            <w:r>
              <w:rPr>
                <w:rFonts w:hint="eastAsia"/>
              </w:rPr>
              <w:t>体の発育・発達には適切な運動</w:t>
            </w:r>
            <w:r w:rsidR="00767F97">
              <w:rPr>
                <w:rFonts w:hint="eastAsia"/>
              </w:rPr>
              <w:t>、</w:t>
            </w:r>
            <w:r>
              <w:rPr>
                <w:rFonts w:hint="eastAsia"/>
              </w:rPr>
              <w:t>食事</w:t>
            </w:r>
            <w:r w:rsidR="00767F97">
              <w:rPr>
                <w:rFonts w:hint="eastAsia"/>
              </w:rPr>
              <w:t>、</w:t>
            </w:r>
            <w:r>
              <w:rPr>
                <w:rFonts w:hint="eastAsia"/>
              </w:rPr>
              <w:t>休養および睡眠が必要であることを理解できるようにする。</w:t>
            </w:r>
          </w:p>
          <w:p w14:paraId="37CC1B2F" w14:textId="77777777" w:rsidR="00FA7B7D" w:rsidRDefault="00FA7B7D" w:rsidP="00A941B1"/>
          <w:p w14:paraId="2C3BB291" w14:textId="77777777" w:rsidR="00FA7B7D" w:rsidRDefault="00FA7B7D" w:rsidP="00A941B1"/>
        </w:tc>
      </w:tr>
      <w:tr w:rsidR="00FA7B7D" w14:paraId="48F23751" w14:textId="77777777" w:rsidTr="0032691C">
        <w:trPr>
          <w:cantSplit/>
          <w:trHeight w:val="435"/>
        </w:trPr>
        <w:tc>
          <w:tcPr>
            <w:tcW w:w="1162" w:type="dxa"/>
            <w:gridSpan w:val="2"/>
            <w:vMerge w:val="restart"/>
            <w:shd w:val="clear" w:color="auto" w:fill="A6A6A6" w:themeFill="background1" w:themeFillShade="A6"/>
            <w:textDirection w:val="tbRlV"/>
            <w:vAlign w:val="center"/>
          </w:tcPr>
          <w:p w14:paraId="312B1F92" w14:textId="77777777" w:rsidR="00FA7B7D" w:rsidRPr="007324BB" w:rsidRDefault="00FA7B7D" w:rsidP="00A941B1">
            <w:pPr>
              <w:pStyle w:val="a8"/>
              <w:framePr w:hSpace="0" w:wrap="auto" w:vAnchor="margin" w:xAlign="left" w:yAlign="inline"/>
              <w:suppressOverlap w:val="0"/>
            </w:pPr>
            <w:r w:rsidRPr="007324BB">
              <w:t>単元（章）の観点別評価規準</w:t>
            </w:r>
          </w:p>
        </w:tc>
        <w:tc>
          <w:tcPr>
            <w:tcW w:w="3123" w:type="dxa"/>
            <w:vAlign w:val="center"/>
          </w:tcPr>
          <w:p w14:paraId="5E66EB85" w14:textId="77777777" w:rsidR="00FA7B7D" w:rsidRPr="007324BB" w:rsidRDefault="00FA7B7D" w:rsidP="00A941B1">
            <w:pPr>
              <w:jc w:val="center"/>
              <w:rPr>
                <w:rFonts w:ascii="HGｺﾞｼｯｸE" w:eastAsia="HGｺﾞｼｯｸE" w:hAnsi="HGｺﾞｼｯｸE"/>
                <w:szCs w:val="21"/>
              </w:rPr>
            </w:pPr>
            <w:r w:rsidRPr="007324BB">
              <w:rPr>
                <w:rFonts w:ascii="HGｺﾞｼｯｸE" w:eastAsia="HGｺﾞｼｯｸE" w:hAnsi="HGｺﾞｼｯｸE" w:hint="eastAsia"/>
                <w:szCs w:val="21"/>
              </w:rPr>
              <w:t>知識・技能</w:t>
            </w:r>
          </w:p>
        </w:tc>
        <w:tc>
          <w:tcPr>
            <w:tcW w:w="3123" w:type="dxa"/>
            <w:vAlign w:val="center"/>
          </w:tcPr>
          <w:p w14:paraId="2D663219" w14:textId="77777777" w:rsidR="00FA7B7D" w:rsidRPr="007324BB" w:rsidRDefault="00FA7B7D" w:rsidP="00A941B1">
            <w:pPr>
              <w:jc w:val="center"/>
              <w:rPr>
                <w:rFonts w:ascii="HGｺﾞｼｯｸE" w:eastAsia="HGｺﾞｼｯｸE" w:hAnsi="HGｺﾞｼｯｸE"/>
                <w:szCs w:val="21"/>
              </w:rPr>
            </w:pPr>
            <w:r w:rsidRPr="007324BB">
              <w:rPr>
                <w:rFonts w:ascii="HGｺﾞｼｯｸE" w:eastAsia="HGｺﾞｼｯｸE" w:hAnsi="HGｺﾞｼｯｸE"/>
                <w:szCs w:val="21"/>
              </w:rPr>
              <w:t>思考・判断・表現</w:t>
            </w:r>
          </w:p>
        </w:tc>
        <w:tc>
          <w:tcPr>
            <w:tcW w:w="3126" w:type="dxa"/>
            <w:vAlign w:val="center"/>
          </w:tcPr>
          <w:p w14:paraId="449CA852" w14:textId="77777777" w:rsidR="00FA7B7D" w:rsidRPr="007324BB" w:rsidRDefault="00FA7B7D" w:rsidP="00A941B1">
            <w:pPr>
              <w:jc w:val="center"/>
              <w:rPr>
                <w:rFonts w:ascii="HGｺﾞｼｯｸE" w:eastAsia="HGｺﾞｼｯｸE" w:hAnsi="HGｺﾞｼｯｸE"/>
                <w:szCs w:val="21"/>
              </w:rPr>
            </w:pPr>
            <w:r w:rsidRPr="007324BB">
              <w:rPr>
                <w:rFonts w:ascii="HGｺﾞｼｯｸE" w:eastAsia="HGｺﾞｼｯｸE" w:hAnsi="HGｺﾞｼｯｸE"/>
                <w:szCs w:val="21"/>
              </w:rPr>
              <w:t>主体的に学習に取り組む態度</w:t>
            </w:r>
          </w:p>
        </w:tc>
      </w:tr>
      <w:tr w:rsidR="007865D9" w14:paraId="64575A89" w14:textId="77777777" w:rsidTr="0032691C">
        <w:trPr>
          <w:cantSplit/>
          <w:trHeight w:val="1212"/>
        </w:trPr>
        <w:tc>
          <w:tcPr>
            <w:tcW w:w="1162" w:type="dxa"/>
            <w:gridSpan w:val="2"/>
            <w:vMerge/>
            <w:shd w:val="clear" w:color="auto" w:fill="A6A6A6" w:themeFill="background1" w:themeFillShade="A6"/>
            <w:textDirection w:val="tbRlV"/>
            <w:vAlign w:val="center"/>
          </w:tcPr>
          <w:p w14:paraId="0F40FCFD" w14:textId="77777777" w:rsidR="007865D9" w:rsidRPr="007324BB" w:rsidRDefault="007865D9" w:rsidP="007865D9">
            <w:pPr>
              <w:pStyle w:val="a8"/>
              <w:framePr w:hSpace="0" w:wrap="auto" w:vAnchor="margin" w:xAlign="left" w:yAlign="inline"/>
              <w:suppressOverlap w:val="0"/>
            </w:pPr>
          </w:p>
        </w:tc>
        <w:tc>
          <w:tcPr>
            <w:tcW w:w="3123" w:type="dxa"/>
          </w:tcPr>
          <w:p w14:paraId="4B36323A" w14:textId="77777777" w:rsidR="007865D9" w:rsidRPr="004C5D99" w:rsidRDefault="007865D9" w:rsidP="007865D9">
            <w:pPr>
              <w:pStyle w:val="a6"/>
              <w:framePr w:hSpace="0" w:wrap="auto" w:vAnchor="margin" w:xAlign="left" w:yAlign="inline"/>
              <w:suppressOverlap w:val="0"/>
            </w:pPr>
            <w:r w:rsidRPr="004C5D99">
              <w:t>体が年齢に伴って変化すること</w:t>
            </w:r>
            <w:r w:rsidR="00767F97">
              <w:t>、</w:t>
            </w:r>
            <w:r w:rsidRPr="004C5D99">
              <w:t>体の発育・発達には個人差があること</w:t>
            </w:r>
            <w:r w:rsidR="00767F97">
              <w:t>、</w:t>
            </w:r>
            <w:r w:rsidRPr="004C5D99">
              <w:t>思春期になると体に変化が起こり</w:t>
            </w:r>
            <w:r w:rsidR="00767F97">
              <w:t>、</w:t>
            </w:r>
            <w:r w:rsidRPr="004C5D99">
              <w:t>異性への関心も芽生えること</w:t>
            </w:r>
            <w:r w:rsidR="00767F97">
              <w:t>、</w:t>
            </w:r>
            <w:r w:rsidRPr="004C5D99">
              <w:t>体の発育・発達には適切な運動</w:t>
            </w:r>
            <w:r w:rsidR="00767F97">
              <w:t>、</w:t>
            </w:r>
            <w:r w:rsidRPr="004C5D99">
              <w:t>食事</w:t>
            </w:r>
            <w:r w:rsidR="00767F97">
              <w:t>、</w:t>
            </w:r>
            <w:r w:rsidRPr="004C5D99">
              <w:t>休養および睡眠が必要であることを理解している。</w:t>
            </w:r>
          </w:p>
        </w:tc>
        <w:tc>
          <w:tcPr>
            <w:tcW w:w="3123" w:type="dxa"/>
          </w:tcPr>
          <w:p w14:paraId="7931BD60" w14:textId="77777777" w:rsidR="007865D9" w:rsidRPr="004C5D99" w:rsidRDefault="007865D9" w:rsidP="007865D9">
            <w:pPr>
              <w:pStyle w:val="a6"/>
              <w:framePr w:hSpace="0" w:wrap="auto" w:vAnchor="margin" w:xAlign="left" w:yAlign="inline"/>
              <w:suppressOverlap w:val="0"/>
            </w:pPr>
            <w:r w:rsidRPr="004C5D99">
              <w:t>体の発育・発達に関わることから課題を見つけ</w:t>
            </w:r>
            <w:r w:rsidR="00767F97">
              <w:t>、</w:t>
            </w:r>
            <w:r w:rsidRPr="004C5D99">
              <w:t>体のよりよい発育・発達を目指す視点から</w:t>
            </w:r>
            <w:r w:rsidR="00767F97">
              <w:t>、</w:t>
            </w:r>
            <w:r w:rsidRPr="004C5D99">
              <w:t>適切な方法を考え</w:t>
            </w:r>
            <w:r w:rsidR="00767F97">
              <w:t>、</w:t>
            </w:r>
            <w:r w:rsidRPr="004C5D99">
              <w:t>それを伝えている。</w:t>
            </w:r>
          </w:p>
        </w:tc>
        <w:tc>
          <w:tcPr>
            <w:tcW w:w="3126" w:type="dxa"/>
          </w:tcPr>
          <w:p w14:paraId="043AF1B5" w14:textId="77777777" w:rsidR="007865D9" w:rsidRDefault="007865D9" w:rsidP="007865D9">
            <w:pPr>
              <w:pStyle w:val="a6"/>
              <w:framePr w:hSpace="0" w:wrap="auto" w:vAnchor="margin" w:xAlign="left" w:yAlign="inline"/>
              <w:suppressOverlap w:val="0"/>
            </w:pPr>
            <w:r w:rsidRPr="004C5D99">
              <w:t>学習活動に粘り強く取り組む中で</w:t>
            </w:r>
            <w:r w:rsidR="00767F97">
              <w:t>、</w:t>
            </w:r>
            <w:r w:rsidRPr="004C5D99">
              <w:t>体が発育・発達することやその大切さに気づき</w:t>
            </w:r>
            <w:r w:rsidR="00767F97">
              <w:t>、</w:t>
            </w:r>
            <w:r w:rsidRPr="004C5D99">
              <w:t>年齢による発育・発達の仕方や</w:t>
            </w:r>
            <w:r w:rsidR="00767F97">
              <w:t>、</w:t>
            </w:r>
            <w:r w:rsidRPr="004C5D99">
              <w:t>発育・発達に良</w:t>
            </w:r>
            <w:r w:rsidRPr="004C5D99">
              <w:rPr>
                <w:rFonts w:hint="eastAsia"/>
              </w:rPr>
              <w:t>い生活の仕方についての学習活動に進んで取り組もうとしている。</w:t>
            </w:r>
          </w:p>
        </w:tc>
      </w:tr>
      <w:tr w:rsidR="0032691C" w14:paraId="201ED8E6" w14:textId="77777777" w:rsidTr="0032691C">
        <w:trPr>
          <w:cantSplit/>
          <w:trHeight w:val="1890"/>
        </w:trPr>
        <w:tc>
          <w:tcPr>
            <w:tcW w:w="582" w:type="dxa"/>
            <w:vMerge w:val="restart"/>
            <w:shd w:val="clear" w:color="auto" w:fill="A6A6A6" w:themeFill="background1" w:themeFillShade="A6"/>
            <w:textDirection w:val="tbRlV"/>
            <w:vAlign w:val="center"/>
          </w:tcPr>
          <w:p w14:paraId="063912F0" w14:textId="77777777" w:rsidR="0032691C" w:rsidRPr="007324BB" w:rsidRDefault="0032691C" w:rsidP="00A941B1">
            <w:pPr>
              <w:pStyle w:val="a8"/>
              <w:framePr w:hSpace="0" w:wrap="auto" w:vAnchor="margin" w:xAlign="left" w:yAlign="inline"/>
              <w:suppressOverlap w:val="0"/>
            </w:pPr>
            <w:r w:rsidRPr="007324BB">
              <w:t>各時の学習活動に対応した観点別評価規準</w:t>
            </w:r>
          </w:p>
        </w:tc>
        <w:tc>
          <w:tcPr>
            <w:tcW w:w="580" w:type="dxa"/>
            <w:shd w:val="clear" w:color="auto" w:fill="A6A6A6" w:themeFill="background1" w:themeFillShade="A6"/>
            <w:textDirection w:val="tbRlV"/>
            <w:vAlign w:val="center"/>
          </w:tcPr>
          <w:p w14:paraId="56983A82" w14:textId="77777777" w:rsidR="0032691C" w:rsidRPr="007324BB" w:rsidRDefault="0032691C" w:rsidP="00A941B1">
            <w:pPr>
              <w:pStyle w:val="a8"/>
              <w:framePr w:hSpace="0" w:wrap="auto" w:vAnchor="margin" w:xAlign="left" w:yAlign="inline"/>
              <w:suppressOverlap w:val="0"/>
            </w:pPr>
            <w:r>
              <w:rPr>
                <w:rFonts w:hint="eastAsia"/>
              </w:rPr>
              <w:t>第１時</w:t>
            </w:r>
          </w:p>
        </w:tc>
        <w:tc>
          <w:tcPr>
            <w:tcW w:w="3123" w:type="dxa"/>
          </w:tcPr>
          <w:p w14:paraId="29096558" w14:textId="77777777" w:rsidR="0032691C" w:rsidRDefault="0032691C" w:rsidP="002130E6">
            <w:pPr>
              <w:pStyle w:val="a4"/>
              <w:framePr w:hSpace="0" w:wrap="auto" w:vAnchor="margin" w:xAlign="left" w:yAlign="inline"/>
              <w:ind w:left="0" w:firstLineChars="100" w:firstLine="210"/>
              <w:suppressOverlap w:val="0"/>
            </w:pPr>
            <w:r>
              <w:t>体は、年齢に伴って変化すること、また、体の発育・発達には、個人差があることを、言ったり書いたりしている。</w:t>
            </w:r>
          </w:p>
        </w:tc>
        <w:tc>
          <w:tcPr>
            <w:tcW w:w="3123" w:type="dxa"/>
          </w:tcPr>
          <w:p w14:paraId="6881ABD2" w14:textId="77777777" w:rsidR="0032691C" w:rsidRDefault="0032691C" w:rsidP="001B7515">
            <w:pPr>
              <w:pStyle w:val="a4"/>
              <w:framePr w:hSpace="0" w:wrap="auto" w:vAnchor="margin" w:xAlign="left" w:yAlign="inline"/>
              <w:ind w:left="0" w:firstLineChars="0" w:firstLine="0"/>
              <w:suppressOverlap w:val="0"/>
            </w:pPr>
            <w:r>
              <w:rPr>
                <w:rFonts w:hint="eastAsia"/>
              </w:rPr>
              <w:t xml:space="preserve">　</w:t>
            </w:r>
            <w:r>
              <w:t>年齢に伴う体の変化から、体の発育・発達について課題を見つけ、その解決に向けて考え、それを発言したり伝え合ったりしている。</w:t>
            </w:r>
            <w:r w:rsidR="002130E6">
              <w:rPr>
                <w:rFonts w:hint="eastAsia"/>
              </w:rPr>
              <w:t xml:space="preserve"> </w:t>
            </w:r>
          </w:p>
        </w:tc>
        <w:tc>
          <w:tcPr>
            <w:tcW w:w="3126" w:type="dxa"/>
            <w:vMerge w:val="restart"/>
          </w:tcPr>
          <w:p w14:paraId="51A982BC" w14:textId="77777777" w:rsidR="002130E6" w:rsidRPr="006D46E3" w:rsidRDefault="0032691C" w:rsidP="001B7515">
            <w:pPr>
              <w:pStyle w:val="a4"/>
              <w:framePr w:hSpace="0" w:wrap="auto" w:vAnchor="margin" w:xAlign="left" w:yAlign="inline"/>
              <w:ind w:left="0" w:firstLineChars="0" w:firstLine="0"/>
              <w:suppressOverlap w:val="0"/>
              <w:rPr>
                <w:rFonts w:eastAsiaTheme="minorHAnsi"/>
              </w:rPr>
            </w:pPr>
            <w:r w:rsidRPr="006D46E3">
              <w:rPr>
                <w:rFonts w:eastAsiaTheme="minorHAnsi" w:hint="eastAsia"/>
              </w:rPr>
              <w:t>[全時共通]</w:t>
            </w:r>
          </w:p>
          <w:p w14:paraId="6F095244" w14:textId="77777777" w:rsidR="0032691C" w:rsidRPr="007865D9" w:rsidRDefault="002130E6" w:rsidP="002130E6">
            <w:pPr>
              <w:pStyle w:val="a4"/>
              <w:framePr w:hSpace="0" w:wrap="auto" w:vAnchor="margin" w:xAlign="left" w:yAlign="inline"/>
              <w:suppressOverlap w:val="0"/>
            </w:pPr>
            <w:r>
              <w:rPr>
                <w:rFonts w:hint="eastAsia"/>
              </w:rPr>
              <w:t>①</w:t>
            </w:r>
            <w:r w:rsidR="0032691C" w:rsidRPr="007865D9">
              <w:rPr>
                <w:rFonts w:hint="eastAsia"/>
              </w:rPr>
              <w:t>学習内容に関心をもち</w:t>
            </w:r>
            <w:r w:rsidR="0032691C">
              <w:rPr>
                <w:rFonts w:hint="eastAsia"/>
              </w:rPr>
              <w:t>、</w:t>
            </w:r>
            <w:r w:rsidR="0032691C" w:rsidRPr="007865D9">
              <w:rPr>
                <w:rFonts w:hint="eastAsia"/>
              </w:rPr>
              <w:t>よりよく学ぼうとする意欲をもって</w:t>
            </w:r>
            <w:r w:rsidR="0032691C">
              <w:rPr>
                <w:rFonts w:hint="eastAsia"/>
              </w:rPr>
              <w:t>、</w:t>
            </w:r>
            <w:r w:rsidR="0032691C" w:rsidRPr="007865D9">
              <w:rPr>
                <w:rFonts w:hint="eastAsia"/>
              </w:rPr>
              <w:t>学習に粘り強く取り組もうとしている。</w:t>
            </w:r>
          </w:p>
          <w:p w14:paraId="53A5F117" w14:textId="77777777" w:rsidR="0032691C" w:rsidRDefault="002130E6" w:rsidP="002130E6">
            <w:pPr>
              <w:pStyle w:val="a4"/>
              <w:framePr w:hSpace="0" w:wrap="auto" w:vAnchor="margin" w:xAlign="left" w:yAlign="inline"/>
              <w:suppressOverlap w:val="0"/>
            </w:pPr>
            <w:r>
              <w:rPr>
                <w:rFonts w:hint="eastAsia"/>
              </w:rPr>
              <w:t>②</w:t>
            </w:r>
            <w:r w:rsidR="0032691C" w:rsidRPr="007865D9">
              <w:t>他者の考えも受け入れながら進め方を工夫改善するなど</w:t>
            </w:r>
            <w:r w:rsidR="0032691C">
              <w:t>、</w:t>
            </w:r>
            <w:r w:rsidR="0032691C" w:rsidRPr="007865D9">
              <w:t>自らの学習を調整しようとしている。</w:t>
            </w:r>
          </w:p>
        </w:tc>
      </w:tr>
      <w:tr w:rsidR="0032691C" w14:paraId="21F5DD83" w14:textId="77777777" w:rsidTr="0032691C">
        <w:trPr>
          <w:cantSplit/>
          <w:trHeight w:val="1890"/>
        </w:trPr>
        <w:tc>
          <w:tcPr>
            <w:tcW w:w="582" w:type="dxa"/>
            <w:vMerge/>
            <w:shd w:val="clear" w:color="auto" w:fill="A6A6A6" w:themeFill="background1" w:themeFillShade="A6"/>
            <w:textDirection w:val="tbRlV"/>
            <w:vAlign w:val="center"/>
          </w:tcPr>
          <w:p w14:paraId="5A73A55A" w14:textId="77777777" w:rsidR="0032691C" w:rsidRPr="007324BB" w:rsidRDefault="0032691C" w:rsidP="00A941B1">
            <w:pPr>
              <w:pStyle w:val="a8"/>
              <w:framePr w:hSpace="0" w:wrap="auto" w:vAnchor="margin" w:xAlign="left" w:yAlign="inline"/>
              <w:suppressOverlap w:val="0"/>
            </w:pPr>
          </w:p>
        </w:tc>
        <w:tc>
          <w:tcPr>
            <w:tcW w:w="580" w:type="dxa"/>
            <w:shd w:val="clear" w:color="auto" w:fill="A6A6A6" w:themeFill="background1" w:themeFillShade="A6"/>
            <w:textDirection w:val="tbRlV"/>
            <w:vAlign w:val="center"/>
          </w:tcPr>
          <w:p w14:paraId="219B5792" w14:textId="77777777" w:rsidR="0032691C" w:rsidRPr="007324BB" w:rsidRDefault="0032691C" w:rsidP="00A941B1">
            <w:pPr>
              <w:pStyle w:val="a8"/>
              <w:framePr w:hSpace="0" w:wrap="auto" w:vAnchor="margin" w:xAlign="left" w:yAlign="inline"/>
              <w:suppressOverlap w:val="0"/>
            </w:pPr>
            <w:r>
              <w:rPr>
                <w:rFonts w:hint="eastAsia"/>
              </w:rPr>
              <w:t>第２時</w:t>
            </w:r>
          </w:p>
        </w:tc>
        <w:tc>
          <w:tcPr>
            <w:tcW w:w="3123" w:type="dxa"/>
          </w:tcPr>
          <w:p w14:paraId="5F7B48C4" w14:textId="77777777" w:rsidR="0032691C" w:rsidRPr="002130E6" w:rsidRDefault="002130E6" w:rsidP="002130E6">
            <w:pPr>
              <w:pStyle w:val="a4"/>
              <w:framePr w:hSpace="0" w:wrap="auto" w:vAnchor="margin" w:xAlign="left" w:yAlign="inline"/>
              <w:ind w:left="0" w:firstLineChars="0" w:firstLine="0"/>
              <w:suppressOverlap w:val="0"/>
            </w:pPr>
            <w:r>
              <w:rPr>
                <w:rFonts w:hint="eastAsia"/>
              </w:rPr>
              <w:t xml:space="preserve">　</w:t>
            </w:r>
            <w:r>
              <w:t>体は、思春期になると次第に大人の体に近づき、体つきが変わ</w:t>
            </w:r>
            <w:r w:rsidR="00893C94">
              <w:rPr>
                <w:rFonts w:hint="eastAsia"/>
              </w:rPr>
              <w:t>り</w:t>
            </w:r>
            <w:r>
              <w:t>、</w:t>
            </w:r>
            <w:r w:rsidR="00893C94">
              <w:t>初経、精通などが起こること</w:t>
            </w:r>
            <w:r w:rsidR="00893C94">
              <w:rPr>
                <w:rFonts w:hint="eastAsia"/>
              </w:rPr>
              <w:t>を</w:t>
            </w:r>
            <w:r>
              <w:t>言ったり書いたりしている。</w:t>
            </w:r>
          </w:p>
        </w:tc>
        <w:tc>
          <w:tcPr>
            <w:tcW w:w="3123" w:type="dxa"/>
          </w:tcPr>
          <w:p w14:paraId="17A3610C" w14:textId="77777777" w:rsidR="0032691C" w:rsidRPr="002130E6" w:rsidRDefault="002130E6" w:rsidP="002130E6">
            <w:pPr>
              <w:pStyle w:val="a4"/>
              <w:framePr w:hSpace="0" w:wrap="auto" w:vAnchor="margin" w:xAlign="left" w:yAlign="inline"/>
              <w:ind w:left="0" w:firstLineChars="0" w:firstLine="0"/>
              <w:suppressOverlap w:val="0"/>
            </w:pPr>
            <w:r>
              <w:rPr>
                <w:rFonts w:hint="eastAsia"/>
              </w:rPr>
              <w:t xml:space="preserve">　</w:t>
            </w:r>
            <w:r>
              <w:t>思春期における体つき</w:t>
            </w:r>
            <w:r w:rsidR="00893C94">
              <w:rPr>
                <w:rFonts w:hint="eastAsia"/>
              </w:rPr>
              <w:t>や体の働き</w:t>
            </w:r>
            <w:r>
              <w:t>の変化から、体の発育・発達について課題を見つけ、その解決に向けて考え、それを発言したり伝え合ったりしている。</w:t>
            </w:r>
          </w:p>
        </w:tc>
        <w:tc>
          <w:tcPr>
            <w:tcW w:w="3126" w:type="dxa"/>
            <w:vMerge/>
          </w:tcPr>
          <w:p w14:paraId="71CEB4AA" w14:textId="77777777" w:rsidR="0032691C" w:rsidRDefault="0032691C" w:rsidP="001B7515">
            <w:pPr>
              <w:pStyle w:val="a4"/>
              <w:framePr w:hSpace="0" w:wrap="auto" w:vAnchor="margin" w:xAlign="left" w:yAlign="inline"/>
              <w:ind w:left="0" w:firstLineChars="0" w:firstLine="0"/>
              <w:suppressOverlap w:val="0"/>
            </w:pPr>
          </w:p>
        </w:tc>
      </w:tr>
      <w:tr w:rsidR="0032691C" w14:paraId="7FE55752" w14:textId="77777777" w:rsidTr="0032691C">
        <w:trPr>
          <w:cantSplit/>
          <w:trHeight w:val="1890"/>
        </w:trPr>
        <w:tc>
          <w:tcPr>
            <w:tcW w:w="582" w:type="dxa"/>
            <w:vMerge/>
            <w:shd w:val="clear" w:color="auto" w:fill="A6A6A6" w:themeFill="background1" w:themeFillShade="A6"/>
            <w:textDirection w:val="tbRlV"/>
            <w:vAlign w:val="center"/>
          </w:tcPr>
          <w:p w14:paraId="703FB8E3" w14:textId="77777777" w:rsidR="0032691C" w:rsidRPr="007324BB" w:rsidRDefault="0032691C" w:rsidP="00A941B1">
            <w:pPr>
              <w:pStyle w:val="a8"/>
              <w:framePr w:hSpace="0" w:wrap="auto" w:vAnchor="margin" w:xAlign="left" w:yAlign="inline"/>
              <w:suppressOverlap w:val="0"/>
            </w:pPr>
          </w:p>
        </w:tc>
        <w:tc>
          <w:tcPr>
            <w:tcW w:w="580" w:type="dxa"/>
            <w:shd w:val="clear" w:color="auto" w:fill="A6A6A6" w:themeFill="background1" w:themeFillShade="A6"/>
            <w:textDirection w:val="tbRlV"/>
            <w:vAlign w:val="center"/>
          </w:tcPr>
          <w:p w14:paraId="57A4D58C" w14:textId="77777777" w:rsidR="0032691C" w:rsidRPr="007324BB" w:rsidRDefault="0032691C" w:rsidP="00A941B1">
            <w:pPr>
              <w:pStyle w:val="a8"/>
              <w:framePr w:hSpace="0" w:wrap="auto" w:vAnchor="margin" w:xAlign="left" w:yAlign="inline"/>
              <w:suppressOverlap w:val="0"/>
            </w:pPr>
            <w:r>
              <w:rPr>
                <w:rFonts w:hint="eastAsia"/>
              </w:rPr>
              <w:t>第３時</w:t>
            </w:r>
          </w:p>
        </w:tc>
        <w:tc>
          <w:tcPr>
            <w:tcW w:w="3123" w:type="dxa"/>
          </w:tcPr>
          <w:p w14:paraId="69A14A14" w14:textId="77777777" w:rsidR="0032691C" w:rsidRDefault="002130E6" w:rsidP="00893C94">
            <w:pPr>
              <w:pStyle w:val="a4"/>
              <w:framePr w:hSpace="0" w:wrap="auto" w:vAnchor="margin" w:xAlign="left" w:yAlign="inline"/>
              <w:ind w:left="0" w:firstLineChars="0" w:firstLine="0"/>
              <w:suppressOverlap w:val="0"/>
            </w:pPr>
            <w:r>
              <w:rPr>
                <w:rFonts w:hint="eastAsia"/>
              </w:rPr>
              <w:t xml:space="preserve">　</w:t>
            </w:r>
            <w:r w:rsidR="00893C94">
              <w:t>初経、精通などが起こ</w:t>
            </w:r>
            <w:r w:rsidR="00893C94">
              <w:rPr>
                <w:rFonts w:hint="eastAsia"/>
              </w:rPr>
              <w:t>る時期には個人差があること、また、思春期には</w:t>
            </w:r>
            <w:r>
              <w:t>異性</w:t>
            </w:r>
            <w:r w:rsidR="00893C94">
              <w:rPr>
                <w:rFonts w:hint="eastAsia"/>
              </w:rPr>
              <w:t>などほかの人</w:t>
            </w:r>
            <w:r>
              <w:t>への関心が芽生えることを、言ったり書いたりしている。</w:t>
            </w:r>
          </w:p>
        </w:tc>
        <w:tc>
          <w:tcPr>
            <w:tcW w:w="3123" w:type="dxa"/>
          </w:tcPr>
          <w:p w14:paraId="6BA3C285" w14:textId="77777777" w:rsidR="0032691C" w:rsidRDefault="002130E6" w:rsidP="001B7515">
            <w:pPr>
              <w:pStyle w:val="a4"/>
              <w:framePr w:hSpace="0" w:wrap="auto" w:vAnchor="margin" w:xAlign="left" w:yAlign="inline"/>
              <w:ind w:left="0" w:firstLineChars="0" w:firstLine="0"/>
              <w:suppressOverlap w:val="0"/>
            </w:pPr>
            <w:r>
              <w:rPr>
                <w:rFonts w:hint="eastAsia"/>
              </w:rPr>
              <w:t xml:space="preserve">　</w:t>
            </w:r>
            <w:r>
              <w:t>思春期における体の働きや心の変化から、体の発育・発達について課題を見つけ、その解決に向けて考え、それを発言したり伝え合ったりしている。</w:t>
            </w:r>
          </w:p>
        </w:tc>
        <w:tc>
          <w:tcPr>
            <w:tcW w:w="3126" w:type="dxa"/>
            <w:vMerge/>
          </w:tcPr>
          <w:p w14:paraId="046A5FAE" w14:textId="77777777" w:rsidR="0032691C" w:rsidRDefault="0032691C" w:rsidP="001B7515">
            <w:pPr>
              <w:pStyle w:val="a4"/>
              <w:framePr w:hSpace="0" w:wrap="auto" w:vAnchor="margin" w:xAlign="left" w:yAlign="inline"/>
              <w:ind w:left="0" w:firstLineChars="0" w:firstLine="0"/>
              <w:suppressOverlap w:val="0"/>
            </w:pPr>
          </w:p>
        </w:tc>
      </w:tr>
      <w:tr w:rsidR="0032691C" w14:paraId="7E46D68A" w14:textId="77777777" w:rsidTr="0032691C">
        <w:trPr>
          <w:cantSplit/>
          <w:trHeight w:val="1890"/>
        </w:trPr>
        <w:tc>
          <w:tcPr>
            <w:tcW w:w="582" w:type="dxa"/>
            <w:vMerge/>
            <w:shd w:val="clear" w:color="auto" w:fill="A6A6A6" w:themeFill="background1" w:themeFillShade="A6"/>
            <w:textDirection w:val="tbRlV"/>
            <w:vAlign w:val="center"/>
          </w:tcPr>
          <w:p w14:paraId="1C53DF13" w14:textId="77777777" w:rsidR="0032691C" w:rsidRPr="007324BB" w:rsidRDefault="0032691C" w:rsidP="00A941B1">
            <w:pPr>
              <w:pStyle w:val="a8"/>
              <w:framePr w:hSpace="0" w:wrap="auto" w:vAnchor="margin" w:xAlign="left" w:yAlign="inline"/>
              <w:suppressOverlap w:val="0"/>
            </w:pPr>
          </w:p>
        </w:tc>
        <w:tc>
          <w:tcPr>
            <w:tcW w:w="580" w:type="dxa"/>
            <w:shd w:val="clear" w:color="auto" w:fill="A6A6A6" w:themeFill="background1" w:themeFillShade="A6"/>
            <w:textDirection w:val="tbRlV"/>
            <w:vAlign w:val="center"/>
          </w:tcPr>
          <w:p w14:paraId="58A1A029" w14:textId="77777777" w:rsidR="0032691C" w:rsidRPr="007324BB" w:rsidRDefault="0032691C" w:rsidP="00A941B1">
            <w:pPr>
              <w:pStyle w:val="a8"/>
              <w:framePr w:hSpace="0" w:wrap="auto" w:vAnchor="margin" w:xAlign="left" w:yAlign="inline"/>
              <w:suppressOverlap w:val="0"/>
            </w:pPr>
            <w:r>
              <w:rPr>
                <w:rFonts w:hint="eastAsia"/>
              </w:rPr>
              <w:t>第４時</w:t>
            </w:r>
          </w:p>
        </w:tc>
        <w:tc>
          <w:tcPr>
            <w:tcW w:w="3123" w:type="dxa"/>
          </w:tcPr>
          <w:p w14:paraId="4B8A30F1" w14:textId="77777777" w:rsidR="0032691C" w:rsidRDefault="002130E6" w:rsidP="001B7515">
            <w:pPr>
              <w:pStyle w:val="a4"/>
              <w:framePr w:hSpace="0" w:wrap="auto" w:vAnchor="margin" w:xAlign="left" w:yAlign="inline"/>
              <w:ind w:left="0" w:firstLineChars="0" w:firstLine="0"/>
              <w:suppressOverlap w:val="0"/>
            </w:pPr>
            <w:r>
              <w:rPr>
                <w:rFonts w:hint="eastAsia"/>
              </w:rPr>
              <w:t xml:space="preserve">　</w:t>
            </w:r>
            <w:r>
              <w:t>体をよりよく発育・発達させるには、適切な運動、食事、休養および睡眠が必要であることを、言ったり書いたりし</w:t>
            </w:r>
            <w:r>
              <w:rPr>
                <w:rFonts w:hint="eastAsia"/>
              </w:rPr>
              <w:t>ている。</w:t>
            </w:r>
          </w:p>
        </w:tc>
        <w:tc>
          <w:tcPr>
            <w:tcW w:w="3123" w:type="dxa"/>
          </w:tcPr>
          <w:p w14:paraId="0F84648C" w14:textId="77777777" w:rsidR="0032691C" w:rsidRDefault="002130E6" w:rsidP="001B7515">
            <w:pPr>
              <w:pStyle w:val="a4"/>
              <w:framePr w:hSpace="0" w:wrap="auto" w:vAnchor="margin" w:xAlign="left" w:yAlign="inline"/>
              <w:ind w:left="0" w:firstLineChars="0" w:firstLine="0"/>
              <w:suppressOverlap w:val="0"/>
            </w:pPr>
            <w:r>
              <w:rPr>
                <w:rFonts w:hint="eastAsia"/>
              </w:rPr>
              <w:t xml:space="preserve">　</w:t>
            </w:r>
            <w:r>
              <w:t>体のよりよい発育・発達について課題を見つけ、その解決に向けて考え、それを発言したり伝え合ったりしている。</w:t>
            </w:r>
          </w:p>
        </w:tc>
        <w:tc>
          <w:tcPr>
            <w:tcW w:w="3126" w:type="dxa"/>
            <w:vMerge/>
          </w:tcPr>
          <w:p w14:paraId="6511FDEA" w14:textId="77777777" w:rsidR="0032691C" w:rsidRDefault="0032691C" w:rsidP="001B7515">
            <w:pPr>
              <w:pStyle w:val="a4"/>
              <w:framePr w:hSpace="0" w:wrap="auto" w:vAnchor="margin" w:xAlign="left" w:yAlign="inline"/>
              <w:ind w:left="0" w:firstLineChars="0" w:firstLine="0"/>
              <w:suppressOverlap w:val="0"/>
            </w:pPr>
          </w:p>
        </w:tc>
      </w:tr>
      <w:tr w:rsidR="00FA7B7D" w14:paraId="346642D7" w14:textId="77777777" w:rsidTr="0032691C">
        <w:trPr>
          <w:cantSplit/>
          <w:trHeight w:val="5338"/>
        </w:trPr>
        <w:tc>
          <w:tcPr>
            <w:tcW w:w="1162" w:type="dxa"/>
            <w:gridSpan w:val="2"/>
            <w:shd w:val="clear" w:color="auto" w:fill="A6A6A6" w:themeFill="background1" w:themeFillShade="A6"/>
            <w:textDirection w:val="tbRlV"/>
            <w:vAlign w:val="center"/>
          </w:tcPr>
          <w:p w14:paraId="7EA178D8" w14:textId="77777777" w:rsidR="00FA7B7D" w:rsidRPr="007324BB" w:rsidRDefault="00FA7B7D" w:rsidP="00A941B1">
            <w:pPr>
              <w:pStyle w:val="a8"/>
              <w:framePr w:hSpace="0" w:wrap="auto" w:vAnchor="margin" w:xAlign="left" w:yAlign="inline"/>
              <w:suppressOverlap w:val="0"/>
            </w:pPr>
            <w:r w:rsidRPr="007324BB">
              <w:t>観点別評価の基本的な考え方と方法</w:t>
            </w:r>
          </w:p>
        </w:tc>
        <w:tc>
          <w:tcPr>
            <w:tcW w:w="3123" w:type="dxa"/>
          </w:tcPr>
          <w:p w14:paraId="13A5FB78" w14:textId="77777777" w:rsidR="002130E6" w:rsidRDefault="002130E6" w:rsidP="002130E6">
            <w:pPr>
              <w:pStyle w:val="a6"/>
              <w:framePr w:hSpace="0" w:wrap="auto" w:vAnchor="margin" w:xAlign="left" w:yAlign="inline"/>
              <w:suppressOverlap w:val="0"/>
            </w:pPr>
            <w:r>
              <w:t>知識および技能の習得状況について評価するとともに、他の学習や生活の場面でも活用できる程度に概念（原理や原則）等を理解しているかについて評価する。</w:t>
            </w:r>
          </w:p>
          <w:p w14:paraId="61ACEDF4" w14:textId="77777777" w:rsidR="00FA7B7D" w:rsidRDefault="002130E6" w:rsidP="002130E6">
            <w:pPr>
              <w:pStyle w:val="a6"/>
              <w:framePr w:hSpace="0" w:wrap="auto" w:vAnchor="margin" w:xAlign="left" w:yAlign="inline"/>
              <w:suppressOverlap w:val="0"/>
            </w:pPr>
            <w:r>
              <w:t>評価は、</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t>や</w:t>
            </w:r>
            <w:r w:rsidRPr="00767F97">
              <w:rPr>
                <w:rFonts w:ascii="游ゴシック" w:eastAsia="游ゴシック" w:hAnsi="游ゴシック"/>
                <w:b/>
              </w:rPr>
              <w:t>小テスト</w:t>
            </w:r>
            <w:r>
              <w:t>、</w:t>
            </w:r>
            <w:r w:rsidRPr="00767F97">
              <w:rPr>
                <w:rFonts w:ascii="游ゴシック" w:eastAsia="游ゴシック" w:hAnsi="游ゴシック"/>
                <w:b/>
              </w:rPr>
              <w:t>まとめの単元（章）テスト</w:t>
            </w:r>
            <w:r>
              <w:t>などを基にして、単元（章）を総合して行う（必ずしも毎時間に評価する必要はない）。</w:t>
            </w:r>
          </w:p>
        </w:tc>
        <w:tc>
          <w:tcPr>
            <w:tcW w:w="3123" w:type="dxa"/>
          </w:tcPr>
          <w:p w14:paraId="42318ECB" w14:textId="77777777" w:rsidR="002130E6" w:rsidRDefault="002130E6" w:rsidP="002130E6">
            <w:pPr>
              <w:pStyle w:val="a6"/>
              <w:framePr w:hSpace="0" w:wrap="auto" w:vAnchor="margin" w:xAlign="left" w:yAlign="inline"/>
              <w:suppressOverlap w:val="0"/>
            </w:pPr>
            <w:r>
              <w:t>知識および技能を活用して課題を解決するために必要な思考力・判断力・表現力等を身につけている</w:t>
            </w:r>
            <w:r>
              <w:rPr>
                <w:rFonts w:hint="eastAsia"/>
              </w:rPr>
              <w:t>かを評価する。</w:t>
            </w:r>
          </w:p>
          <w:p w14:paraId="023FE3D5" w14:textId="77777777" w:rsidR="00FA7B7D" w:rsidRDefault="002130E6" w:rsidP="002130E6">
            <w:pPr>
              <w:pStyle w:val="a6"/>
              <w:framePr w:hSpace="0" w:wrap="auto" w:vAnchor="margin" w:xAlign="left" w:yAlign="inline"/>
              <w:suppressOverlap w:val="0"/>
            </w:pPr>
            <w:r>
              <w:t>評価は、ステップ2「調べる・解決する」およびステップ3「深める・伝える」の場面を中心に、</w:t>
            </w:r>
            <w:r w:rsidRPr="00767F97">
              <w:rPr>
                <w:rFonts w:ascii="游ゴシック" w:eastAsia="游ゴシック" w:hAnsi="游ゴシック"/>
                <w:b/>
              </w:rPr>
              <w:t>発言</w:t>
            </w:r>
            <w:r w:rsidRPr="00767F97">
              <w:rPr>
                <w:rFonts w:eastAsiaTheme="minorHAnsi"/>
              </w:rPr>
              <w:t>の内容</w:t>
            </w:r>
            <w:r>
              <w:t>や</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rsidRPr="00767F97">
              <w:rPr>
                <w:rFonts w:asciiTheme="minorEastAsia" w:hAnsiTheme="minorEastAsia"/>
              </w:rPr>
              <w:t>の内容</w:t>
            </w:r>
            <w:r>
              <w:t>、</w:t>
            </w:r>
            <w:r w:rsidRPr="00767F97">
              <w:rPr>
                <w:rFonts w:ascii="游ゴシック" w:eastAsia="游ゴシック" w:hAnsi="游ゴシック"/>
                <w:b/>
              </w:rPr>
              <w:t>レポート</w:t>
            </w:r>
            <w:r>
              <w:t>などを基に各時の資料を蓄積し、単元（章）を総合して行う。</w:t>
            </w:r>
          </w:p>
        </w:tc>
        <w:tc>
          <w:tcPr>
            <w:tcW w:w="3126" w:type="dxa"/>
          </w:tcPr>
          <w:p w14:paraId="68140CF0" w14:textId="77777777" w:rsidR="002130E6" w:rsidRDefault="002130E6" w:rsidP="002130E6">
            <w:pPr>
              <w:pStyle w:val="a6"/>
              <w:framePr w:hSpace="0" w:wrap="auto" w:vAnchor="margin" w:xAlign="left" w:yAlign="inline"/>
              <w:suppressOverlap w:val="0"/>
            </w:pPr>
            <w:r>
              <w:t>①学習内容に関心をもち、知識および技能の獲得や思考力・判断力・表現力等を身につけるため、よりよく学ぼうとする意欲をもって、学習に粘り強く取り組もうとする側面と、②他者の考えも受け入れながら進め方を工夫改善するなど、自らの学習を調整しようとする側面から判断して、単元（章）を通して総合的に評価する。</w:t>
            </w:r>
          </w:p>
          <w:p w14:paraId="6441339F" w14:textId="77777777" w:rsidR="00FA7B7D" w:rsidRDefault="002130E6" w:rsidP="002130E6">
            <w:pPr>
              <w:pStyle w:val="a6"/>
              <w:framePr w:hSpace="0" w:wrap="auto" w:vAnchor="margin" w:xAlign="left" w:yAlign="inline"/>
              <w:suppressOverlap w:val="0"/>
            </w:pPr>
            <w:r>
              <w:t>評価は、</w:t>
            </w:r>
            <w:r>
              <w:rPr>
                <w:rFonts w:hint="eastAsia"/>
              </w:rPr>
              <w:t>①、②それぞれの側面から、または一体的に、</w:t>
            </w:r>
            <w:r w:rsidRPr="00767F97">
              <w:rPr>
                <w:rFonts w:ascii="游ゴシック" w:eastAsia="游ゴシック" w:hAnsi="游ゴシック" w:hint="eastAsia"/>
                <w:b/>
              </w:rPr>
              <w:t>各時の学習活動への取り組みや態度で特記すべきことなどを記録</w:t>
            </w:r>
            <w:r>
              <w:rPr>
                <w:rFonts w:hint="eastAsia"/>
              </w:rPr>
              <w:t>し、資料を蓄積して、単元（章）を総合して行う（必ずしも毎時間に評価する必要はない）。</w:t>
            </w:r>
          </w:p>
        </w:tc>
      </w:tr>
    </w:tbl>
    <w:p w14:paraId="521EF10B" w14:textId="77777777" w:rsidR="00FA7B7D" w:rsidRDefault="00FA7B7D" w:rsidP="00FA7B7D"/>
    <w:p w14:paraId="08122305" w14:textId="77777777" w:rsidR="00474AF2" w:rsidRDefault="00474AF2" w:rsidP="00FA7B7D"/>
    <w:sectPr w:rsidR="00474AF2" w:rsidSect="00246FAD">
      <w:headerReference w:type="even" r:id="rId7"/>
      <w:headerReference w:type="default" r:id="rId8"/>
      <w:footerReference w:type="even" r:id="rId9"/>
      <w:footerReference w:type="default" r:id="rId10"/>
      <w:headerReference w:type="first" r:id="rId11"/>
      <w:footerReference w:type="first" r:id="rId12"/>
      <w:pgSz w:w="11906" w:h="16838" w:code="9"/>
      <w:pgMar w:top="851" w:right="680" w:bottom="851" w:left="6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2387" w14:textId="77777777" w:rsidR="00B27B2C" w:rsidRDefault="00B27B2C" w:rsidP="000C54DA">
      <w:r>
        <w:separator/>
      </w:r>
    </w:p>
  </w:endnote>
  <w:endnote w:type="continuationSeparator" w:id="0">
    <w:p w14:paraId="21514564" w14:textId="77777777" w:rsidR="00B27B2C" w:rsidRDefault="00B27B2C" w:rsidP="000C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 w:name="BIZ UDゴシック">
    <w:altName w:val="游ゴシック"/>
    <w:panose1 w:val="020B0604020202020204"/>
    <w:charset w:val="80"/>
    <w:family w:val="modern"/>
    <w:pitch w:val="fixed"/>
    <w:sig w:usb0="E00002F7" w:usb1="2AC7EDF8" w:usb2="00000012" w:usb3="00000000" w:csb0="00020001" w:csb1="00000000"/>
  </w:font>
  <w:font w:name="游ゴシック">
    <w:altName w:val="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1199" w14:textId="77777777" w:rsidR="006735D8" w:rsidRDefault="006735D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1E3E" w14:textId="77777777" w:rsidR="00246FAD" w:rsidRPr="006735D8" w:rsidRDefault="00246FAD" w:rsidP="006735D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B22A" w14:textId="77777777" w:rsidR="006735D8" w:rsidRDefault="006735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9629" w14:textId="77777777" w:rsidR="00B27B2C" w:rsidRDefault="00B27B2C" w:rsidP="000C54DA">
      <w:r>
        <w:separator/>
      </w:r>
    </w:p>
  </w:footnote>
  <w:footnote w:type="continuationSeparator" w:id="0">
    <w:p w14:paraId="4D05A351" w14:textId="77777777" w:rsidR="00B27B2C" w:rsidRDefault="00B27B2C" w:rsidP="000C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15E4" w14:textId="77777777" w:rsidR="006735D8" w:rsidRDefault="006735D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3630" w14:textId="77777777" w:rsidR="006735D8" w:rsidRDefault="006735D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0E55" w14:textId="77777777" w:rsidR="006735D8" w:rsidRDefault="006735D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4269"/>
    <w:multiLevelType w:val="hybridMultilevel"/>
    <w:tmpl w:val="5F468F3A"/>
    <w:lvl w:ilvl="0" w:tplc="01E4F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B20658"/>
    <w:multiLevelType w:val="hybridMultilevel"/>
    <w:tmpl w:val="2A7C52E8"/>
    <w:lvl w:ilvl="0" w:tplc="CBEC9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975081">
    <w:abstractNumId w:val="0"/>
  </w:num>
  <w:num w:numId="2" w16cid:durableId="140922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F2"/>
    <w:rsid w:val="000B2CB8"/>
    <w:rsid w:val="000C54DA"/>
    <w:rsid w:val="001A1D5F"/>
    <w:rsid w:val="001B4233"/>
    <w:rsid w:val="001B7515"/>
    <w:rsid w:val="002130E6"/>
    <w:rsid w:val="00246FAD"/>
    <w:rsid w:val="0032691C"/>
    <w:rsid w:val="00407EA7"/>
    <w:rsid w:val="00430993"/>
    <w:rsid w:val="0047269D"/>
    <w:rsid w:val="00474AF2"/>
    <w:rsid w:val="006735D8"/>
    <w:rsid w:val="006B3826"/>
    <w:rsid w:val="006D46E3"/>
    <w:rsid w:val="007324BB"/>
    <w:rsid w:val="00767F97"/>
    <w:rsid w:val="007865D9"/>
    <w:rsid w:val="00893C94"/>
    <w:rsid w:val="008946AF"/>
    <w:rsid w:val="009E50B1"/>
    <w:rsid w:val="00A83638"/>
    <w:rsid w:val="00AF7187"/>
    <w:rsid w:val="00B27B2C"/>
    <w:rsid w:val="00D16743"/>
    <w:rsid w:val="00E82CDC"/>
    <w:rsid w:val="00F437E4"/>
    <w:rsid w:val="00FA7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85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①"/>
    <w:basedOn w:val="a"/>
    <w:link w:val="a5"/>
    <w:qFormat/>
    <w:rsid w:val="008946AF"/>
    <w:pPr>
      <w:framePr w:hSpace="142" w:wrap="around" w:vAnchor="text" w:hAnchor="text" w:xAlign="center" w:y="1"/>
      <w:ind w:left="210" w:hangingChars="100" w:hanging="210"/>
      <w:suppressOverlap/>
    </w:pPr>
  </w:style>
  <w:style w:type="paragraph" w:customStyle="1" w:styleId="a6">
    <w:name w:val="表組本分"/>
    <w:basedOn w:val="a"/>
    <w:link w:val="a7"/>
    <w:qFormat/>
    <w:rsid w:val="008946AF"/>
    <w:pPr>
      <w:framePr w:hSpace="142" w:wrap="around" w:vAnchor="text" w:hAnchor="text" w:xAlign="center" w:y="1"/>
      <w:ind w:firstLineChars="100" w:firstLine="210"/>
      <w:suppressOverlap/>
    </w:pPr>
  </w:style>
  <w:style w:type="character" w:customStyle="1" w:styleId="a5">
    <w:name w:val="① (文字)"/>
    <w:basedOn w:val="a0"/>
    <w:link w:val="a4"/>
    <w:rsid w:val="008946AF"/>
  </w:style>
  <w:style w:type="paragraph" w:customStyle="1" w:styleId="a8">
    <w:name w:val="表タイトルたて"/>
    <w:basedOn w:val="a"/>
    <w:link w:val="a9"/>
    <w:qFormat/>
    <w:rsid w:val="007324BB"/>
    <w:pPr>
      <w:framePr w:hSpace="142" w:wrap="around" w:vAnchor="text" w:hAnchor="text" w:xAlign="center" w:y="1"/>
      <w:ind w:left="113" w:right="113"/>
      <w:suppressOverlap/>
      <w:jc w:val="center"/>
    </w:pPr>
    <w:rPr>
      <w:rFonts w:ascii="HGｺﾞｼｯｸE" w:eastAsia="HGｺﾞｼｯｸE" w:hAnsi="HGｺﾞｼｯｸE"/>
      <w:color w:val="FFFFFF" w:themeColor="background1"/>
    </w:rPr>
  </w:style>
  <w:style w:type="character" w:customStyle="1" w:styleId="a7">
    <w:name w:val="表組本分 (文字)"/>
    <w:basedOn w:val="a0"/>
    <w:link w:val="a6"/>
    <w:rsid w:val="008946AF"/>
  </w:style>
  <w:style w:type="character" w:customStyle="1" w:styleId="a9">
    <w:name w:val="表タイトルたて (文字)"/>
    <w:basedOn w:val="a0"/>
    <w:link w:val="a8"/>
    <w:rsid w:val="007324BB"/>
    <w:rPr>
      <w:rFonts w:ascii="HGｺﾞｼｯｸE" w:eastAsia="HGｺﾞｼｯｸE" w:hAnsi="HGｺﾞｼｯｸE"/>
      <w:color w:val="FFFFFF" w:themeColor="background1"/>
    </w:rPr>
  </w:style>
  <w:style w:type="paragraph" w:styleId="aa">
    <w:name w:val="header"/>
    <w:basedOn w:val="a"/>
    <w:link w:val="ab"/>
    <w:uiPriority w:val="99"/>
    <w:unhideWhenUsed/>
    <w:rsid w:val="000C54DA"/>
    <w:pPr>
      <w:tabs>
        <w:tab w:val="center" w:pos="4252"/>
        <w:tab w:val="right" w:pos="8504"/>
      </w:tabs>
      <w:snapToGrid w:val="0"/>
    </w:pPr>
  </w:style>
  <w:style w:type="character" w:customStyle="1" w:styleId="ab">
    <w:name w:val="ヘッダー (文字)"/>
    <w:basedOn w:val="a0"/>
    <w:link w:val="aa"/>
    <w:uiPriority w:val="99"/>
    <w:rsid w:val="000C54DA"/>
  </w:style>
  <w:style w:type="paragraph" w:styleId="ac">
    <w:name w:val="footer"/>
    <w:basedOn w:val="a"/>
    <w:link w:val="ad"/>
    <w:uiPriority w:val="99"/>
    <w:unhideWhenUsed/>
    <w:rsid w:val="000C54DA"/>
    <w:pPr>
      <w:tabs>
        <w:tab w:val="center" w:pos="4252"/>
        <w:tab w:val="right" w:pos="8504"/>
      </w:tabs>
      <w:snapToGrid w:val="0"/>
    </w:pPr>
  </w:style>
  <w:style w:type="character" w:customStyle="1" w:styleId="ad">
    <w:name w:val="フッター (文字)"/>
    <w:basedOn w:val="a0"/>
    <w:link w:val="ac"/>
    <w:uiPriority w:val="99"/>
    <w:rsid w:val="000C54DA"/>
  </w:style>
  <w:style w:type="paragraph" w:styleId="ae">
    <w:name w:val="Balloon Text"/>
    <w:basedOn w:val="a"/>
    <w:link w:val="af"/>
    <w:uiPriority w:val="99"/>
    <w:semiHidden/>
    <w:unhideWhenUsed/>
    <w:rsid w:val="000C54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5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1753</Characters>
  <Application>Microsoft Office Word</Application>
  <DocSecurity>0</DocSecurity>
  <Lines>175</Lines>
  <Paragraphs>83</Paragraphs>
  <ScaleCrop>false</ScaleCrop>
  <HeadingPairs>
    <vt:vector size="2" baseType="variant">
      <vt:variant>
        <vt:lpstr>タイトル</vt:lpstr>
      </vt:variant>
      <vt:variant>
        <vt:i4>1</vt:i4>
      </vt:variant>
    </vt:vector>
  </HeadingPairs>
  <TitlesOfParts>
    <vt:vector size="1" baseType="lpstr">
      <vt:lpstr>保健 5・6年 単元（章）の目標と評価基準</vt:lpstr>
    </vt:vector>
  </TitlesOfParts>
  <Manager/>
  <Company/>
  <LinksUpToDate>false</LinksUpToDate>
  <CharactersWithSpaces>3423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保健 3・4年 単元（章）の目標と評価基準</dc:title>
  <dc:subject/>
  <dc:creator/>
  <cp:keywords/>
  <dc:description/>
  <cp:lastModifiedBy/>
  <cp:revision>1</cp:revision>
  <dcterms:created xsi:type="dcterms:W3CDTF">2023-07-04T07:07:00Z</dcterms:created>
  <dcterms:modified xsi:type="dcterms:W3CDTF">2023-07-19T08:13:00Z</dcterms:modified>
  <cp:category/>
</cp:coreProperties>
</file>