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6B68944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C9285C">
        <w:rPr>
          <w:rFonts w:ascii="ＭＳ Ｐゴシック" w:eastAsia="ＭＳ Ｐゴシック" w:hAnsi="ＭＳ Ｐゴシック" w:hint="eastAsia"/>
          <w:sz w:val="18"/>
          <w:szCs w:val="18"/>
          <w:bdr w:val="single" w:sz="4" w:space="0" w:color="auto"/>
        </w:rPr>
        <w:t>8</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C694C4F" w:rsidR="002C0F0A" w:rsidRPr="007B2E68" w:rsidRDefault="00E91010" w:rsidP="002C0F0A">
      <w:pPr>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数学</w:t>
      </w:r>
      <w:r w:rsidR="00272764">
        <w:rPr>
          <w:rFonts w:ascii="ＭＳ Ｐゴシック" w:eastAsia="ＭＳ Ｐゴシック" w:hAnsi="ＭＳ Ｐゴシック" w:hint="eastAsia"/>
          <w:sz w:val="20"/>
          <w:szCs w:val="20"/>
        </w:rPr>
        <w:t>A</w:t>
      </w:r>
      <w:r w:rsidR="00272764">
        <w:rPr>
          <w:rFonts w:ascii="ＭＳ Ｐゴシック" w:eastAsia="ＭＳ Ｐゴシック" w:hAnsi="ＭＳ Ｐゴシック"/>
          <w:sz w:val="20"/>
          <w:szCs w:val="20"/>
        </w:rPr>
        <w:t xml:space="preserve"> </w:t>
      </w:r>
      <w:r w:rsidR="00C9285C">
        <w:rPr>
          <w:rFonts w:ascii="ＭＳ Ｐゴシック" w:eastAsia="ＭＳ Ｐゴシック" w:hAnsi="ＭＳ Ｐゴシック"/>
          <w:sz w:val="20"/>
          <w:szCs w:val="20"/>
        </w:rPr>
        <w:t>The</w:t>
      </w:r>
      <w:r w:rsidR="00C9285C">
        <w:rPr>
          <w:rFonts w:ascii="ＭＳ Ｐゴシック" w:eastAsia="ＭＳ Ｐゴシック" w:hAnsi="ＭＳ Ｐゴシック" w:hint="eastAsia"/>
          <w:sz w:val="20"/>
          <w:szCs w:val="20"/>
        </w:rPr>
        <w:t>探究</w:t>
      </w:r>
      <w:r w:rsidR="00676A01">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2東書・数A</w:t>
      </w:r>
      <w:r w:rsidR="00C9285C">
        <w:rPr>
          <w:rFonts w:ascii="ＭＳ Ｐゴシック" w:eastAsia="ＭＳ Ｐゴシック" w:hAnsi="ＭＳ Ｐゴシック"/>
          <w:sz w:val="20"/>
          <w:szCs w:val="20"/>
        </w:rPr>
        <w:t>0</w:t>
      </w:r>
      <w:r w:rsidR="00106A58">
        <w:rPr>
          <w:rFonts w:ascii="ＭＳ Ｐゴシック" w:eastAsia="ＭＳ Ｐゴシック" w:hAnsi="ＭＳ Ｐゴシック"/>
          <w:sz w:val="20"/>
          <w:szCs w:val="20"/>
        </w:rPr>
        <w:t>02</w:t>
      </w:r>
      <w:r w:rsidR="00C9285C">
        <w:rPr>
          <w:rFonts w:ascii="ＭＳ Ｐゴシック" w:eastAsia="ＭＳ Ｐゴシック" w:hAnsi="ＭＳ Ｐゴシック"/>
          <w:sz w:val="20"/>
          <w:szCs w:val="20"/>
        </w:rPr>
        <w:t>-907</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676A01">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676A01">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3E55D5C9" w14:textId="35E2AA9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場合の数と確率」</w:t>
            </w:r>
            <w:r w:rsidR="007D5901">
              <w:rPr>
                <w:rFonts w:ascii="ＭＳ 明朝" w:eastAsia="ＭＳ 明朝" w:hAnsi="ＭＳ 明朝" w:cs="Adobe Song Std L" w:hint="eastAsia"/>
                <w:color w:val="000000" w:themeColor="text1"/>
                <w:szCs w:val="21"/>
              </w:rPr>
              <w:t>の</w:t>
            </w:r>
            <w:r w:rsidR="002529B1">
              <w:rPr>
                <w:rFonts w:ascii="ＭＳ 明朝" w:eastAsia="ＭＳ 明朝" w:hAnsi="ＭＳ 明朝" w:cs="Adobe Song Std L" w:hint="eastAsia"/>
                <w:color w:val="000000" w:themeColor="text1"/>
                <w:szCs w:val="21"/>
              </w:rPr>
              <w:t>前に</w:t>
            </w:r>
            <w:r w:rsidRPr="00C1378B">
              <w:rPr>
                <w:rFonts w:ascii="ＭＳ 明朝" w:eastAsia="ＭＳ 明朝" w:hAnsi="ＭＳ 明朝" w:cs="Adobe Song Std L"/>
                <w:color w:val="000000" w:themeColor="text1"/>
                <w:szCs w:val="21"/>
              </w:rPr>
              <w:t>，集合の基本的な用語や性質を一通り扱っている資料があり，数学Ⅰの集合の履修との関連に配慮されている。(p.8～17）</w:t>
            </w:r>
          </w:p>
          <w:p w14:paraId="16F40AF0" w14:textId="17A96A50" w:rsidR="005B3198"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●「２章　図形の性質」チェバの定理では，三角形の性質をもとに，面積比と線分比を用いてチェバの定理が成り立つことを丁寧に導いており，既習の図形の性質に着目して新たな図形の性質が見いだせるように工夫されている。（p.91～92）</w:t>
            </w:r>
          </w:p>
          <w:p w14:paraId="25E720C2" w14:textId="64F5E70C" w:rsidR="005B3198" w:rsidRPr="00C1378B" w:rsidRDefault="009E60A3" w:rsidP="002529B1">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2754F" w:rsidRPr="00C1378B">
              <w:rPr>
                <w:rFonts w:ascii="ＭＳ 明朝" w:eastAsia="ＭＳ 明朝" w:hAnsi="ＭＳ 明朝" w:cs="Adobe Song Std L"/>
                <w:color w:val="000000" w:themeColor="text1"/>
                <w:szCs w:val="21"/>
              </w:rPr>
              <w:t>「</w:t>
            </w:r>
            <w:r w:rsidR="00C2754F">
              <w:rPr>
                <w:rFonts w:ascii="ＭＳ 明朝" w:eastAsia="ＭＳ 明朝" w:hAnsi="ＭＳ 明朝" w:cs="Adobe Song Std L" w:hint="eastAsia"/>
                <w:color w:val="000000" w:themeColor="text1"/>
                <w:szCs w:val="21"/>
              </w:rPr>
              <w:t>３</w:t>
            </w:r>
            <w:r w:rsidR="00C2754F" w:rsidRPr="00C1378B">
              <w:rPr>
                <w:rFonts w:ascii="ＭＳ 明朝" w:eastAsia="ＭＳ 明朝" w:hAnsi="ＭＳ 明朝" w:cs="Adobe Song Std L"/>
                <w:color w:val="000000" w:themeColor="text1"/>
                <w:szCs w:val="21"/>
              </w:rPr>
              <w:t xml:space="preserve">章　</w:t>
            </w:r>
            <w:r w:rsidR="00C2754F">
              <w:rPr>
                <w:rFonts w:ascii="ＭＳ 明朝" w:eastAsia="ＭＳ 明朝" w:hAnsi="ＭＳ 明朝" w:cs="Adobe Song Std L" w:hint="eastAsia"/>
                <w:color w:val="000000" w:themeColor="text1"/>
                <w:szCs w:val="21"/>
              </w:rPr>
              <w:t>数学と人間の活動</w:t>
            </w:r>
            <w:r w:rsidR="00C2754F" w:rsidRPr="00C1378B">
              <w:rPr>
                <w:rFonts w:ascii="ＭＳ 明朝" w:eastAsia="ＭＳ 明朝" w:hAnsi="ＭＳ 明朝" w:cs="Adobe Song Std L"/>
                <w:color w:val="000000" w:themeColor="text1"/>
                <w:szCs w:val="21"/>
              </w:rPr>
              <w:t>」</w:t>
            </w:r>
            <w:r w:rsidR="007D5901">
              <w:rPr>
                <w:rFonts w:ascii="ＭＳ 明朝" w:eastAsia="ＭＳ 明朝" w:hAnsi="ＭＳ 明朝" w:cs="Adobe Song Std L" w:hint="eastAsia"/>
                <w:color w:val="000000" w:themeColor="text1"/>
                <w:szCs w:val="21"/>
              </w:rPr>
              <w:t>の「</w:t>
            </w:r>
            <w:r>
              <w:rPr>
                <w:rFonts w:ascii="ＭＳ 明朝" w:eastAsia="ＭＳ 明朝" w:hAnsi="ＭＳ 明朝" w:cs="Adobe Song Std L" w:hint="eastAsia"/>
                <w:color w:val="000000" w:themeColor="text1"/>
                <w:szCs w:val="21"/>
              </w:rPr>
              <w:t>１節</w:t>
            </w:r>
            <w:r w:rsidR="007D5901">
              <w:rPr>
                <w:rFonts w:ascii="ＭＳ 明朝" w:eastAsia="ＭＳ 明朝" w:hAnsi="ＭＳ 明朝" w:cs="Adobe Song Std L" w:hint="eastAsia"/>
                <w:color w:val="000000" w:themeColor="text1"/>
                <w:szCs w:val="21"/>
              </w:rPr>
              <w:t xml:space="preserve">　</w:t>
            </w:r>
            <w:r>
              <w:rPr>
                <w:rFonts w:ascii="ＭＳ 明朝" w:eastAsia="ＭＳ 明朝" w:hAnsi="ＭＳ 明朝" w:cs="Adobe Song Std L" w:hint="eastAsia"/>
                <w:color w:val="000000" w:themeColor="text1"/>
                <w:szCs w:val="21"/>
              </w:rPr>
              <w:t>数える</w:t>
            </w:r>
            <w:r w:rsidR="007D5901">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では，古代の記数法を取り上げ，現在の記数法と比較・考察することによって，現在の記数法について計算の利便性や優位性などに気付かせるとともに数学と人間の生活の関わりについて学ぶことができるように</w:t>
            </w:r>
            <w:r w:rsidR="00C2754F" w:rsidRPr="00C1378B">
              <w:rPr>
                <w:rFonts w:ascii="ＭＳ 明朝" w:eastAsia="ＭＳ 明朝" w:hAnsi="ＭＳ 明朝" w:cs="Adobe Song Std L"/>
                <w:color w:val="000000" w:themeColor="text1"/>
                <w:szCs w:val="21"/>
              </w:rPr>
              <w:t>工夫されている。（p.</w:t>
            </w:r>
            <w:r>
              <w:rPr>
                <w:rFonts w:ascii="ＭＳ 明朝" w:eastAsia="ＭＳ 明朝" w:hAnsi="ＭＳ 明朝" w:cs="Adobe Song Std L" w:hint="eastAsia"/>
                <w:color w:val="000000" w:themeColor="text1"/>
                <w:szCs w:val="21"/>
              </w:rPr>
              <w:t>12</w:t>
            </w:r>
            <w:r w:rsidR="00C2754F" w:rsidRPr="00C1378B">
              <w:rPr>
                <w:rFonts w:ascii="ＭＳ 明朝" w:eastAsia="ＭＳ 明朝" w:hAnsi="ＭＳ 明朝" w:cs="Adobe Song Std L"/>
                <w:color w:val="000000" w:themeColor="text1"/>
                <w:szCs w:val="21"/>
              </w:rPr>
              <w:t>9</w:t>
            </w:r>
            <w:bookmarkStart w:id="0" w:name="_GoBack"/>
            <w:bookmarkEnd w:id="0"/>
            <w:r w:rsidR="00C2754F"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13</w:t>
            </w:r>
            <w:r w:rsidR="00C2754F" w:rsidRPr="00C1378B">
              <w:rPr>
                <w:rFonts w:ascii="ＭＳ 明朝" w:eastAsia="ＭＳ 明朝" w:hAnsi="ＭＳ 明朝" w:cs="Adobe Song Std L"/>
                <w:color w:val="000000" w:themeColor="text1"/>
                <w:szCs w:val="21"/>
              </w:rPr>
              <w:t>2）</w:t>
            </w:r>
          </w:p>
        </w:tc>
      </w:tr>
      <w:tr w:rsidR="005B3198" w:rsidRPr="002C0F0A" w14:paraId="02D08B93" w14:textId="72477F84" w:rsidTr="00676A01">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45A8D56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中学校の内容を振り返りつつ新たな課題に対して興味や関心を高めて取り組むことができように工夫がされている。</w:t>
            </w:r>
          </w:p>
          <w:p w14:paraId="2939D95D" w14:textId="15C05D0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9E60A3">
              <w:rPr>
                <w:rFonts w:ascii="ＭＳ 明朝" w:eastAsia="ＭＳ 明朝" w:hAnsi="ＭＳ 明朝" w:cs="Adobe Song Std L" w:hint="eastAsia"/>
                <w:color w:val="000000" w:themeColor="text1"/>
                <w:szCs w:val="21"/>
              </w:rPr>
              <w:t>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676A01">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258847D" w:rsidR="005B3198" w:rsidRPr="00C1378B" w:rsidRDefault="005B3198" w:rsidP="00C9285C">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C9285C">
              <w:rPr>
                <w:rFonts w:ascii="ＭＳ 明朝" w:eastAsia="ＭＳ 明朝" w:hAnsi="ＭＳ 明朝" w:cs="Adobe Song Std L" w:hint="eastAsia"/>
                <w:color w:val="000000" w:themeColor="text1"/>
                <w:szCs w:val="21"/>
              </w:rPr>
              <w:t>Q</w:t>
            </w:r>
            <w:r w:rsidR="00C9285C">
              <w:rPr>
                <w:rFonts w:ascii="ＭＳ 明朝" w:eastAsia="ＭＳ 明朝" w:hAnsi="ＭＳ 明朝" w:cs="Adobe Song Std L"/>
                <w:color w:val="000000" w:themeColor="text1"/>
                <w:szCs w:val="21"/>
              </w:rPr>
              <w:t>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676A01">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08F97" w14:textId="77777777" w:rsidR="00A22F29" w:rsidRDefault="00A22F29" w:rsidP="00E91010">
      <w:r>
        <w:separator/>
      </w:r>
    </w:p>
  </w:endnote>
  <w:endnote w:type="continuationSeparator" w:id="0">
    <w:p w14:paraId="55DE6C58" w14:textId="77777777" w:rsidR="00A22F29" w:rsidRDefault="00A22F29"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6D96" w14:textId="77777777" w:rsidR="00A22F29" w:rsidRDefault="00A22F29" w:rsidP="00E91010">
      <w:r>
        <w:separator/>
      </w:r>
    </w:p>
  </w:footnote>
  <w:footnote w:type="continuationSeparator" w:id="0">
    <w:p w14:paraId="68F89B57" w14:textId="77777777" w:rsidR="00A22F29" w:rsidRDefault="00A22F29"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2529B1"/>
    <w:rsid w:val="00272764"/>
    <w:rsid w:val="0029523B"/>
    <w:rsid w:val="002C0F0A"/>
    <w:rsid w:val="00303B2D"/>
    <w:rsid w:val="00382D2E"/>
    <w:rsid w:val="003D33EB"/>
    <w:rsid w:val="005B3198"/>
    <w:rsid w:val="0061455A"/>
    <w:rsid w:val="006275DE"/>
    <w:rsid w:val="00676A01"/>
    <w:rsid w:val="007522B2"/>
    <w:rsid w:val="007B2E68"/>
    <w:rsid w:val="007B791E"/>
    <w:rsid w:val="007D5901"/>
    <w:rsid w:val="009E60A3"/>
    <w:rsid w:val="00A22F29"/>
    <w:rsid w:val="00A5537A"/>
    <w:rsid w:val="00B10B81"/>
    <w:rsid w:val="00BE6E66"/>
    <w:rsid w:val="00C1378B"/>
    <w:rsid w:val="00C2754F"/>
    <w:rsid w:val="00C63417"/>
    <w:rsid w:val="00C72AE0"/>
    <w:rsid w:val="00C9285C"/>
    <w:rsid w:val="00D0453D"/>
    <w:rsid w:val="00DA0F64"/>
    <w:rsid w:val="00DE3B6F"/>
    <w:rsid w:val="00E85E82"/>
    <w:rsid w:val="00E91010"/>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雅貴</dc:creator>
  <cp:keywords/>
  <dc:description/>
  <cp:lastModifiedBy>金子 雅貴</cp:lastModifiedBy>
  <cp:revision>3</cp:revision>
  <cp:lastPrinted>2025-02-27T02:26:00Z</cp:lastPrinted>
  <dcterms:created xsi:type="dcterms:W3CDTF">2022-03-22T05:44:00Z</dcterms:created>
  <dcterms:modified xsi:type="dcterms:W3CDTF">2025-02-27T02:26:00Z</dcterms:modified>
</cp:coreProperties>
</file>