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B7" w:rsidRDefault="004A7EB7" w:rsidP="004A7EB7">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◆ご検討の観点と内容の特色◆</w:t>
      </w:r>
    </w:p>
    <w:p w:rsidR="003A1634" w:rsidRPr="007B2E68" w:rsidRDefault="001D05FF" w:rsidP="003A1634">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w:t>
      </w:r>
      <w:r w:rsidR="003A1634">
        <w:rPr>
          <w:rFonts w:ascii="ＭＳ Ｐゴシック" w:eastAsia="ＭＳ Ｐゴシック" w:hAnsi="ＭＳ Ｐゴシック" w:hint="eastAsia"/>
          <w:sz w:val="20"/>
          <w:szCs w:val="20"/>
        </w:rPr>
        <w:t>新</w:t>
      </w:r>
      <w:r w:rsidR="003A1634" w:rsidRPr="007B2E68">
        <w:rPr>
          <w:rFonts w:ascii="ＭＳ Ｐゴシック" w:eastAsia="ＭＳ Ｐゴシック" w:hAnsi="ＭＳ Ｐゴシック" w:hint="eastAsia"/>
          <w:sz w:val="20"/>
          <w:szCs w:val="20"/>
        </w:rPr>
        <w:t>数学</w:t>
      </w:r>
      <w:r w:rsidR="003A1634">
        <w:rPr>
          <w:rFonts w:ascii="ＭＳ Ｐゴシック" w:eastAsia="ＭＳ Ｐゴシック" w:hAnsi="ＭＳ Ｐゴシック" w:hint="eastAsia"/>
          <w:sz w:val="20"/>
          <w:szCs w:val="20"/>
        </w:rPr>
        <w:t xml:space="preserve">A </w:t>
      </w:r>
      <w:r w:rsidR="003A1634" w:rsidRPr="007B2E68">
        <w:rPr>
          <w:rFonts w:ascii="ＭＳ Ｐゴシック" w:eastAsia="ＭＳ Ｐゴシック" w:hAnsi="ＭＳ Ｐゴシック"/>
          <w:sz w:val="20"/>
          <w:szCs w:val="20"/>
        </w:rPr>
        <w:t>2東書・数</w:t>
      </w:r>
      <w:r w:rsidR="003A1634">
        <w:rPr>
          <w:rFonts w:ascii="ＭＳ Ｐゴシック" w:eastAsia="ＭＳ Ｐゴシック" w:hAnsi="ＭＳ Ｐゴシック" w:hint="eastAsia"/>
          <w:sz w:val="20"/>
          <w:szCs w:val="20"/>
        </w:rPr>
        <w:t>Ａ</w:t>
      </w:r>
      <w:r>
        <w:rPr>
          <w:rFonts w:ascii="ＭＳ Ｐゴシック" w:eastAsia="ＭＳ Ｐゴシック" w:hAnsi="ＭＳ Ｐゴシック" w:hint="eastAsia"/>
          <w:sz w:val="20"/>
          <w:szCs w:val="20"/>
        </w:rPr>
        <w:t>0</w:t>
      </w:r>
      <w:r>
        <w:rPr>
          <w:rFonts w:ascii="ＭＳ Ｐゴシック" w:eastAsia="ＭＳ Ｐゴシック" w:hAnsi="ＭＳ Ｐゴシック"/>
          <w:sz w:val="20"/>
          <w:szCs w:val="20"/>
        </w:rPr>
        <w:t>02-905</w:t>
      </w:r>
      <w:r w:rsidR="003A1634">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906</w:t>
      </w:r>
      <w:bookmarkStart w:id="0" w:name="_GoBack"/>
      <w:bookmarkEnd w:id="0"/>
    </w:p>
    <w:p w:rsidR="003A1634" w:rsidRDefault="003A1634" w:rsidP="003A1634">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A1634" w:rsidRPr="002C0F0A" w:rsidTr="003C518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A1634" w:rsidRPr="00C1378B" w:rsidTr="003C518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rsidR="003A1634" w:rsidRPr="002C0F0A" w:rsidRDefault="003A1634" w:rsidP="003C518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各項の冒頭に「ねらい」を設け，目的意識をもって学習に取り組めるように配慮されている。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各ページ右段に，その問題を解くために必要な公式</w:t>
            </w: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知識，</w:t>
            </w:r>
            <w:r>
              <w:rPr>
                <w:rFonts w:ascii="ＭＳ 明朝" w:eastAsia="ＭＳ 明朝" w:hAnsi="ＭＳ 明朝" w:cs="Adobe Song Std L" w:hint="eastAsia"/>
                <w:color w:val="000000" w:themeColor="text1"/>
                <w:szCs w:val="21"/>
              </w:rPr>
              <w:t>用語，解説，</w:t>
            </w:r>
            <w:r w:rsidRPr="00AB2889">
              <w:rPr>
                <w:rFonts w:ascii="ＭＳ 明朝" w:eastAsia="ＭＳ 明朝" w:hAnsi="ＭＳ 明朝" w:cs="Adobe Song Std L" w:hint="eastAsia"/>
                <w:color w:val="000000" w:themeColor="text1"/>
                <w:szCs w:val="21"/>
              </w:rPr>
              <w:t>注意すべき内容を取り上げた「側注」を設け，基礎的・基本的な知識や技能が確実に定着するように工夫されている。</w:t>
            </w:r>
          </w:p>
          <w:p w:rsidR="003A1634"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ページの右段には，適宜「ここに注意！」で正答と典型的な誤りを併記してその解説を記述し，注意を喚起して正しい理解に至るように工夫されている。</w:t>
            </w:r>
          </w:p>
          <w:p w:rsidR="003A1634" w:rsidRPr="001A34AC"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●「数の計算」では，</w:t>
            </w:r>
            <w:r w:rsidRPr="001A34AC">
              <w:rPr>
                <w:rFonts w:ascii="ＭＳ 明朝" w:eastAsia="ＭＳ 明朝" w:hAnsi="ＭＳ 明朝" w:cs="Adobe Song Std L" w:hint="eastAsia"/>
                <w:color w:val="000000" w:themeColor="text1"/>
                <w:szCs w:val="21"/>
              </w:rPr>
              <w:t>小学校と中学校の計算内容で構成</w:t>
            </w:r>
            <w:r>
              <w:rPr>
                <w:rFonts w:ascii="ＭＳ 明朝" w:eastAsia="ＭＳ 明朝" w:hAnsi="ＭＳ 明朝" w:cs="Adobe Song Std L" w:hint="eastAsia"/>
                <w:color w:val="000000" w:themeColor="text1"/>
                <w:szCs w:val="21"/>
              </w:rPr>
              <w:t>され</w:t>
            </w:r>
            <w:r w:rsidRPr="001A34AC">
              <w:rPr>
                <w:rFonts w:ascii="ＭＳ 明朝" w:eastAsia="ＭＳ 明朝" w:hAnsi="ＭＳ 明朝" w:cs="Adobe Song Std L" w:hint="eastAsia"/>
                <w:color w:val="000000" w:themeColor="text1"/>
                <w:szCs w:val="21"/>
              </w:rPr>
              <w:t>，高校数学を学ぶのに必要な基本的な「数の計算」を</w:t>
            </w:r>
            <w:r>
              <w:rPr>
                <w:rFonts w:ascii="ＭＳ 明朝" w:eastAsia="ＭＳ 明朝" w:hAnsi="ＭＳ 明朝" w:cs="Adobe Song Std L" w:hint="eastAsia"/>
                <w:color w:val="000000" w:themeColor="text1"/>
                <w:szCs w:val="21"/>
              </w:rPr>
              <w:t>復習できるように配慮されている</w:t>
            </w:r>
            <w:r w:rsidRPr="001A34AC">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（p.3～30）</w:t>
            </w:r>
          </w:p>
          <w:p w:rsidR="003A1634" w:rsidRPr="00901837"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１章　場合の数と確率</w:t>
            </w:r>
            <w:r w:rsidRPr="00AB2889">
              <w:rPr>
                <w:rFonts w:ascii="ＭＳ 明朝" w:eastAsia="ＭＳ 明朝" w:hAnsi="ＭＳ 明朝" w:cs="Adobe Song Std L"/>
                <w:color w:val="000000" w:themeColor="text1"/>
                <w:szCs w:val="21"/>
              </w:rPr>
              <w:t>」では</w:t>
            </w:r>
            <w:r w:rsidR="00592C34">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hint="eastAsia"/>
                <w:color w:val="000000" w:themeColor="text1"/>
                <w:szCs w:val="21"/>
              </w:rPr>
              <w:t>題材の場面を写真や挿絵で示し，生徒が具体的なイメージをもって学習に取り組むことができるように</w:t>
            </w:r>
            <w:r>
              <w:rPr>
                <w:rFonts w:ascii="ＭＳ 明朝" w:eastAsia="ＭＳ 明朝" w:hAnsi="ＭＳ 明朝" w:cs="Adobe Song Std L" w:hint="eastAsia"/>
                <w:color w:val="000000" w:themeColor="text1"/>
                <w:szCs w:val="21"/>
              </w:rPr>
              <w:t>構成されている</w:t>
            </w:r>
            <w:r w:rsidRPr="00901837">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p.10，12，15，17，18，22，24，27，30，31，33，35，37）</w:t>
            </w:r>
          </w:p>
          <w:p w:rsidR="003A1634" w:rsidRPr="00901837" w:rsidRDefault="003A1634" w:rsidP="003C518E">
            <w:pPr>
              <w:ind w:leftChars="100" w:left="210"/>
              <w:rPr>
                <w:rFonts w:ascii="ＭＳ 明朝" w:eastAsia="ＭＳ 明朝" w:hAnsi="ＭＳ 明朝" w:cs="Adobe Song Std L"/>
                <w:color w:val="000000" w:themeColor="text1"/>
                <w:szCs w:val="21"/>
              </w:rPr>
            </w:pPr>
            <w:r w:rsidRPr="00901837">
              <w:rPr>
                <w:rFonts w:ascii="ＭＳ 明朝" w:eastAsia="ＭＳ 明朝" w:hAnsi="ＭＳ 明朝" w:cs="Adobe Song Std L" w:hint="eastAsia"/>
                <w:color w:val="000000" w:themeColor="text1"/>
                <w:szCs w:val="21"/>
              </w:rPr>
              <w:t>「集合」では，集合に関する基本的な事項をまとめ，数学Ⅰで学習済みの場合は簡単な復習ができるように，未学習の場合は数学Ａの学習に必要な程度の知識が得られるように</w:t>
            </w:r>
            <w:r>
              <w:rPr>
                <w:rFonts w:ascii="ＭＳ 明朝" w:eastAsia="ＭＳ 明朝" w:hAnsi="ＭＳ 明朝" w:cs="Adobe Song Std L" w:hint="eastAsia"/>
                <w:color w:val="000000" w:themeColor="text1"/>
                <w:szCs w:val="21"/>
              </w:rPr>
              <w:t>配慮されている</w:t>
            </w:r>
            <w:r w:rsidRPr="00901837">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p.4～5）</w:t>
            </w:r>
          </w:p>
          <w:p w:rsidR="003A1634" w:rsidRPr="00901837"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２章　図形の性質</w:t>
            </w:r>
            <w:r>
              <w:rPr>
                <w:rFonts w:ascii="ＭＳ 明朝" w:eastAsia="ＭＳ 明朝" w:hAnsi="ＭＳ 明朝" w:cs="Adobe Song Std L" w:hint="eastAsia"/>
                <w:color w:val="000000" w:themeColor="text1"/>
                <w:szCs w:val="21"/>
              </w:rPr>
              <w:t>」では，</w:t>
            </w:r>
            <w:r w:rsidRPr="00901837">
              <w:rPr>
                <w:rFonts w:ascii="ＭＳ 明朝" w:eastAsia="ＭＳ 明朝" w:hAnsi="ＭＳ 明朝" w:cs="Adobe Song Std L" w:hint="eastAsia"/>
                <w:color w:val="000000" w:themeColor="text1"/>
                <w:szCs w:val="21"/>
              </w:rPr>
              <w:t>「１節　平面図形の基礎」を</w:t>
            </w:r>
            <w:r>
              <w:rPr>
                <w:rFonts w:ascii="ＭＳ 明朝" w:eastAsia="ＭＳ 明朝" w:hAnsi="ＭＳ 明朝" w:cs="Adobe Song Std L" w:hint="eastAsia"/>
                <w:color w:val="000000" w:themeColor="text1"/>
                <w:szCs w:val="21"/>
              </w:rPr>
              <w:t>設けて</w:t>
            </w:r>
            <w:r w:rsidRPr="00901837">
              <w:rPr>
                <w:rFonts w:ascii="ＭＳ 明朝" w:eastAsia="ＭＳ 明朝" w:hAnsi="ＭＳ 明朝" w:cs="Adobe Song Std L" w:hint="eastAsia"/>
                <w:color w:val="000000" w:themeColor="text1"/>
                <w:szCs w:val="21"/>
              </w:rPr>
              <w:t>中学校</w:t>
            </w:r>
            <w:r>
              <w:rPr>
                <w:rFonts w:ascii="ＭＳ 明朝" w:eastAsia="ＭＳ 明朝" w:hAnsi="ＭＳ 明朝" w:cs="Adobe Song Std L" w:hint="eastAsia"/>
                <w:color w:val="000000" w:themeColor="text1"/>
                <w:szCs w:val="21"/>
              </w:rPr>
              <w:t>の</w:t>
            </w:r>
            <w:r w:rsidRPr="00901837">
              <w:rPr>
                <w:rFonts w:ascii="ＭＳ 明朝" w:eastAsia="ＭＳ 明朝" w:hAnsi="ＭＳ 明朝" w:cs="Adobe Song Std L" w:hint="eastAsia"/>
                <w:color w:val="000000" w:themeColor="text1"/>
                <w:szCs w:val="21"/>
              </w:rPr>
              <w:t>図形に関</w:t>
            </w:r>
            <w:r>
              <w:rPr>
                <w:rFonts w:ascii="ＭＳ 明朝" w:eastAsia="ＭＳ 明朝" w:hAnsi="ＭＳ 明朝" w:cs="Adobe Song Std L" w:hint="eastAsia"/>
                <w:color w:val="000000" w:themeColor="text1"/>
                <w:szCs w:val="21"/>
              </w:rPr>
              <w:t>する</w:t>
            </w:r>
            <w:r w:rsidRPr="00901837">
              <w:rPr>
                <w:rFonts w:ascii="ＭＳ 明朝" w:eastAsia="ＭＳ 明朝" w:hAnsi="ＭＳ 明朝" w:cs="Adobe Song Std L" w:hint="eastAsia"/>
                <w:color w:val="000000" w:themeColor="text1"/>
                <w:szCs w:val="21"/>
              </w:rPr>
              <w:t>学習</w:t>
            </w:r>
            <w:r>
              <w:rPr>
                <w:rFonts w:ascii="ＭＳ 明朝" w:eastAsia="ＭＳ 明朝" w:hAnsi="ＭＳ 明朝" w:cs="Adobe Song Std L" w:hint="eastAsia"/>
                <w:color w:val="000000" w:themeColor="text1"/>
                <w:szCs w:val="21"/>
              </w:rPr>
              <w:t>を</w:t>
            </w:r>
            <w:r w:rsidRPr="00901837">
              <w:rPr>
                <w:rFonts w:ascii="ＭＳ 明朝" w:eastAsia="ＭＳ 明朝" w:hAnsi="ＭＳ 明朝" w:cs="Adobe Song Std L" w:hint="eastAsia"/>
                <w:color w:val="000000" w:themeColor="text1"/>
                <w:szCs w:val="21"/>
              </w:rPr>
              <w:t>振り返ることから始めるなど，</w:t>
            </w:r>
            <w:r>
              <w:rPr>
                <w:rFonts w:ascii="ＭＳ 明朝" w:eastAsia="ＭＳ 明朝" w:hAnsi="ＭＳ 明朝" w:cs="Adobe Song Std L" w:hint="eastAsia"/>
                <w:color w:val="000000" w:themeColor="text1"/>
                <w:szCs w:val="21"/>
              </w:rPr>
              <w:t>これから</w:t>
            </w:r>
            <w:r w:rsidRPr="00901837">
              <w:rPr>
                <w:rFonts w:ascii="ＭＳ 明朝" w:eastAsia="ＭＳ 明朝" w:hAnsi="ＭＳ 明朝" w:cs="Adobe Song Std L" w:hint="eastAsia"/>
                <w:color w:val="000000" w:themeColor="text1"/>
                <w:szCs w:val="21"/>
              </w:rPr>
              <w:t>学習する内容に取り組みやすくなるよう</w:t>
            </w:r>
            <w:r>
              <w:rPr>
                <w:rFonts w:ascii="ＭＳ 明朝" w:eastAsia="ＭＳ 明朝" w:hAnsi="ＭＳ 明朝" w:cs="Adobe Song Std L" w:hint="eastAsia"/>
                <w:color w:val="000000" w:themeColor="text1"/>
                <w:szCs w:val="21"/>
              </w:rPr>
              <w:t>に工夫されている</w:t>
            </w:r>
            <w:r w:rsidRPr="00901837">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p.40～49，50～51，58，60～61）</w:t>
            </w:r>
          </w:p>
          <w:p w:rsidR="003A1634" w:rsidRPr="00901837" w:rsidRDefault="003A1634" w:rsidP="003C518E">
            <w:pPr>
              <w:ind w:leftChars="100" w:left="210"/>
              <w:rPr>
                <w:rFonts w:ascii="ＭＳ 明朝" w:eastAsia="ＭＳ 明朝" w:hAnsi="ＭＳ 明朝" w:cs="Adobe Song Std L"/>
                <w:color w:val="000000" w:themeColor="text1"/>
                <w:szCs w:val="21"/>
              </w:rPr>
            </w:pPr>
            <w:r w:rsidRPr="00901837">
              <w:rPr>
                <w:rFonts w:ascii="ＭＳ 明朝" w:eastAsia="ＭＳ 明朝" w:hAnsi="ＭＳ 明朝" w:cs="Adobe Song Std L" w:hint="eastAsia"/>
                <w:color w:val="000000" w:themeColor="text1"/>
                <w:szCs w:val="21"/>
              </w:rPr>
              <w:t>「作図」では，作図の手順を段階的に示した図を多用し</w:t>
            </w:r>
            <w:r>
              <w:rPr>
                <w:rFonts w:ascii="ＭＳ 明朝" w:eastAsia="ＭＳ 明朝" w:hAnsi="ＭＳ 明朝" w:cs="Adobe Song Std L" w:hint="eastAsia"/>
                <w:color w:val="000000" w:themeColor="text1"/>
                <w:szCs w:val="21"/>
              </w:rPr>
              <w:t>た分かりやすい説明である。</w:t>
            </w:r>
            <w:r w:rsidRPr="00901837">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p.46～47）</w:t>
            </w:r>
          </w:p>
          <w:p w:rsidR="003A1634" w:rsidRPr="00901837" w:rsidRDefault="003A1634" w:rsidP="003C518E">
            <w:pPr>
              <w:ind w:leftChars="100" w:left="210"/>
              <w:rPr>
                <w:rFonts w:ascii="ＭＳ 明朝" w:eastAsia="ＭＳ 明朝" w:hAnsi="ＭＳ 明朝" w:cs="Adobe Song Std L"/>
                <w:color w:val="000000" w:themeColor="text1"/>
                <w:szCs w:val="21"/>
              </w:rPr>
            </w:pPr>
            <w:r w:rsidRPr="00901837">
              <w:rPr>
                <w:rFonts w:ascii="ＭＳ 明朝" w:eastAsia="ＭＳ 明朝" w:hAnsi="ＭＳ 明朝" w:cs="Adobe Song Std L" w:hint="eastAsia"/>
                <w:color w:val="000000" w:themeColor="text1"/>
                <w:szCs w:val="21"/>
              </w:rPr>
              <w:t>「円の性質」では，最初に接線を取り上げ</w:t>
            </w:r>
            <w:r>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hint="eastAsia"/>
                <w:color w:val="000000" w:themeColor="text1"/>
                <w:szCs w:val="21"/>
              </w:rPr>
              <w:t>その後の「円周角の定理」→「円に内接する四角形」→「接線と弦のつくる角」が連続して関連付けて扱えるように</w:t>
            </w:r>
            <w:r>
              <w:rPr>
                <w:rFonts w:ascii="ＭＳ 明朝" w:eastAsia="ＭＳ 明朝" w:hAnsi="ＭＳ 明朝" w:cs="Adobe Song Std L" w:hint="eastAsia"/>
                <w:color w:val="000000" w:themeColor="text1"/>
                <w:szCs w:val="21"/>
              </w:rPr>
              <w:t>構成を工夫している</w:t>
            </w:r>
            <w:r w:rsidRPr="00901837">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p.60～65）</w:t>
            </w:r>
          </w:p>
          <w:p w:rsidR="003A1634" w:rsidRPr="00901837"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３章　数学と人間の活動</w:t>
            </w:r>
            <w:r>
              <w:rPr>
                <w:rFonts w:ascii="ＭＳ 明朝" w:eastAsia="ＭＳ 明朝" w:hAnsi="ＭＳ 明朝" w:cs="Adobe Song Std L" w:hint="eastAsia"/>
                <w:color w:val="000000" w:themeColor="text1"/>
                <w:szCs w:val="21"/>
              </w:rPr>
              <w:t>」は，</w:t>
            </w:r>
            <w:r w:rsidRPr="00901837">
              <w:rPr>
                <w:rFonts w:ascii="ＭＳ 明朝" w:eastAsia="ＭＳ 明朝" w:hAnsi="ＭＳ 明朝" w:cs="Adobe Song Std L" w:hint="eastAsia"/>
                <w:color w:val="000000" w:themeColor="text1"/>
                <w:szCs w:val="21"/>
              </w:rPr>
              <w:t>数学の起源にかかわる人間の活動として，数える・位置を示す（第１節），測る・量る・計る（第３節），遊ぶ・説明する（第４節）を取り上げ，数学をより身近なものとして感じ取り，数学に対する興味・関心が高められる</w:t>
            </w:r>
            <w:r>
              <w:rPr>
                <w:rFonts w:ascii="ＭＳ 明朝" w:eastAsia="ＭＳ 明朝" w:hAnsi="ＭＳ 明朝" w:cs="Adobe Song Std L" w:hint="eastAsia"/>
                <w:color w:val="000000" w:themeColor="text1"/>
                <w:szCs w:val="21"/>
              </w:rPr>
              <w:t>構成になっている</w:t>
            </w:r>
            <w:r w:rsidRPr="00901837">
              <w:rPr>
                <w:rFonts w:ascii="ＭＳ 明朝" w:eastAsia="ＭＳ 明朝" w:hAnsi="ＭＳ 明朝" w:cs="Adobe Song Std L" w:hint="eastAsia"/>
                <w:color w:val="000000" w:themeColor="text1"/>
                <w:szCs w:val="21"/>
              </w:rPr>
              <w:t>。</w:t>
            </w:r>
          </w:p>
          <w:p w:rsidR="003A1634" w:rsidRPr="00C1378B" w:rsidRDefault="003A1634" w:rsidP="003C518E">
            <w:pPr>
              <w:ind w:leftChars="100" w:left="210"/>
              <w:rPr>
                <w:rFonts w:ascii="ＭＳ 明朝" w:eastAsia="ＭＳ 明朝" w:hAnsi="ＭＳ 明朝" w:cs="Adobe Song Std L"/>
                <w:color w:val="000000" w:themeColor="text1"/>
                <w:szCs w:val="21"/>
              </w:rPr>
            </w:pPr>
            <w:r w:rsidRPr="00901837">
              <w:rPr>
                <w:rFonts w:ascii="ＭＳ 明朝" w:eastAsia="ＭＳ 明朝" w:hAnsi="ＭＳ 明朝" w:cs="Adobe Song Std L" w:hint="eastAsia"/>
                <w:color w:val="000000" w:themeColor="text1"/>
                <w:szCs w:val="21"/>
              </w:rPr>
              <w:t>「はかる」では，単位の仕組みやうるう年の仕組みなど，身近なものに数学が生かされていることを知ることができるように</w:t>
            </w:r>
            <w:r>
              <w:rPr>
                <w:rFonts w:ascii="ＭＳ 明朝" w:eastAsia="ＭＳ 明朝" w:hAnsi="ＭＳ 明朝" w:cs="Adobe Song Std L" w:hint="eastAsia"/>
                <w:color w:val="000000" w:themeColor="text1"/>
                <w:szCs w:val="21"/>
              </w:rPr>
              <w:t>工夫されている。（</w:t>
            </w:r>
            <w:r w:rsidRPr="00901837">
              <w:rPr>
                <w:rFonts w:ascii="ＭＳ 明朝" w:eastAsia="ＭＳ 明朝" w:hAnsi="ＭＳ 明朝" w:cs="Adobe Song Std L"/>
                <w:color w:val="000000" w:themeColor="text1"/>
                <w:szCs w:val="21"/>
              </w:rPr>
              <w:t>p.92</w:t>
            </w:r>
            <w:r>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97）</w:t>
            </w:r>
          </w:p>
        </w:tc>
      </w:tr>
    </w:tbl>
    <w:p w:rsidR="003A1634" w:rsidRDefault="003A1634" w:rsidP="003A1634">
      <w:pPr>
        <w:ind w:right="840"/>
        <w:rPr>
          <w:rFonts w:ascii="ＭＳ Ｐゴシック" w:eastAsia="ＭＳ Ｐゴシック" w:hAnsi="ＭＳ Ｐゴシック"/>
          <w:szCs w:val="21"/>
        </w:rPr>
      </w:pPr>
    </w:p>
    <w:p w:rsidR="003A1634" w:rsidRDefault="003A1634" w:rsidP="003A1634">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A1634" w:rsidRPr="002C0F0A" w:rsidTr="003C518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lastRenderedPageBreak/>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A1634" w:rsidRPr="00C1378B" w:rsidTr="003C51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rsidR="003A1634" w:rsidRPr="002C0F0A" w:rsidRDefault="003A1634" w:rsidP="003C518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学習指導要領に示された「内容」と「内容の取扱い」に準拠していて，生徒の実態に即した必要かつ十分な内容が適切に組織・配列されている。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導入は</w:t>
            </w:r>
            <w:r>
              <w:rPr>
                <w:rFonts w:ascii="ＭＳ 明朝" w:eastAsia="ＭＳ 明朝" w:hAnsi="ＭＳ 明朝" w:cs="Adobe Song Std L" w:hint="eastAsia"/>
                <w:color w:val="000000" w:themeColor="text1"/>
                <w:szCs w:val="21"/>
              </w:rPr>
              <w:t>，生徒の身近な場面の</w:t>
            </w:r>
            <w:r w:rsidRPr="00AB2889">
              <w:rPr>
                <w:rFonts w:ascii="ＭＳ 明朝" w:eastAsia="ＭＳ 明朝" w:hAnsi="ＭＳ 明朝" w:cs="Adobe Song Std L" w:hint="eastAsia"/>
                <w:color w:val="000000" w:themeColor="text1"/>
                <w:szCs w:val="21"/>
              </w:rPr>
              <w:t>具体例から入り一般化されており，学習の意義や有用性を重視した構成になっている。</w:t>
            </w:r>
          </w:p>
          <w:p w:rsidR="003A1634"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序章</w:t>
            </w:r>
            <w:r>
              <w:rPr>
                <w:rFonts w:ascii="ＭＳ 明朝" w:eastAsia="ＭＳ 明朝" w:hAnsi="ＭＳ 明朝" w:cs="Adobe Song Std L" w:hint="eastAsia"/>
                <w:color w:val="000000" w:themeColor="text1"/>
                <w:szCs w:val="21"/>
              </w:rPr>
              <w:t>の「数の計算」」では</w:t>
            </w:r>
            <w:r w:rsidRPr="00AB2889">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小・</w:t>
            </w:r>
            <w:r w:rsidRPr="00AB2889">
              <w:rPr>
                <w:rFonts w:ascii="ＭＳ 明朝" w:eastAsia="ＭＳ 明朝" w:hAnsi="ＭＳ 明朝" w:cs="Adobe Song Std L" w:hint="eastAsia"/>
                <w:color w:val="000000" w:themeColor="text1"/>
                <w:szCs w:val="21"/>
              </w:rPr>
              <w:t>中学校の基礎計算に加え，</w:t>
            </w:r>
            <w:r>
              <w:rPr>
                <w:rFonts w:ascii="ＭＳ 明朝" w:eastAsia="ＭＳ 明朝" w:hAnsi="ＭＳ 明朝" w:cs="Adobe Song Std L" w:hint="eastAsia"/>
                <w:color w:val="000000" w:themeColor="text1"/>
                <w:szCs w:val="21"/>
              </w:rPr>
              <w:t>公倍数，公約数，割合，速さ，四捨五入</w:t>
            </w:r>
            <w:r w:rsidRPr="00AB2889">
              <w:rPr>
                <w:rFonts w:ascii="ＭＳ 明朝" w:eastAsia="ＭＳ 明朝" w:hAnsi="ＭＳ 明朝" w:cs="Adobe Song Std L" w:hint="eastAsia"/>
                <w:color w:val="000000" w:themeColor="text1"/>
                <w:szCs w:val="21"/>
              </w:rPr>
              <w:t>も扱い，高校数学にスムーズに移行できるように配慮されている。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3</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30</w:t>
            </w:r>
            <w:r w:rsidRPr="00AB2889">
              <w:rPr>
                <w:rFonts w:ascii="ＭＳ 明朝" w:eastAsia="ＭＳ 明朝" w:hAnsi="ＭＳ 明朝" w:cs="Adobe Song Std L"/>
                <w:color w:val="000000" w:themeColor="text1"/>
                <w:szCs w:val="21"/>
              </w:rPr>
              <w:t>)</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各節や項の導入で中学校の復習を取り上げるなど，中学校までの学習が未消化な生徒に配慮されている。</w:t>
            </w:r>
          </w:p>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巻末には</w:t>
            </w:r>
            <w:r>
              <w:rPr>
                <w:rFonts w:ascii="ＭＳ 明朝" w:eastAsia="ＭＳ 明朝" w:hAnsi="ＭＳ 明朝" w:cs="Adobe Song Std L" w:hint="eastAsia"/>
                <w:color w:val="000000" w:themeColor="text1"/>
                <w:szCs w:val="21"/>
              </w:rPr>
              <w:t>索引が配置され，</w:t>
            </w:r>
            <w:r w:rsidRPr="003E22C4">
              <w:rPr>
                <w:rFonts w:ascii="ＭＳ 明朝" w:eastAsia="ＭＳ 明朝" w:hAnsi="ＭＳ 明朝" w:cs="Adobe Song Std L" w:hint="eastAsia"/>
                <w:color w:val="000000" w:themeColor="text1"/>
                <w:szCs w:val="21"/>
              </w:rPr>
              <w:t>検索性を高めてい</w:t>
            </w:r>
            <w:r>
              <w:rPr>
                <w:rFonts w:ascii="ＭＳ 明朝" w:eastAsia="ＭＳ 明朝" w:hAnsi="ＭＳ 明朝" w:cs="Adobe Song Std L" w:hint="eastAsia"/>
                <w:color w:val="000000" w:themeColor="text1"/>
                <w:szCs w:val="21"/>
              </w:rPr>
              <w:t>る</w:t>
            </w:r>
            <w:r w:rsidRPr="003E22C4">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また，</w:t>
            </w:r>
            <w:r w:rsidRPr="003E22C4">
              <w:rPr>
                <w:rFonts w:ascii="ＭＳ 明朝" w:eastAsia="ＭＳ 明朝" w:hAnsi="ＭＳ 明朝" w:cs="Adobe Song Std L" w:hint="eastAsia"/>
                <w:color w:val="000000" w:themeColor="text1"/>
                <w:szCs w:val="21"/>
              </w:rPr>
              <w:t>用語にはふりがなを付し，記号も取り上げてい</w:t>
            </w:r>
            <w:r>
              <w:rPr>
                <w:rFonts w:ascii="ＭＳ 明朝" w:eastAsia="ＭＳ 明朝" w:hAnsi="ＭＳ 明朝" w:cs="Adobe Song Std L" w:hint="eastAsia"/>
                <w:color w:val="000000" w:themeColor="text1"/>
                <w:szCs w:val="21"/>
              </w:rPr>
              <w:t>る。（p.168～169）</w:t>
            </w:r>
          </w:p>
        </w:tc>
      </w:tr>
      <w:tr w:rsidR="003A1634" w:rsidRPr="00C1378B" w:rsidTr="003C518E">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rsidR="003A1634" w:rsidRDefault="003A1634" w:rsidP="003C518E">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rsidR="003A1634" w:rsidRPr="002C0F0A" w:rsidRDefault="003A1634" w:rsidP="003C518E">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大判（</w:t>
            </w:r>
            <w:r w:rsidRPr="00AB2889">
              <w:rPr>
                <w:rFonts w:ascii="ＭＳ 明朝" w:eastAsia="ＭＳ 明朝" w:hAnsi="ＭＳ 明朝" w:cs="Adobe Song Std L"/>
                <w:color w:val="000000" w:themeColor="text1"/>
                <w:szCs w:val="21"/>
              </w:rPr>
              <w:t>B5判）でかつ見開き２ページ構成と，見やすく，学習しやすいように編集されている。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全編を通して本文の理解を助けるように，図，イラスト，写真が多用されている。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本文は，文節の区切りで改行され</w:t>
            </w:r>
            <w:r>
              <w:rPr>
                <w:rFonts w:ascii="ＭＳ 明朝" w:eastAsia="ＭＳ 明朝" w:hAnsi="ＭＳ 明朝" w:cs="Adobe Song Std L" w:hint="eastAsia"/>
                <w:color w:val="000000" w:themeColor="text1"/>
                <w:szCs w:val="21"/>
              </w:rPr>
              <w:t>，漢字にはふりがなが付され</w:t>
            </w:r>
            <w:r w:rsidRPr="00AB2889">
              <w:rPr>
                <w:rFonts w:ascii="ＭＳ 明朝" w:eastAsia="ＭＳ 明朝" w:hAnsi="ＭＳ 明朝" w:cs="Adobe Song Std L" w:hint="eastAsia"/>
                <w:color w:val="000000" w:themeColor="text1"/>
                <w:szCs w:val="21"/>
              </w:rPr>
              <w:t>ており，文章が読み取りやすくなっている。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色を適切に使い，視覚的に理解をサポートするように配慮されている。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用語・記号は統一されており，記述の仕方も適切である。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各章末の「章のまとめ」では，学習した重要事項が確認できるようになっている。</w:t>
            </w:r>
          </w:p>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●別冊で</w:t>
            </w:r>
            <w:r w:rsidRPr="00AB2889">
              <w:rPr>
                <w:rFonts w:ascii="ＭＳ 明朝" w:eastAsia="ＭＳ 明朝" w:hAnsi="ＭＳ 明朝" w:cs="Adobe Song Std L" w:hint="eastAsia"/>
                <w:color w:val="000000" w:themeColor="text1"/>
                <w:szCs w:val="21"/>
              </w:rPr>
              <w:t>，本書内で扱われているすべての問題に対する</w:t>
            </w:r>
            <w:r>
              <w:rPr>
                <w:rFonts w:ascii="ＭＳ 明朝" w:eastAsia="ＭＳ 明朝" w:hAnsi="ＭＳ 明朝" w:cs="Adobe Song Std L" w:hint="eastAsia"/>
                <w:color w:val="000000" w:themeColor="text1"/>
                <w:szCs w:val="21"/>
              </w:rPr>
              <w:t>詳しい</w:t>
            </w:r>
            <w:r w:rsidRPr="00AB2889">
              <w:rPr>
                <w:rFonts w:ascii="ＭＳ 明朝" w:eastAsia="ＭＳ 明朝" w:hAnsi="ＭＳ 明朝" w:cs="Adobe Song Std L" w:hint="eastAsia"/>
                <w:color w:val="000000" w:themeColor="text1"/>
                <w:szCs w:val="21"/>
              </w:rPr>
              <w:t>解答が掲載されており，自学自習できるよう配慮が行き届いている。</w:t>
            </w:r>
          </w:p>
        </w:tc>
      </w:tr>
      <w:tr w:rsidR="003A1634" w:rsidRPr="00C1378B" w:rsidTr="003C51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rsidR="003A1634" w:rsidRPr="002C0F0A" w:rsidRDefault="003A1634" w:rsidP="003C518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3A1634" w:rsidRPr="00C1378B" w:rsidTr="003C518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rsidR="003A1634" w:rsidRPr="002C0F0A" w:rsidRDefault="003A1634" w:rsidP="003C518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AB2889">
              <w:rPr>
                <w:rFonts w:ascii="ＭＳ 明朝" w:eastAsia="ＭＳ 明朝" w:hAnsi="ＭＳ 明朝" w:cs="Adobe Song Std L" w:hint="eastAsia"/>
                <w:color w:val="000000" w:themeColor="text1"/>
                <w:szCs w:val="21"/>
              </w:rPr>
              <w:t>必要事項をコンパクトにまとめ，大判（</w:t>
            </w:r>
            <w:r w:rsidRPr="00AB2889">
              <w:rPr>
                <w:rFonts w:ascii="ＭＳ 明朝" w:eastAsia="ＭＳ 明朝" w:hAnsi="ＭＳ 明朝" w:cs="Adobe Song Std L"/>
                <w:color w:val="000000" w:themeColor="text1"/>
                <w:szCs w:val="21"/>
              </w:rPr>
              <w:t>B5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rsidR="003A1634" w:rsidRPr="003D33EB" w:rsidRDefault="003A1634" w:rsidP="003A1634">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p w:rsidR="003A1634" w:rsidRPr="003A1634" w:rsidRDefault="003A1634" w:rsidP="004A7EB7">
      <w:pPr>
        <w:adjustRightInd w:val="0"/>
        <w:snapToGrid w:val="0"/>
        <w:rPr>
          <w:rFonts w:ascii="ＭＳ Ｐゴシック" w:eastAsia="ＭＳ Ｐゴシック" w:hAnsi="ＭＳ Ｐゴシック"/>
          <w:sz w:val="28"/>
          <w:szCs w:val="28"/>
        </w:rPr>
      </w:pPr>
    </w:p>
    <w:sectPr w:rsidR="003A1634" w:rsidRPr="003A1634" w:rsidSect="00446775">
      <w:headerReference w:type="default" r:id="rId6"/>
      <w:pgSz w:w="11906" w:h="16838" w:code="9"/>
      <w:pgMar w:top="851" w:right="567" w:bottom="567" w:left="567"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0B8" w:rsidRDefault="005E40B8" w:rsidP="00780615">
      <w:r>
        <w:separator/>
      </w:r>
    </w:p>
  </w:endnote>
  <w:endnote w:type="continuationSeparator" w:id="0">
    <w:p w:rsidR="005E40B8" w:rsidRDefault="005E40B8" w:rsidP="0078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0B8" w:rsidRDefault="005E40B8" w:rsidP="00780615">
      <w:r>
        <w:separator/>
      </w:r>
    </w:p>
  </w:footnote>
  <w:footnote w:type="continuationSeparator" w:id="0">
    <w:p w:rsidR="005E40B8" w:rsidRDefault="005E40B8" w:rsidP="0078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75" w:rsidRPr="00446775" w:rsidRDefault="00446775" w:rsidP="00446775">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1D05FF">
      <w:rPr>
        <w:rFonts w:ascii="ＭＳ Ｐゴシック" w:eastAsia="ＭＳ Ｐゴシック" w:hAnsi="ＭＳ Ｐゴシック" w:hint="eastAsia"/>
        <w:sz w:val="18"/>
        <w:szCs w:val="18"/>
        <w:bdr w:val="single" w:sz="4" w:space="0" w:color="auto"/>
      </w:rPr>
      <w:t>8</w:t>
    </w:r>
    <w:r w:rsidRPr="007B2E68">
      <w:rPr>
        <w:rFonts w:ascii="ＭＳ Ｐゴシック" w:eastAsia="ＭＳ Ｐゴシック" w:hAnsi="ＭＳ Ｐゴシック" w:hint="eastAsia"/>
        <w:sz w:val="18"/>
        <w:szCs w:val="18"/>
        <w:bdr w:val="single" w:sz="4" w:space="0" w:color="auto"/>
      </w:rPr>
      <w:t>年度用内容解説資料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B7"/>
    <w:rsid w:val="001A259F"/>
    <w:rsid w:val="001D05FF"/>
    <w:rsid w:val="003A1634"/>
    <w:rsid w:val="003A64AB"/>
    <w:rsid w:val="00446775"/>
    <w:rsid w:val="004A7EB7"/>
    <w:rsid w:val="00592C34"/>
    <w:rsid w:val="005E40B8"/>
    <w:rsid w:val="0066579E"/>
    <w:rsid w:val="00780615"/>
    <w:rsid w:val="00953479"/>
    <w:rsid w:val="00D54217"/>
    <w:rsid w:val="00F13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C901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615"/>
    <w:pPr>
      <w:tabs>
        <w:tab w:val="center" w:pos="4252"/>
        <w:tab w:val="right" w:pos="8504"/>
      </w:tabs>
      <w:snapToGrid w:val="0"/>
    </w:pPr>
  </w:style>
  <w:style w:type="character" w:customStyle="1" w:styleId="a4">
    <w:name w:val="ヘッダー (文字)"/>
    <w:basedOn w:val="a0"/>
    <w:link w:val="a3"/>
    <w:uiPriority w:val="99"/>
    <w:rsid w:val="00780615"/>
  </w:style>
  <w:style w:type="paragraph" w:styleId="a5">
    <w:name w:val="footer"/>
    <w:basedOn w:val="a"/>
    <w:link w:val="a6"/>
    <w:uiPriority w:val="99"/>
    <w:unhideWhenUsed/>
    <w:rsid w:val="00780615"/>
    <w:pPr>
      <w:tabs>
        <w:tab w:val="center" w:pos="4252"/>
        <w:tab w:val="right" w:pos="8504"/>
      </w:tabs>
      <w:snapToGrid w:val="0"/>
    </w:pPr>
  </w:style>
  <w:style w:type="character" w:customStyle="1" w:styleId="a6">
    <w:name w:val="フッター (文字)"/>
    <w:basedOn w:val="a0"/>
    <w:link w:val="a5"/>
    <w:uiPriority w:val="99"/>
    <w:rsid w:val="0078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2022-03-29T09:02:00Z</dcterms:created>
  <dcterms:modified xsi:type="dcterms:W3CDTF">2025-03-07T03:16:00Z</dcterms:modified>
</cp:coreProperties>
</file>