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6EF6C818" w:rsidR="002C0F0A" w:rsidRPr="007B2E68" w:rsidRDefault="00436C24"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数学Ａ </w:t>
      </w:r>
      <w:r>
        <w:rPr>
          <w:rFonts w:ascii="ＭＳ Ｐゴシック" w:eastAsia="ＭＳ Ｐゴシック" w:hAnsi="ＭＳ Ｐゴシック"/>
          <w:sz w:val="20"/>
          <w:szCs w:val="20"/>
        </w:rPr>
        <w:t>Standard</w:t>
      </w:r>
      <w:r>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Pr>
          <w:rFonts w:ascii="ＭＳ Ｐゴシック" w:eastAsia="ＭＳ Ｐゴシック" w:hAnsi="ＭＳ Ｐゴシック"/>
          <w:sz w:val="20"/>
          <w:szCs w:val="20"/>
        </w:rPr>
        <w:t>A002-902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59EA961C" w14:textId="7C01D031" w:rsidR="00DC6F20" w:rsidRDefault="00B657E2"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DC6F20" w:rsidRPr="00C1378B">
              <w:rPr>
                <w:rFonts w:ascii="ＭＳ 明朝" w:eastAsia="ＭＳ 明朝" w:hAnsi="ＭＳ 明朝" w:cs="Adobe Song Std L"/>
                <w:color w:val="000000" w:themeColor="text1"/>
                <w:szCs w:val="21"/>
              </w:rPr>
              <w:t>「１章　場合の数と確率」</w:t>
            </w:r>
            <w:r w:rsidR="00DC6F20">
              <w:rPr>
                <w:rFonts w:ascii="ＭＳ 明朝" w:eastAsia="ＭＳ 明朝" w:hAnsi="ＭＳ 明朝" w:cs="Adobe Song Std L" w:hint="eastAsia"/>
                <w:color w:val="000000" w:themeColor="text1"/>
                <w:szCs w:val="21"/>
              </w:rPr>
              <w:t>の前に</w:t>
            </w:r>
            <w:r w:rsidR="00DC6F20" w:rsidRPr="00C1378B">
              <w:rPr>
                <w:rFonts w:ascii="ＭＳ 明朝" w:eastAsia="ＭＳ 明朝" w:hAnsi="ＭＳ 明朝" w:cs="Adobe Song Std L"/>
                <w:color w:val="000000" w:themeColor="text1"/>
                <w:szCs w:val="21"/>
              </w:rPr>
              <w:t>，集合の基本的な用語や性質を一通り扱っている資料があり，数学Ⅰの集合の履修との関連に配慮されている。(p.8～17）</w:t>
            </w:r>
          </w:p>
          <w:p w14:paraId="6C9CDFE9" w14:textId="20633791" w:rsidR="004D2889" w:rsidRPr="00C1378B" w:rsidRDefault="004D2889" w:rsidP="00DC6F20">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●「１章　場合の数と確率」</w:t>
            </w:r>
            <w:r>
              <w:rPr>
                <w:rFonts w:ascii="ＭＳ 明朝" w:eastAsia="ＭＳ 明朝" w:hAnsi="ＭＳ 明朝" w:cs="Adobe Song Std L" w:hint="eastAsia"/>
                <w:color w:val="000000" w:themeColor="text1"/>
                <w:szCs w:val="21"/>
              </w:rPr>
              <w:t>の</w:t>
            </w:r>
            <w:r w:rsidRPr="00665AC7">
              <w:rPr>
                <w:rFonts w:ascii="ＭＳ 明朝" w:eastAsia="ＭＳ 明朝" w:hAnsi="ＭＳ 明朝" w:cs="Adobe Song Std L"/>
                <w:color w:val="000000" w:themeColor="text1"/>
                <w:szCs w:val="21"/>
              </w:rPr>
              <w:t>確率の単元（</w:t>
            </w:r>
            <w:r>
              <w:rPr>
                <w:rFonts w:ascii="ＭＳ 明朝" w:eastAsia="ＭＳ 明朝" w:hAnsi="ＭＳ 明朝" w:cs="Adobe Song Std L" w:hint="eastAsia"/>
                <w:color w:val="000000" w:themeColor="text1"/>
                <w:szCs w:val="21"/>
              </w:rPr>
              <w:t>２</w:t>
            </w:r>
            <w:r w:rsidRPr="00665AC7">
              <w:rPr>
                <w:rFonts w:ascii="ＭＳ 明朝" w:eastAsia="ＭＳ 明朝" w:hAnsi="ＭＳ 明朝" w:cs="Adobe Song Std L"/>
                <w:color w:val="000000" w:themeColor="text1"/>
                <w:szCs w:val="21"/>
              </w:rPr>
              <w:t>節と</w:t>
            </w:r>
            <w:r>
              <w:rPr>
                <w:rFonts w:ascii="ＭＳ 明朝" w:eastAsia="ＭＳ 明朝" w:hAnsi="ＭＳ 明朝" w:cs="Adobe Song Std L" w:hint="eastAsia"/>
                <w:color w:val="000000" w:themeColor="text1"/>
                <w:szCs w:val="21"/>
              </w:rPr>
              <w:t>３節</w:t>
            </w:r>
            <w:r>
              <w:rPr>
                <w:rFonts w:ascii="ＭＳ 明朝" w:eastAsia="ＭＳ 明朝" w:hAnsi="ＭＳ 明朝" w:cs="Adobe Song Std L"/>
                <w:color w:val="000000" w:themeColor="text1"/>
                <w:szCs w:val="21"/>
              </w:rPr>
              <w:t>）では，例や例題と同じ試行のもとで，他の事象の確率を求める問</w:t>
            </w:r>
            <w:r>
              <w:rPr>
                <w:rFonts w:ascii="ＭＳ 明朝" w:eastAsia="ＭＳ 明朝" w:hAnsi="ＭＳ 明朝" w:cs="Adobe Song Std L" w:hint="eastAsia"/>
                <w:color w:val="000000" w:themeColor="text1"/>
                <w:szCs w:val="21"/>
              </w:rPr>
              <w:t>が</w:t>
            </w:r>
            <w:r>
              <w:rPr>
                <w:rFonts w:ascii="ＭＳ 明朝" w:eastAsia="ＭＳ 明朝" w:hAnsi="ＭＳ 明朝" w:cs="Adobe Song Std L"/>
                <w:color w:val="000000" w:themeColor="text1"/>
                <w:szCs w:val="21"/>
              </w:rPr>
              <w:t>多く扱</w:t>
            </w:r>
            <w:r>
              <w:rPr>
                <w:rFonts w:ascii="ＭＳ 明朝" w:eastAsia="ＭＳ 明朝" w:hAnsi="ＭＳ 明朝" w:cs="Adobe Song Std L" w:hint="eastAsia"/>
                <w:color w:val="000000" w:themeColor="text1"/>
                <w:szCs w:val="21"/>
              </w:rPr>
              <w:t>われている</w:t>
            </w:r>
            <w:r w:rsidRPr="00665AC7">
              <w:rPr>
                <w:rFonts w:ascii="ＭＳ 明朝" w:eastAsia="ＭＳ 明朝" w:hAnsi="ＭＳ 明朝" w:cs="Adobe Song Std L"/>
                <w:color w:val="000000" w:themeColor="text1"/>
                <w:szCs w:val="21"/>
              </w:rPr>
              <w:t>。例や例題にある記述をもとに</w:t>
            </w:r>
            <w:r>
              <w:rPr>
                <w:rFonts w:ascii="ＭＳ 明朝" w:eastAsia="ＭＳ 明朝" w:hAnsi="ＭＳ 明朝" w:cs="Adobe Song Std L"/>
                <w:color w:val="000000" w:themeColor="text1"/>
                <w:szCs w:val="21"/>
              </w:rPr>
              <w:t>して考えることができるため，スムーズに授業を進め</w:t>
            </w:r>
            <w:r>
              <w:rPr>
                <w:rFonts w:ascii="ＭＳ 明朝" w:eastAsia="ＭＳ 明朝" w:hAnsi="ＭＳ 明朝" w:cs="Adobe Song Std L" w:hint="eastAsia"/>
                <w:color w:val="000000" w:themeColor="text1"/>
                <w:szCs w:val="21"/>
              </w:rPr>
              <w:t>られるよう配慮されている</w:t>
            </w:r>
            <w:r w:rsidRPr="00665AC7">
              <w:rPr>
                <w:rFonts w:ascii="ＭＳ 明朝" w:eastAsia="ＭＳ 明朝" w:hAnsi="ＭＳ 明朝" w:cs="Adobe Song Std L"/>
                <w:color w:val="000000" w:themeColor="text1"/>
                <w:szCs w:val="21"/>
              </w:rPr>
              <w:t>。また，例や例題とは異なる考え方が必要なものなどはThink</w:t>
            </w:r>
            <w:r>
              <w:rPr>
                <w:rFonts w:ascii="ＭＳ 明朝" w:eastAsia="ＭＳ 明朝" w:hAnsi="ＭＳ 明朝" w:cs="Adobe Song Std L"/>
                <w:color w:val="000000" w:themeColor="text1"/>
                <w:szCs w:val="21"/>
              </w:rPr>
              <w:t>として問とは区別</w:t>
            </w:r>
            <w:r>
              <w:rPr>
                <w:rFonts w:ascii="ＭＳ 明朝" w:eastAsia="ＭＳ 明朝" w:hAnsi="ＭＳ 明朝" w:cs="Adobe Song Std L" w:hint="eastAsia"/>
                <w:color w:val="000000" w:themeColor="text1"/>
                <w:szCs w:val="21"/>
              </w:rPr>
              <w:t>されており，柔軟な扱いができるよう工夫されている</w:t>
            </w:r>
            <w:r w:rsidRPr="00665AC7">
              <w:rPr>
                <w:rFonts w:ascii="ＭＳ 明朝" w:eastAsia="ＭＳ 明朝" w:hAnsi="ＭＳ 明朝" w:cs="Adobe Song Std L"/>
                <w:color w:val="000000" w:themeColor="text1"/>
                <w:szCs w:val="21"/>
              </w:rPr>
              <w:t>。</w:t>
            </w:r>
            <w:r w:rsidRPr="004D2889">
              <w:rPr>
                <w:rFonts w:ascii="ＭＳ 明朝" w:eastAsia="ＭＳ 明朝" w:hAnsi="ＭＳ 明朝" w:cs="Adobe Song Std L"/>
                <w:color w:val="000000" w:themeColor="text1"/>
                <w:szCs w:val="21"/>
              </w:rPr>
              <w:t>（p.36, 44, 49, 52, 53, 54, 55, 57, 59, 60）</w:t>
            </w:r>
          </w:p>
          <w:p w14:paraId="4D2E8A12" w14:textId="59A49F57" w:rsidR="00B657E2" w:rsidRDefault="00DC6F20"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●「２章　図形の性質」</w:t>
            </w:r>
            <w:r>
              <w:rPr>
                <w:rFonts w:ascii="ＭＳ 明朝" w:eastAsia="ＭＳ 明朝" w:hAnsi="ＭＳ 明朝" w:cs="Adobe Song Std L" w:hint="eastAsia"/>
                <w:color w:val="000000" w:themeColor="text1"/>
                <w:szCs w:val="21"/>
              </w:rPr>
              <w:t>では，</w:t>
            </w:r>
            <w:r w:rsidR="00F56FE8" w:rsidRPr="00F56FE8">
              <w:rPr>
                <w:rFonts w:ascii="ＭＳ 明朝" w:eastAsia="ＭＳ 明朝" w:hAnsi="ＭＳ 明朝" w:cs="Adobe Song Std L"/>
                <w:color w:val="000000" w:themeColor="text1"/>
                <w:szCs w:val="21"/>
              </w:rPr>
              <w:t>平面図形の性質について，本文の証明や図とは異なる場面での証明を考えるThink</w:t>
            </w:r>
            <w:r w:rsidR="003B29B4">
              <w:rPr>
                <w:rFonts w:ascii="ＭＳ 明朝" w:eastAsia="ＭＳ 明朝" w:hAnsi="ＭＳ 明朝" w:cs="Adobe Song Std L" w:hint="eastAsia"/>
                <w:color w:val="000000" w:themeColor="text1"/>
                <w:szCs w:val="21"/>
              </w:rPr>
              <w:t>が設けられ，</w:t>
            </w:r>
            <w:r w:rsidR="00F56FE8" w:rsidRPr="00F56FE8">
              <w:rPr>
                <w:rFonts w:ascii="ＭＳ 明朝" w:eastAsia="ＭＳ 明朝" w:hAnsi="ＭＳ 明朝" w:cs="Adobe Song Std L"/>
                <w:color w:val="000000" w:themeColor="text1"/>
                <w:szCs w:val="21"/>
              </w:rPr>
              <w:t>それぞれの証明で用いる定理どうしの関係や，本文の証明の一般性を理解する</w:t>
            </w:r>
            <w:r w:rsidR="003B29B4">
              <w:rPr>
                <w:rFonts w:ascii="ＭＳ 明朝" w:eastAsia="ＭＳ 明朝" w:hAnsi="ＭＳ 明朝" w:cs="Adobe Song Std L"/>
                <w:color w:val="000000" w:themeColor="text1"/>
                <w:szCs w:val="21"/>
              </w:rPr>
              <w:t>ことがで</w:t>
            </w:r>
            <w:r w:rsidR="003B29B4">
              <w:rPr>
                <w:rFonts w:ascii="ＭＳ 明朝" w:eastAsia="ＭＳ 明朝" w:hAnsi="ＭＳ 明朝" w:cs="Adobe Song Std L" w:hint="eastAsia"/>
                <w:color w:val="000000" w:themeColor="text1"/>
                <w:szCs w:val="21"/>
              </w:rPr>
              <w:t>きるよう工夫されている</w:t>
            </w:r>
            <w:r w:rsidR="00F56FE8" w:rsidRPr="00F56FE8">
              <w:rPr>
                <w:rFonts w:ascii="ＭＳ 明朝" w:eastAsia="ＭＳ 明朝" w:hAnsi="ＭＳ 明朝" w:cs="Adobe Song Std L"/>
                <w:color w:val="000000" w:themeColor="text1"/>
                <w:szCs w:val="21"/>
              </w:rPr>
              <w:t>。（p.81, 90, 92）</w:t>
            </w:r>
            <w:r w:rsidR="00F56FE8">
              <w:rPr>
                <w:rFonts w:ascii="ＭＳ 明朝" w:eastAsia="ＭＳ 明朝" w:hAnsi="ＭＳ 明朝" w:cs="Adobe Song Std L"/>
                <w:color w:val="000000" w:themeColor="text1"/>
                <w:szCs w:val="21"/>
              </w:rPr>
              <w:t xml:space="preserve"> </w:t>
            </w:r>
          </w:p>
          <w:p w14:paraId="1B81A912" w14:textId="714C1AD7" w:rsidR="004D2889" w:rsidRDefault="004D2889"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３</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数学と人間の活動</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では，１</w:t>
            </w:r>
            <w:r>
              <w:rPr>
                <w:rFonts w:ascii="ＭＳ 明朝" w:eastAsia="ＭＳ 明朝" w:hAnsi="ＭＳ 明朝" w:cs="Adobe Song Std L"/>
                <w:color w:val="000000" w:themeColor="text1"/>
                <w:szCs w:val="21"/>
              </w:rPr>
              <w:t>節に整数についての理論的な内容</w:t>
            </w:r>
            <w:r>
              <w:rPr>
                <w:rFonts w:ascii="ＭＳ 明朝" w:eastAsia="ＭＳ 明朝" w:hAnsi="ＭＳ 明朝" w:cs="Adobe Song Std L" w:hint="eastAsia"/>
                <w:color w:val="000000" w:themeColor="text1"/>
                <w:szCs w:val="21"/>
              </w:rPr>
              <w:t>が</w:t>
            </w:r>
            <w:r w:rsidRPr="00665AC7">
              <w:rPr>
                <w:rFonts w:ascii="ＭＳ 明朝" w:eastAsia="ＭＳ 明朝" w:hAnsi="ＭＳ 明朝" w:cs="Adobe Song Std L"/>
                <w:color w:val="000000" w:themeColor="text1"/>
                <w:szCs w:val="21"/>
              </w:rPr>
              <w:t>まとめ</w:t>
            </w:r>
            <w:r>
              <w:rPr>
                <w:rFonts w:ascii="ＭＳ 明朝" w:eastAsia="ＭＳ 明朝" w:hAnsi="ＭＳ 明朝" w:cs="Adobe Song Std L" w:hint="eastAsia"/>
                <w:color w:val="000000" w:themeColor="text1"/>
                <w:szCs w:val="21"/>
              </w:rPr>
              <w:t>られ</w:t>
            </w:r>
            <w:r w:rsidRPr="00665AC7">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節にその活用例</w:t>
            </w:r>
            <w:r>
              <w:rPr>
                <w:rFonts w:ascii="ＭＳ 明朝" w:eastAsia="ＭＳ 明朝" w:hAnsi="ＭＳ 明朝" w:cs="Adobe Song Std L" w:hint="eastAsia"/>
                <w:color w:val="000000" w:themeColor="text1"/>
                <w:szCs w:val="21"/>
              </w:rPr>
              <w:t>が</w:t>
            </w:r>
            <w:r w:rsidRPr="00665AC7">
              <w:rPr>
                <w:rFonts w:ascii="ＭＳ 明朝" w:eastAsia="ＭＳ 明朝" w:hAnsi="ＭＳ 明朝" w:cs="Adobe Song Std L"/>
                <w:color w:val="000000" w:themeColor="text1"/>
                <w:szCs w:val="21"/>
              </w:rPr>
              <w:t>まとめ</w:t>
            </w:r>
            <w:r>
              <w:rPr>
                <w:rFonts w:ascii="ＭＳ 明朝" w:eastAsia="ＭＳ 明朝" w:hAnsi="ＭＳ 明朝" w:cs="Adobe Song Std L" w:hint="eastAsia"/>
                <w:color w:val="000000" w:themeColor="text1"/>
                <w:szCs w:val="21"/>
              </w:rPr>
              <w:t>られている</w:t>
            </w:r>
            <w:r w:rsidRPr="00665AC7">
              <w:rPr>
                <w:rFonts w:ascii="ＭＳ 明朝" w:eastAsia="ＭＳ 明朝" w:hAnsi="ＭＳ 明朝" w:cs="Adobe Song Std L"/>
                <w:color w:val="000000" w:themeColor="text1"/>
                <w:szCs w:val="21"/>
              </w:rPr>
              <w:t>。理論とその活用を交互に学ぶ場合や，まず理論全体</w:t>
            </w:r>
            <w:r>
              <w:rPr>
                <w:rFonts w:ascii="ＭＳ 明朝" w:eastAsia="ＭＳ 明朝" w:hAnsi="ＭＳ 明朝" w:cs="Adobe Song Std L"/>
                <w:color w:val="000000" w:themeColor="text1"/>
                <w:szCs w:val="21"/>
              </w:rPr>
              <w:t>を押さえてから活用例を学ぶ場合など，さまざまな学習が可能なよう配慮</w:t>
            </w:r>
            <w:r>
              <w:rPr>
                <w:rFonts w:ascii="ＭＳ 明朝" w:eastAsia="ＭＳ 明朝" w:hAnsi="ＭＳ 明朝" w:cs="Adobe Song Std L" w:hint="eastAsia"/>
                <w:color w:val="000000" w:themeColor="text1"/>
                <w:szCs w:val="21"/>
              </w:rPr>
              <w:t>されている</w:t>
            </w:r>
            <w:r w:rsidRPr="00665AC7">
              <w:rPr>
                <w:rFonts w:ascii="ＭＳ 明朝" w:eastAsia="ＭＳ 明朝" w:hAnsi="ＭＳ 明朝" w:cs="Adobe Song Std L"/>
                <w:color w:val="000000" w:themeColor="text1"/>
                <w:szCs w:val="21"/>
              </w:rPr>
              <w:t>。</w:t>
            </w:r>
            <w:r w:rsidRPr="004D2889">
              <w:rPr>
                <w:rFonts w:ascii="ＭＳ 明朝" w:eastAsia="ＭＳ 明朝" w:hAnsi="ＭＳ 明朝" w:cs="Adobe Song Std L"/>
                <w:color w:val="000000" w:themeColor="text1"/>
                <w:szCs w:val="21"/>
              </w:rPr>
              <w:t>（p.114-141）</w:t>
            </w:r>
            <w:bookmarkStart w:id="0" w:name="_GoBack"/>
            <w:bookmarkEnd w:id="0"/>
          </w:p>
          <w:p w14:paraId="25E720C2" w14:textId="5FDF3B7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7E4605E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ーがあり，関連した中学校の内容を振り返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2939D95D" w14:textId="5FB4F09E" w:rsidR="005B3198" w:rsidRPr="00C1378B" w:rsidRDefault="005B3198" w:rsidP="003A0BDA">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●巻末には，「中学校で学んだ基本事項」として，数学</w:t>
            </w:r>
            <w:r w:rsidR="00B657E2">
              <w:rPr>
                <w:rFonts w:ascii="ＭＳ 明朝" w:eastAsia="ＭＳ 明朝" w:hAnsi="ＭＳ 明朝" w:cs="Adobe Song Std L" w:hint="eastAsia"/>
                <w:color w:val="000000" w:themeColor="text1"/>
                <w:szCs w:val="21"/>
              </w:rPr>
              <w:t>Ⅰ</w:t>
            </w:r>
            <w:r w:rsidR="003A0BDA">
              <w:rPr>
                <w:rFonts w:ascii="ＭＳ 明朝" w:eastAsia="ＭＳ 明朝" w:hAnsi="ＭＳ 明朝" w:cs="Adobe Song Std L" w:hint="eastAsia"/>
                <w:color w:val="000000" w:themeColor="text1"/>
                <w:szCs w:val="21"/>
              </w:rPr>
              <w:t>・数学Ａ</w:t>
            </w:r>
            <w:r w:rsidRPr="00C1378B">
              <w:rPr>
                <w:rFonts w:ascii="ＭＳ 明朝" w:eastAsia="ＭＳ 明朝" w:hAnsi="ＭＳ 明朝" w:cs="Adobe Song Std L"/>
                <w:color w:val="000000" w:themeColor="text1"/>
                <w:szCs w:val="21"/>
              </w:rPr>
              <w:t>に関連する中学校の学習内容がコンパクトにまとめられている。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4208E" w14:textId="77777777" w:rsidR="00A8506C" w:rsidRDefault="00A8506C" w:rsidP="00E91010">
      <w:r>
        <w:separator/>
      </w:r>
    </w:p>
  </w:endnote>
  <w:endnote w:type="continuationSeparator" w:id="0">
    <w:p w14:paraId="1B670B72" w14:textId="77777777" w:rsidR="00A8506C" w:rsidRDefault="00A8506C"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B0288" w14:textId="77777777" w:rsidR="00A8506C" w:rsidRDefault="00A8506C" w:rsidP="00E91010">
      <w:r>
        <w:separator/>
      </w:r>
    </w:p>
  </w:footnote>
  <w:footnote w:type="continuationSeparator" w:id="0">
    <w:p w14:paraId="16DEFF0D" w14:textId="77777777" w:rsidR="00A8506C" w:rsidRDefault="00A8506C"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110BE9"/>
    <w:rsid w:val="001873DC"/>
    <w:rsid w:val="001B298E"/>
    <w:rsid w:val="002011D5"/>
    <w:rsid w:val="0029523B"/>
    <w:rsid w:val="002C0F0A"/>
    <w:rsid w:val="00382D2E"/>
    <w:rsid w:val="00387452"/>
    <w:rsid w:val="003A0BDA"/>
    <w:rsid w:val="003B29B4"/>
    <w:rsid w:val="003B6DE9"/>
    <w:rsid w:val="003D33EB"/>
    <w:rsid w:val="004238D5"/>
    <w:rsid w:val="00425FE2"/>
    <w:rsid w:val="00436C24"/>
    <w:rsid w:val="004D2889"/>
    <w:rsid w:val="00537380"/>
    <w:rsid w:val="005B3198"/>
    <w:rsid w:val="0061539E"/>
    <w:rsid w:val="006275DE"/>
    <w:rsid w:val="00666163"/>
    <w:rsid w:val="00684BCD"/>
    <w:rsid w:val="00755B10"/>
    <w:rsid w:val="0078029B"/>
    <w:rsid w:val="007B2E68"/>
    <w:rsid w:val="007F5B74"/>
    <w:rsid w:val="00893FFA"/>
    <w:rsid w:val="009240D7"/>
    <w:rsid w:val="00973BB4"/>
    <w:rsid w:val="009817CE"/>
    <w:rsid w:val="00A5537A"/>
    <w:rsid w:val="00A62EC4"/>
    <w:rsid w:val="00A8506C"/>
    <w:rsid w:val="00B64EC5"/>
    <w:rsid w:val="00B657E2"/>
    <w:rsid w:val="00C1378B"/>
    <w:rsid w:val="00D0453D"/>
    <w:rsid w:val="00D057F2"/>
    <w:rsid w:val="00D31F03"/>
    <w:rsid w:val="00DA0F64"/>
    <w:rsid w:val="00DC6F20"/>
    <w:rsid w:val="00E859F1"/>
    <w:rsid w:val="00E91010"/>
    <w:rsid w:val="00E91FA1"/>
    <w:rsid w:val="00F07501"/>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松並 奏史</cp:lastModifiedBy>
  <cp:revision>10</cp:revision>
  <cp:lastPrinted>2025-03-10T12:22:00Z</cp:lastPrinted>
  <dcterms:created xsi:type="dcterms:W3CDTF">2022-03-22T05:42:00Z</dcterms:created>
  <dcterms:modified xsi:type="dcterms:W3CDTF">2025-03-10T12:23:00Z</dcterms:modified>
</cp:coreProperties>
</file>