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BD292" w14:textId="56DB19EC" w:rsidR="00FC02B1" w:rsidRPr="007B2E68" w:rsidRDefault="00FC02B1" w:rsidP="00FC02B1">
      <w:pPr>
        <w:jc w:val="right"/>
        <w:rPr>
          <w:rFonts w:ascii="ＭＳ Ｐゴシック" w:eastAsia="ＭＳ Ｐゴシック" w:hAnsi="ＭＳ Ｐゴシック"/>
          <w:sz w:val="18"/>
          <w:szCs w:val="18"/>
          <w:bdr w:val="single" w:sz="4" w:space="0" w:color="auto"/>
        </w:rPr>
      </w:pPr>
      <w:r w:rsidRPr="007B2E68">
        <w:rPr>
          <w:rFonts w:ascii="ＭＳ Ｐゴシック" w:eastAsia="ＭＳ Ｐゴシック" w:hAnsi="ＭＳ Ｐゴシック" w:hint="eastAsia"/>
          <w:sz w:val="18"/>
          <w:szCs w:val="18"/>
          <w:bdr w:val="single" w:sz="4" w:space="0" w:color="auto"/>
        </w:rPr>
        <w:t>令和</w:t>
      </w:r>
      <w:r w:rsidR="00DD44BB">
        <w:rPr>
          <w:rFonts w:ascii="ＭＳ Ｐゴシック" w:eastAsia="ＭＳ Ｐゴシック" w:hAnsi="ＭＳ Ｐゴシック"/>
          <w:sz w:val="18"/>
          <w:szCs w:val="18"/>
          <w:bdr w:val="single" w:sz="4" w:space="0" w:color="auto"/>
        </w:rPr>
        <w:t>5</w:t>
      </w:r>
      <w:r w:rsidRPr="007B2E68">
        <w:rPr>
          <w:rFonts w:ascii="ＭＳ Ｐゴシック" w:eastAsia="ＭＳ Ｐゴシック" w:hAnsi="ＭＳ Ｐゴシック" w:hint="eastAsia"/>
          <w:sz w:val="18"/>
          <w:szCs w:val="18"/>
          <w:bdr w:val="single" w:sz="4" w:space="0" w:color="auto"/>
        </w:rPr>
        <w:t>年度用内容解説資料</w:t>
      </w:r>
    </w:p>
    <w:p w14:paraId="73D68E5E" w14:textId="6C672BE5" w:rsidR="002C0F0A" w:rsidRPr="003D33EB" w:rsidRDefault="00DA0F64" w:rsidP="003D33EB">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w:t>
      </w:r>
      <w:r w:rsidR="002C0F0A" w:rsidRPr="003D33EB">
        <w:rPr>
          <w:rFonts w:ascii="ＭＳ Ｐゴシック" w:eastAsia="ＭＳ Ｐゴシック" w:hAnsi="ＭＳ Ｐゴシック" w:hint="eastAsia"/>
          <w:sz w:val="28"/>
          <w:szCs w:val="28"/>
        </w:rPr>
        <w:t>ご検討の観点と内容の特色</w:t>
      </w:r>
      <w:r w:rsidRPr="003D33EB">
        <w:rPr>
          <w:rFonts w:ascii="ＭＳ Ｐゴシック" w:eastAsia="ＭＳ Ｐゴシック" w:hAnsi="ＭＳ Ｐゴシック" w:hint="eastAsia"/>
          <w:sz w:val="28"/>
          <w:szCs w:val="28"/>
        </w:rPr>
        <w:t>◆</w:t>
      </w:r>
    </w:p>
    <w:p w14:paraId="3E5F1A36" w14:textId="32BCEBB1" w:rsidR="002C0F0A" w:rsidRPr="007B2E68" w:rsidRDefault="002C0F0A" w:rsidP="002C0F0A">
      <w:pPr>
        <w:jc w:val="right"/>
        <w:rPr>
          <w:rFonts w:ascii="ＭＳ Ｐゴシック" w:eastAsia="ＭＳ Ｐゴシック" w:hAnsi="ＭＳ Ｐゴシック"/>
          <w:sz w:val="20"/>
          <w:szCs w:val="20"/>
        </w:rPr>
      </w:pPr>
      <w:r w:rsidRPr="007B2E68">
        <w:rPr>
          <w:rFonts w:ascii="ＭＳ Ｐゴシック" w:eastAsia="ＭＳ Ｐゴシック" w:hAnsi="ＭＳ Ｐゴシック" w:hint="eastAsia"/>
          <w:sz w:val="20"/>
          <w:szCs w:val="20"/>
        </w:rPr>
        <w:t>数学</w:t>
      </w:r>
      <w:r w:rsidR="00E72E83">
        <w:rPr>
          <w:rFonts w:ascii="ＭＳ Ｐゴシック" w:eastAsia="ＭＳ Ｐゴシック" w:hAnsi="ＭＳ Ｐゴシック" w:hint="eastAsia"/>
          <w:sz w:val="20"/>
          <w:szCs w:val="20"/>
        </w:rPr>
        <w:t>B</w:t>
      </w:r>
      <w:r w:rsidR="007B2E68" w:rsidRPr="007B2E68">
        <w:rPr>
          <w:rFonts w:ascii="ＭＳ Ｐゴシック" w:eastAsia="ＭＳ Ｐゴシック" w:hAnsi="ＭＳ Ｐゴシック" w:hint="eastAsia"/>
          <w:sz w:val="20"/>
          <w:szCs w:val="20"/>
        </w:rPr>
        <w:t xml:space="preserve"> </w:t>
      </w:r>
      <w:r w:rsidR="006C7DB4">
        <w:rPr>
          <w:rFonts w:ascii="ＭＳ Ｐゴシック" w:eastAsia="ＭＳ Ｐゴシック" w:hAnsi="ＭＳ Ｐゴシック"/>
          <w:sz w:val="20"/>
          <w:szCs w:val="20"/>
        </w:rPr>
        <w:t>Essence</w:t>
      </w:r>
      <w:r w:rsidR="007B2E68" w:rsidRPr="007B2E68">
        <w:rPr>
          <w:rFonts w:ascii="ＭＳ Ｐゴシック" w:eastAsia="ＭＳ Ｐゴシック" w:hAnsi="ＭＳ Ｐゴシック" w:hint="eastAsia"/>
          <w:sz w:val="20"/>
          <w:szCs w:val="20"/>
        </w:rPr>
        <w:t>/</w:t>
      </w:r>
      <w:r w:rsidRPr="007B2E68">
        <w:rPr>
          <w:rFonts w:ascii="ＭＳ Ｐゴシック" w:eastAsia="ＭＳ Ｐゴシック" w:hAnsi="ＭＳ Ｐゴシック"/>
          <w:sz w:val="20"/>
          <w:szCs w:val="20"/>
        </w:rPr>
        <w:t>2東書・数</w:t>
      </w:r>
      <w:r w:rsidR="00E72E83">
        <w:rPr>
          <w:rFonts w:ascii="ＭＳ Ｐゴシック" w:eastAsia="ＭＳ Ｐゴシック" w:hAnsi="ＭＳ Ｐゴシック" w:hint="eastAsia"/>
          <w:sz w:val="20"/>
          <w:szCs w:val="20"/>
        </w:rPr>
        <w:t>B</w:t>
      </w:r>
      <w:r w:rsidR="00106A58">
        <w:rPr>
          <w:rFonts w:ascii="ＭＳ Ｐゴシック" w:eastAsia="ＭＳ Ｐゴシック" w:hAnsi="ＭＳ Ｐゴシック"/>
          <w:sz w:val="20"/>
          <w:szCs w:val="20"/>
        </w:rPr>
        <w:t>70</w:t>
      </w:r>
      <w:r w:rsidR="00DD44BB">
        <w:rPr>
          <w:rFonts w:ascii="ＭＳ Ｐゴシック" w:eastAsia="ＭＳ Ｐゴシック" w:hAnsi="ＭＳ Ｐゴシック"/>
          <w:sz w:val="20"/>
          <w:szCs w:val="20"/>
        </w:rPr>
        <w:t>3</w:t>
      </w:r>
    </w:p>
    <w:p w14:paraId="7A342EBB" w14:textId="77777777" w:rsidR="003D33EB" w:rsidRPr="002C0F0A" w:rsidRDefault="003D33EB" w:rsidP="002C0F0A">
      <w:pPr>
        <w:jc w:val="right"/>
        <w:rPr>
          <w:rFonts w:ascii="ＭＳ Ｐゴシック" w:eastAsia="ＭＳ Ｐゴシック" w:hAnsi="ＭＳ Ｐゴシック"/>
          <w:szCs w:val="21"/>
        </w:rPr>
      </w:pPr>
    </w:p>
    <w:tbl>
      <w:tblP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3D33EB" w:rsidRPr="002C0F0A" w14:paraId="6F08A846" w14:textId="07910375" w:rsidTr="00592A8E">
        <w:trPr>
          <w:cantSplit/>
          <w:tblHeader/>
        </w:trPr>
        <w:tc>
          <w:tcPr>
            <w:tcW w:w="567" w:type="dxa"/>
            <w:tcBorders>
              <w:top w:val="single" w:sz="2" w:space="0" w:color="58595B"/>
              <w:left w:val="single" w:sz="2" w:space="0" w:color="58595B"/>
              <w:bottom w:val="single" w:sz="2" w:space="0" w:color="6D6E71"/>
              <w:right w:val="single" w:sz="2" w:space="0" w:color="58595B"/>
            </w:tcBorders>
            <w:shd w:val="clear" w:color="auto" w:fill="27467D"/>
          </w:tcPr>
          <w:p w14:paraId="5B8849CD" w14:textId="1B8F2681" w:rsidR="003D33EB" w:rsidRPr="002C0F0A" w:rsidRDefault="003D33EB" w:rsidP="002C0F0A">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27467D"/>
          </w:tcPr>
          <w:p w14:paraId="16843044" w14:textId="5DC4D0B8"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27467D"/>
          </w:tcPr>
          <w:p w14:paraId="683C5EAB" w14:textId="628802FA"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263AA0" w:rsidRPr="002C0F0A" w14:paraId="2EE08739" w14:textId="31805C25"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58C4ACF6" w14:textId="77777777" w:rsidR="00263AA0" w:rsidRPr="002C0F0A" w:rsidRDefault="00263AA0" w:rsidP="00263AA0">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14:paraId="0C2C31C9" w14:textId="38D2E418"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14:paraId="167EAC63" w14:textId="0D85340E"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14:paraId="14A80691" w14:textId="4A2AAD90"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16DFBD48" w14:textId="612C5BA1"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基礎的・基本的な事項を過不足なく取り上げ，例・例題を参考にすれば問題が解ける，問題を解くことによって数学的な思考力・表現力が育成されるなど，学習者の意欲を喚起するように編集が工夫されている。</w:t>
            </w:r>
          </w:p>
          <w:p w14:paraId="206D2091" w14:textId="694CB7A5"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●各項の冒頭に「ねらい」，例の前には何のための問題なのかを明記する一文を設け，目的意識をもって学習に取り組めるように配慮されている。</w:t>
            </w:r>
          </w:p>
          <w:p w14:paraId="15871100" w14:textId="67F0BE2F"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●各ページ右段に，その問題を解くために必要な公式，知識，注意すべき内容を取り上げた「側注」を設け，基礎的・基本的な知識や技能が確実に定着するように工夫されている。</w:t>
            </w:r>
          </w:p>
          <w:p w14:paraId="79A3FAEC" w14:textId="0FBEF166"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例・例題で扱っている内容は基本的なものであり，基礎・基本の徹底が図られている。また，節末ごとに定着確認のための問題を設けている。さらに，本文の問の側注部分に節末問題へのリンクマークが付され，追加問題が扱いやすくなるように工夫されている。</w:t>
            </w:r>
          </w:p>
          <w:p w14:paraId="22DE2C58" w14:textId="10295818"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●活動的に取り組む問題をActとして設け，新規内容を理解する場面や，学習した知識・技能を利用する場面に，生徒が能動的に思考・判断・表現する場を設けている。</w:t>
            </w:r>
          </w:p>
          <w:p w14:paraId="3826F021" w14:textId="18F39784"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w:t>
            </w:r>
            <w:r w:rsidR="00905585">
              <w:rPr>
                <w:rFonts w:ascii="ＭＳ 明朝" w:eastAsia="ＭＳ 明朝" w:hAnsi="ＭＳ 明朝" w:cs="Adobe Song Std L" w:hint="eastAsia"/>
                <w:color w:val="000000" w:themeColor="text1"/>
                <w:szCs w:val="21"/>
              </w:rPr>
              <w:t>数列</w:t>
            </w:r>
            <w:r w:rsidRPr="00263AA0">
              <w:rPr>
                <w:rFonts w:ascii="ＭＳ 明朝" w:eastAsia="ＭＳ 明朝" w:hAnsi="ＭＳ 明朝" w:cs="Adobe Song Std L"/>
                <w:color w:val="000000" w:themeColor="text1"/>
                <w:szCs w:val="21"/>
              </w:rPr>
              <w:t>」では，</w:t>
            </w:r>
            <w:r w:rsidR="00905585">
              <w:rPr>
                <w:rFonts w:ascii="ＭＳ 明朝" w:eastAsia="ＭＳ 明朝" w:hAnsi="ＭＳ 明朝" w:cs="Adobe Song Std L" w:hint="eastAsia"/>
                <w:color w:val="000000" w:themeColor="text1"/>
                <w:szCs w:val="21"/>
              </w:rPr>
              <w:t>数学と日常生活との関連，数学の果たしている役割などをとらえられるよう</w:t>
            </w:r>
            <w:r w:rsidRPr="00263AA0">
              <w:rPr>
                <w:rFonts w:ascii="ＭＳ 明朝" w:eastAsia="ＭＳ 明朝" w:hAnsi="ＭＳ 明朝" w:cs="Adobe Song Std L"/>
                <w:color w:val="000000" w:themeColor="text1"/>
                <w:szCs w:val="21"/>
              </w:rPr>
              <w:t>配慮がされている。（p.</w:t>
            </w:r>
            <w:r w:rsidR="00905585">
              <w:rPr>
                <w:rFonts w:ascii="ＭＳ 明朝" w:eastAsia="ＭＳ 明朝" w:hAnsi="ＭＳ 明朝" w:cs="Adobe Song Std L"/>
                <w:color w:val="000000" w:themeColor="text1"/>
                <w:szCs w:val="21"/>
              </w:rPr>
              <w:t>9</w:t>
            </w:r>
            <w:r w:rsidRPr="00263AA0">
              <w:rPr>
                <w:rFonts w:ascii="ＭＳ 明朝" w:eastAsia="ＭＳ 明朝" w:hAnsi="ＭＳ 明朝" w:cs="Adobe Song Std L"/>
                <w:color w:val="000000" w:themeColor="text1"/>
                <w:szCs w:val="21"/>
              </w:rPr>
              <w:t>，</w:t>
            </w:r>
            <w:r w:rsidR="00905585">
              <w:rPr>
                <w:rFonts w:ascii="ＭＳ 明朝" w:eastAsia="ＭＳ 明朝" w:hAnsi="ＭＳ 明朝" w:cs="Adobe Song Std L"/>
                <w:color w:val="000000" w:themeColor="text1"/>
                <w:szCs w:val="21"/>
              </w:rPr>
              <w:t>10</w:t>
            </w:r>
            <w:r w:rsidRPr="00263AA0">
              <w:rPr>
                <w:rFonts w:ascii="ＭＳ 明朝" w:eastAsia="ＭＳ 明朝" w:hAnsi="ＭＳ 明朝" w:cs="Adobe Song Std L"/>
                <w:color w:val="000000" w:themeColor="text1"/>
                <w:szCs w:val="21"/>
              </w:rPr>
              <w:t>，41）</w:t>
            </w:r>
          </w:p>
          <w:p w14:paraId="48D6E20D" w14:textId="28152A8F"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w:t>
            </w:r>
            <w:r w:rsidR="00905585">
              <w:rPr>
                <w:rFonts w:ascii="ＭＳ 明朝" w:eastAsia="ＭＳ 明朝" w:hAnsi="ＭＳ 明朝" w:cs="Adobe Song Std L" w:hint="eastAsia"/>
                <w:color w:val="000000" w:themeColor="text1"/>
                <w:szCs w:val="21"/>
              </w:rPr>
              <w:t>統計的な推測</w:t>
            </w:r>
            <w:r w:rsidRPr="00263AA0">
              <w:rPr>
                <w:rFonts w:ascii="ＭＳ 明朝" w:eastAsia="ＭＳ 明朝" w:hAnsi="ＭＳ 明朝" w:cs="Adobe Song Std L"/>
                <w:color w:val="000000" w:themeColor="text1"/>
                <w:szCs w:val="21"/>
              </w:rPr>
              <w:t>」では，具体</w:t>
            </w:r>
            <w:r w:rsidR="00905585">
              <w:rPr>
                <w:rFonts w:ascii="ＭＳ 明朝" w:eastAsia="ＭＳ 明朝" w:hAnsi="ＭＳ 明朝" w:cs="Adobe Song Std L" w:hint="eastAsia"/>
                <w:color w:val="000000" w:themeColor="text1"/>
                <w:szCs w:val="21"/>
              </w:rPr>
              <w:t>的な題材をテーマにした</w:t>
            </w:r>
            <w:r w:rsidR="00535A48">
              <w:rPr>
                <w:rFonts w:ascii="ＭＳ 明朝" w:eastAsia="ＭＳ 明朝" w:hAnsi="ＭＳ 明朝" w:cs="Adobe Song Std L" w:hint="eastAsia"/>
                <w:color w:val="000000" w:themeColor="text1"/>
                <w:szCs w:val="21"/>
              </w:rPr>
              <w:t>学習</w:t>
            </w:r>
            <w:r w:rsidR="00905585">
              <w:rPr>
                <w:rFonts w:ascii="ＭＳ 明朝" w:eastAsia="ＭＳ 明朝" w:hAnsi="ＭＳ 明朝" w:cs="Adobe Song Std L" w:hint="eastAsia"/>
                <w:color w:val="000000" w:themeColor="text1"/>
                <w:szCs w:val="21"/>
              </w:rPr>
              <w:t>活動を通して</w:t>
            </w:r>
            <w:r w:rsidR="00535A48">
              <w:rPr>
                <w:rFonts w:ascii="ＭＳ 明朝" w:eastAsia="ＭＳ 明朝" w:hAnsi="ＭＳ 明朝" w:cs="Adobe Song Std L" w:hint="eastAsia"/>
                <w:color w:val="000000" w:themeColor="text1"/>
                <w:szCs w:val="21"/>
              </w:rPr>
              <w:t>数学への関心を高め真理を求め続ける態度を養い，幅広い知識が獲得できるよう</w:t>
            </w:r>
            <w:r w:rsidRPr="00263AA0">
              <w:rPr>
                <w:rFonts w:ascii="ＭＳ 明朝" w:eastAsia="ＭＳ 明朝" w:hAnsi="ＭＳ 明朝" w:cs="Adobe Song Std L"/>
                <w:color w:val="000000" w:themeColor="text1"/>
                <w:szCs w:val="21"/>
              </w:rPr>
              <w:t>配慮がされている。（p.</w:t>
            </w:r>
            <w:r w:rsidR="00905585">
              <w:rPr>
                <w:rFonts w:ascii="ＭＳ 明朝" w:eastAsia="ＭＳ 明朝" w:hAnsi="ＭＳ 明朝" w:cs="Adobe Song Std L"/>
                <w:color w:val="000000" w:themeColor="text1"/>
                <w:szCs w:val="21"/>
              </w:rPr>
              <w:t>52</w:t>
            </w:r>
            <w:r w:rsidR="00905585">
              <w:rPr>
                <w:rFonts w:ascii="ＭＳ 明朝" w:eastAsia="ＭＳ 明朝" w:hAnsi="ＭＳ 明朝" w:cs="Adobe Song Std L" w:hint="eastAsia"/>
                <w:color w:val="000000" w:themeColor="text1"/>
                <w:szCs w:val="21"/>
              </w:rPr>
              <w:t>，53，82，83，85</w:t>
            </w:r>
            <w:r w:rsidRPr="00263AA0">
              <w:rPr>
                <w:rFonts w:ascii="ＭＳ 明朝" w:eastAsia="ＭＳ 明朝" w:hAnsi="ＭＳ 明朝" w:cs="Adobe Song Std L"/>
                <w:color w:val="000000" w:themeColor="text1"/>
                <w:szCs w:val="21"/>
              </w:rPr>
              <w:t>-8</w:t>
            </w:r>
            <w:r w:rsidR="00905585">
              <w:rPr>
                <w:rFonts w:ascii="ＭＳ 明朝" w:eastAsia="ＭＳ 明朝" w:hAnsi="ＭＳ 明朝" w:cs="Adobe Song Std L"/>
                <w:color w:val="000000" w:themeColor="text1"/>
                <w:szCs w:val="21"/>
              </w:rPr>
              <w:t>7</w:t>
            </w:r>
            <w:r w:rsidRPr="00263AA0">
              <w:rPr>
                <w:rFonts w:ascii="ＭＳ 明朝" w:eastAsia="ＭＳ 明朝" w:hAnsi="ＭＳ 明朝" w:cs="Adobe Song Std L"/>
                <w:color w:val="000000" w:themeColor="text1"/>
                <w:szCs w:val="21"/>
              </w:rPr>
              <w:t>）</w:t>
            </w:r>
          </w:p>
          <w:p w14:paraId="25E720C2" w14:textId="291A8C7E" w:rsidR="00263AA0" w:rsidRPr="00263AA0" w:rsidRDefault="00263AA0" w:rsidP="00535A48">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●「数学と</w:t>
            </w:r>
            <w:r w:rsidR="00905585">
              <w:rPr>
                <w:rFonts w:ascii="ＭＳ 明朝" w:eastAsia="ＭＳ 明朝" w:hAnsi="ＭＳ 明朝" w:cs="Adobe Song Std L" w:hint="eastAsia"/>
                <w:color w:val="000000" w:themeColor="text1"/>
                <w:szCs w:val="21"/>
              </w:rPr>
              <w:t>社会生活</w:t>
            </w:r>
            <w:r w:rsidRPr="00263AA0">
              <w:rPr>
                <w:rFonts w:ascii="ＭＳ 明朝" w:eastAsia="ＭＳ 明朝" w:hAnsi="ＭＳ 明朝" w:cs="Adobe Song Std L"/>
                <w:color w:val="000000" w:themeColor="text1"/>
                <w:szCs w:val="21"/>
              </w:rPr>
              <w:t>」は，</w:t>
            </w:r>
            <w:r w:rsidR="00535A48" w:rsidRPr="00263AA0">
              <w:rPr>
                <w:rFonts w:ascii="ＭＳ 明朝" w:eastAsia="ＭＳ 明朝" w:hAnsi="ＭＳ 明朝" w:cs="Adobe Song Std L"/>
                <w:color w:val="000000" w:themeColor="text1"/>
                <w:szCs w:val="21"/>
              </w:rPr>
              <w:t>体</w:t>
            </w:r>
            <w:r w:rsidR="00535A48">
              <w:rPr>
                <w:rFonts w:ascii="ＭＳ 明朝" w:eastAsia="ＭＳ 明朝" w:hAnsi="ＭＳ 明朝" w:cs="Adobe Song Std L" w:hint="eastAsia"/>
                <w:color w:val="000000" w:themeColor="text1"/>
                <w:szCs w:val="21"/>
              </w:rPr>
              <w:t>的な題材をテーマにした学習活動を通して数学への関心を高め真理を求め続ける態度を養い，幅広い知識が獲得できるよう</w:t>
            </w:r>
            <w:r w:rsidR="00535A48" w:rsidRPr="00263AA0">
              <w:rPr>
                <w:rFonts w:ascii="ＭＳ 明朝" w:eastAsia="ＭＳ 明朝" w:hAnsi="ＭＳ 明朝" w:cs="Adobe Song Std L"/>
                <w:color w:val="000000" w:themeColor="text1"/>
                <w:szCs w:val="21"/>
              </w:rPr>
              <w:t>配慮がされている。</w:t>
            </w:r>
            <w:r w:rsidRPr="00263AA0">
              <w:rPr>
                <w:rFonts w:ascii="ＭＳ 明朝" w:eastAsia="ＭＳ 明朝" w:hAnsi="ＭＳ 明朝" w:cs="Adobe Song Std L"/>
                <w:color w:val="000000" w:themeColor="text1"/>
                <w:szCs w:val="21"/>
              </w:rPr>
              <w:t>（p.</w:t>
            </w:r>
            <w:r w:rsidR="00535A48">
              <w:rPr>
                <w:rFonts w:ascii="ＭＳ 明朝" w:eastAsia="ＭＳ 明朝" w:hAnsi="ＭＳ 明朝" w:cs="Adobe Song Std L"/>
                <w:color w:val="000000" w:themeColor="text1"/>
                <w:szCs w:val="21"/>
              </w:rPr>
              <w:t>92</w:t>
            </w:r>
            <w:r w:rsidRPr="00263AA0">
              <w:rPr>
                <w:rFonts w:ascii="ＭＳ 明朝" w:eastAsia="ＭＳ 明朝" w:hAnsi="ＭＳ 明朝" w:cs="Adobe Song Std L"/>
                <w:color w:val="000000" w:themeColor="text1"/>
                <w:szCs w:val="21"/>
              </w:rPr>
              <w:t>-1</w:t>
            </w:r>
            <w:r w:rsidR="00535A48">
              <w:rPr>
                <w:rFonts w:ascii="ＭＳ 明朝" w:eastAsia="ＭＳ 明朝" w:hAnsi="ＭＳ 明朝" w:cs="Adobe Song Std L"/>
                <w:color w:val="000000" w:themeColor="text1"/>
                <w:szCs w:val="21"/>
              </w:rPr>
              <w:t>08</w:t>
            </w:r>
            <w:r w:rsidRPr="00263AA0">
              <w:rPr>
                <w:rFonts w:ascii="ＭＳ 明朝" w:eastAsia="ＭＳ 明朝" w:hAnsi="ＭＳ 明朝" w:cs="Adobe Song Std L"/>
                <w:color w:val="000000" w:themeColor="text1"/>
                <w:szCs w:val="21"/>
              </w:rPr>
              <w:t>，1</w:t>
            </w:r>
            <w:r w:rsidR="00535A48">
              <w:rPr>
                <w:rFonts w:ascii="ＭＳ 明朝" w:eastAsia="ＭＳ 明朝" w:hAnsi="ＭＳ 明朝" w:cs="Adobe Song Std L"/>
                <w:color w:val="000000" w:themeColor="text1"/>
                <w:szCs w:val="21"/>
              </w:rPr>
              <w:t>10</w:t>
            </w:r>
            <w:r w:rsidRPr="00263AA0">
              <w:rPr>
                <w:rFonts w:ascii="ＭＳ 明朝" w:eastAsia="ＭＳ 明朝" w:hAnsi="ＭＳ 明朝" w:cs="Adobe Song Std L"/>
                <w:color w:val="000000" w:themeColor="text1"/>
                <w:szCs w:val="21"/>
              </w:rPr>
              <w:t>）</w:t>
            </w:r>
          </w:p>
        </w:tc>
      </w:tr>
      <w:tr w:rsidR="00263AA0" w:rsidRPr="002C0F0A" w14:paraId="02D08B93" w14:textId="72477F84" w:rsidTr="00592A8E">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667564E8" w14:textId="77777777" w:rsidR="00263AA0" w:rsidRPr="002C0F0A" w:rsidRDefault="00263AA0" w:rsidP="00263AA0">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0ACF378" w14:textId="43C23156"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14:paraId="46051E9B" w14:textId="0BEB8B49"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14:paraId="4D73FC3F" w14:textId="664B173B"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＊中高の接続に対する配慮がなされているか。</w:t>
            </w:r>
          </w:p>
          <w:p w14:paraId="75A0D1DA" w14:textId="69C7169C"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50474A58" w14:textId="71CE881E"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●学習指導要領に示された「内容」と「内容の取扱い」に準拠していて，生徒の実態に即した必要かつ十分な内容が適切に組織・配列されている。</w:t>
            </w:r>
          </w:p>
          <w:p w14:paraId="59FBFB18" w14:textId="48B6F7F0"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●章のはじめに，既習事項を確認し，必要に応じて復習できるコーナーがあり，生徒がつまずくことなく章の学習に入ることができるよう工夫されている。</w:t>
            </w:r>
          </w:p>
          <w:p w14:paraId="32DC9B7D" w14:textId="2AB149F7"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●例・例題の直後の問は，例・例題と同じタイプで数値が変わった程度の問題とし，節末問題も，対応する問の類題とすることで，生徒が問題演習に取り組みやすくなるよう，配慮がされている。</w:t>
            </w:r>
          </w:p>
          <w:p w14:paraId="5445E718" w14:textId="4D81B5E6"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●やや高度な内容は「Challenge」とし，生徒や学校の実態に応じて臨機応変な取り扱いができるよう編集されている</w:t>
            </w:r>
            <w:r w:rsidR="00535A48" w:rsidRPr="00263AA0">
              <w:rPr>
                <w:rFonts w:ascii="ＭＳ 明朝" w:eastAsia="ＭＳ 明朝" w:hAnsi="ＭＳ 明朝" w:cs="Adobe Song Std L"/>
                <w:color w:val="000000" w:themeColor="text1"/>
                <w:szCs w:val="21"/>
              </w:rPr>
              <w:t>。</w:t>
            </w:r>
            <w:bookmarkStart w:id="0" w:name="_GoBack"/>
            <w:bookmarkEnd w:id="0"/>
            <w:r w:rsidRPr="00263AA0">
              <w:rPr>
                <w:rFonts w:ascii="ＭＳ 明朝" w:eastAsia="ＭＳ 明朝" w:hAnsi="ＭＳ 明朝" w:cs="Adobe Song Std L"/>
                <w:color w:val="000000" w:themeColor="text1"/>
                <w:szCs w:val="21"/>
              </w:rPr>
              <w:t>（p.3</w:t>
            </w:r>
            <w:r w:rsidR="00535A48">
              <w:rPr>
                <w:rFonts w:ascii="ＭＳ 明朝" w:eastAsia="ＭＳ 明朝" w:hAnsi="ＭＳ 明朝" w:cs="Adobe Song Std L"/>
                <w:color w:val="000000" w:themeColor="text1"/>
                <w:szCs w:val="21"/>
              </w:rPr>
              <w:t>5</w:t>
            </w:r>
            <w:r w:rsidRPr="00263AA0">
              <w:rPr>
                <w:rFonts w:ascii="ＭＳ 明朝" w:eastAsia="ＭＳ 明朝" w:hAnsi="ＭＳ 明朝" w:cs="Adobe Song Std L"/>
                <w:color w:val="000000" w:themeColor="text1"/>
                <w:szCs w:val="21"/>
              </w:rPr>
              <w:t>）</w:t>
            </w:r>
          </w:p>
          <w:p w14:paraId="63FD2DBD" w14:textId="79227C16" w:rsidR="00263AA0" w:rsidRPr="00263AA0" w:rsidRDefault="00263AA0" w:rsidP="00DD44BB">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●巻末には，学習内容に関連する</w:t>
            </w:r>
            <w:r w:rsidR="005940C4">
              <w:rPr>
                <w:rFonts w:ascii="ＭＳ 明朝" w:eastAsia="ＭＳ 明朝" w:hAnsi="ＭＳ 明朝" w:cs="Adobe Song Std L" w:hint="eastAsia"/>
                <w:color w:val="000000" w:themeColor="text1"/>
                <w:szCs w:val="21"/>
              </w:rPr>
              <w:t>既習</w:t>
            </w:r>
            <w:r w:rsidRPr="00263AA0">
              <w:rPr>
                <w:rFonts w:ascii="ＭＳ 明朝" w:eastAsia="ＭＳ 明朝" w:hAnsi="ＭＳ 明朝" w:cs="Adobe Song Std L"/>
                <w:color w:val="000000" w:themeColor="text1"/>
                <w:szCs w:val="21"/>
              </w:rPr>
              <w:t>内容がコンパクトにまとめられている。</w:t>
            </w:r>
          </w:p>
        </w:tc>
      </w:tr>
      <w:tr w:rsidR="00263AA0" w:rsidRPr="002C0F0A" w14:paraId="0190FB83" w14:textId="134720AF" w:rsidTr="003D33EB">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14:paraId="251F7E8E" w14:textId="77777777" w:rsidR="00263AA0" w:rsidRDefault="00263AA0" w:rsidP="00A576FD">
            <w:pPr>
              <w:adjustRightInd w:val="0"/>
              <w:snapToGrid w:val="0"/>
              <w:ind w:leftChars="1000" w:left="2100"/>
              <w:jc w:val="left"/>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lastRenderedPageBreak/>
              <w:t>表記・表現及び指導に対する</w:t>
            </w:r>
          </w:p>
          <w:p w14:paraId="158726B3" w14:textId="156D81F6" w:rsidR="00263AA0" w:rsidRPr="002C0F0A" w:rsidRDefault="00263AA0" w:rsidP="00A576FD">
            <w:pPr>
              <w:adjustRightInd w:val="0"/>
              <w:snapToGrid w:val="0"/>
              <w:ind w:leftChars="1000" w:left="210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14:paraId="7CE45F84" w14:textId="46FE6C8C"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14:paraId="60314E87" w14:textId="29971C77"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14:paraId="5E9E6962" w14:textId="252BC066"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14:paraId="7E3DB45B" w14:textId="1A80C141"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33F0988E" w14:textId="368B075B"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●全編を通して本文の理解を助けるように，図，イラスト，写真が多用されている。</w:t>
            </w:r>
          </w:p>
          <w:p w14:paraId="30195EF9" w14:textId="0EA60E32"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●色を適切に使い，視覚的に内容理解をサポートするように配慮されている。</w:t>
            </w:r>
          </w:p>
          <w:p w14:paraId="585D32B3" w14:textId="137B495E"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●用語・記号は統一されており，記述の仕方も適切である。</w:t>
            </w:r>
          </w:p>
          <w:p w14:paraId="0A6ED85E" w14:textId="0F94F678"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●ICT機器を利用すると効果的な箇所にDマークをつけ，デジタルコンテンツを用意し，生徒がインターネットを介して利用できるようにしている。</w:t>
            </w:r>
          </w:p>
          <w:p w14:paraId="596F51BC" w14:textId="34238AD1"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章扉で，章の内容に関連する物事を写真と共に紹介するなど，学習内容に関して興味・関心を高めるよう工夫されている。また，章末では，章扉と関連した章の内容に関連する話題について，その章で学んだことを活用して説明することで，学習した成果を感じられるよう工夫されている。</w:t>
            </w:r>
          </w:p>
          <w:p w14:paraId="1E9F6CFF" w14:textId="2761D7EB"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●各節末の「Training」では，問題の右横に関連する問題のページと例題番号などを明記し，解けなかったときには本文にフィードバックできるように配慮されている。</w:t>
            </w:r>
          </w:p>
          <w:p w14:paraId="652521FD" w14:textId="2A31583F"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●巻末解答には，本文中の問と節末，章末，巻末の問題に対する解答がすべて掲載されており，自学自習できるよう配慮が行き届いている。</w:t>
            </w:r>
          </w:p>
          <w:p w14:paraId="4C5204DA" w14:textId="73FFD8C3"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●教科書を支援する指導書や周辺教材などが充実しており，指導しやすい教科書である。</w:t>
            </w:r>
          </w:p>
        </w:tc>
      </w:tr>
      <w:tr w:rsidR="00263AA0" w:rsidRPr="002C0F0A" w14:paraId="7813244F" w14:textId="4606CFD1" w:rsidTr="00592A8E">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320D7BAD" w14:textId="775F5E0C" w:rsidR="00263AA0" w:rsidRPr="002C0F0A" w:rsidRDefault="00263AA0" w:rsidP="00263AA0">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A4E6055" w14:textId="6E98D604"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14:paraId="3BD282F8" w14:textId="78575242"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662F6703" w14:textId="6F51C63E"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●B5変形判で，大判（B5判）教科書のような見やすさや分かりやすさと，持ちやすいなど使い勝手のよさの両立がはかられている。</w:t>
            </w:r>
          </w:p>
          <w:p w14:paraId="438FD227" w14:textId="2F2F1F1A"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●活字は鮮明で読みやすく，写真，イラストなども鮮明で効果的である。</w:t>
            </w:r>
          </w:p>
          <w:p w14:paraId="7F7E09DD" w14:textId="3DC8F58C"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●製本は堅牢で，開きやすい様式である。</w:t>
            </w:r>
          </w:p>
          <w:p w14:paraId="214D727A" w14:textId="32610C8F"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●図やグラフの色使いなど，色覚特性への配慮を含むユニバーサルデザインとなっており，全ページにわたって配色を工夫するなど，誰もが見やすい紙面になっている。</w:t>
            </w:r>
          </w:p>
          <w:p w14:paraId="154AF7DA" w14:textId="2674F71E"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●本文の用紙には再生紙と植物油インキを使用し，印刷業界団体が定めた環境配慮基準を満たす「グリーンプリンティング認定工場」で印刷するなど，地球環境や資源に及ぼす影響に考慮されている。</w:t>
            </w:r>
          </w:p>
        </w:tc>
      </w:tr>
      <w:tr w:rsidR="00263AA0" w:rsidRPr="002C0F0A" w14:paraId="558625F4" w14:textId="7A170A24"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652A6D65" w14:textId="77777777" w:rsidR="00263AA0" w:rsidRPr="002C0F0A" w:rsidRDefault="00263AA0" w:rsidP="00263AA0">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総合所見</w:t>
            </w:r>
          </w:p>
        </w:tc>
        <w:tc>
          <w:tcPr>
            <w:tcW w:w="3116" w:type="dxa"/>
            <w:tcBorders>
              <w:top w:val="single" w:sz="2" w:space="0" w:color="6D6E71"/>
              <w:left w:val="single" w:sz="2" w:space="0" w:color="6D6E71"/>
              <w:bottom w:val="single" w:sz="2" w:space="0" w:color="6D6E71"/>
              <w:right w:val="single" w:sz="2" w:space="0" w:color="6D6E71"/>
            </w:tcBorders>
          </w:tcPr>
          <w:p w14:paraId="27B398C1" w14:textId="53F79196"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14:paraId="2FF7EE85" w14:textId="581332B4"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w:t>
            </w:r>
            <w:r w:rsidRPr="00C3154A">
              <w:rPr>
                <w:rFonts w:ascii="ＭＳ 明朝" w:eastAsia="ＭＳ 明朝" w:hAnsi="ＭＳ 明朝" w:cs="Adobe Song Std L"/>
                <w:szCs w:val="21"/>
              </w:rPr>
              <w:t>必要事項をコンパクトにまとめ，変形判のメリットを効果的に活用した紙面構成，例・例題を参考にすれば問題が解けるようにした構成上の工夫など，全体を通して問題が解けることで数学の楽しさが体感できるように編集された教科書である。</w:t>
            </w:r>
          </w:p>
        </w:tc>
      </w:tr>
    </w:tbl>
    <w:p w14:paraId="04BFC992" w14:textId="0AFA1106" w:rsidR="00D0453D" w:rsidRPr="003D33EB" w:rsidRDefault="003D33EB" w:rsidP="003D33EB">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sectPr w:rsidR="00D0453D" w:rsidRPr="003D33EB" w:rsidSect="002C0F0A">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45C7D" w14:textId="77777777" w:rsidR="00132941" w:rsidRDefault="00132941" w:rsidP="00263AA0">
      <w:r>
        <w:separator/>
      </w:r>
    </w:p>
  </w:endnote>
  <w:endnote w:type="continuationSeparator" w:id="0">
    <w:p w14:paraId="138FDEED" w14:textId="77777777" w:rsidR="00132941" w:rsidRDefault="00132941" w:rsidP="0026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A-OTF ゴシックMB101 Pro L"/>
    <w:panose1 w:val="00000000000000000000"/>
    <w:charset w:val="80"/>
    <w:family w:val="swiss"/>
    <w:notTrueType/>
    <w:pitch w:val="variable"/>
    <w:sig w:usb0="A00002FF" w:usb1="68C7FEFF" w:usb2="00000012" w:usb3="00000000" w:csb0="00020005" w:csb1="00000000"/>
  </w:font>
  <w:font w:name="Adobe Song Std L">
    <w:altName w:val="Adobe Song Std L"/>
    <w:panose1 w:val="000000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14F0E" w14:textId="77777777" w:rsidR="00132941" w:rsidRDefault="00132941" w:rsidP="00263AA0">
      <w:r>
        <w:separator/>
      </w:r>
    </w:p>
  </w:footnote>
  <w:footnote w:type="continuationSeparator" w:id="0">
    <w:p w14:paraId="3114E25B" w14:textId="77777777" w:rsidR="00132941" w:rsidRDefault="00132941" w:rsidP="00263A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F0A"/>
    <w:rsid w:val="00106A58"/>
    <w:rsid w:val="00132941"/>
    <w:rsid w:val="00263AA0"/>
    <w:rsid w:val="002C0F0A"/>
    <w:rsid w:val="003D33EB"/>
    <w:rsid w:val="004B37F4"/>
    <w:rsid w:val="00535A48"/>
    <w:rsid w:val="00592A8E"/>
    <w:rsid w:val="005940C4"/>
    <w:rsid w:val="005B3198"/>
    <w:rsid w:val="006C7DB4"/>
    <w:rsid w:val="006D78EA"/>
    <w:rsid w:val="007B2E68"/>
    <w:rsid w:val="008A6456"/>
    <w:rsid w:val="00905585"/>
    <w:rsid w:val="00A576FD"/>
    <w:rsid w:val="00C1378B"/>
    <w:rsid w:val="00C3154A"/>
    <w:rsid w:val="00D0453D"/>
    <w:rsid w:val="00DA0F64"/>
    <w:rsid w:val="00DD44BB"/>
    <w:rsid w:val="00E17E31"/>
    <w:rsid w:val="00E72E83"/>
    <w:rsid w:val="00EC3B97"/>
    <w:rsid w:val="00ED3027"/>
    <w:rsid w:val="00F177F9"/>
    <w:rsid w:val="00FC0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4ED260"/>
  <w15:chartTrackingRefBased/>
  <w15:docId w15:val="{57BAE198-2C58-49CD-B866-2EF0ADA2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3AA0"/>
    <w:pPr>
      <w:tabs>
        <w:tab w:val="center" w:pos="4252"/>
        <w:tab w:val="right" w:pos="8504"/>
      </w:tabs>
      <w:snapToGrid w:val="0"/>
    </w:pPr>
  </w:style>
  <w:style w:type="character" w:customStyle="1" w:styleId="a4">
    <w:name w:val="ヘッダー (文字)"/>
    <w:basedOn w:val="a0"/>
    <w:link w:val="a3"/>
    <w:uiPriority w:val="99"/>
    <w:rsid w:val="00263AA0"/>
  </w:style>
  <w:style w:type="paragraph" w:styleId="a5">
    <w:name w:val="footer"/>
    <w:basedOn w:val="a"/>
    <w:link w:val="a6"/>
    <w:uiPriority w:val="99"/>
    <w:unhideWhenUsed/>
    <w:rsid w:val="00263AA0"/>
    <w:pPr>
      <w:tabs>
        <w:tab w:val="center" w:pos="4252"/>
        <w:tab w:val="right" w:pos="8504"/>
      </w:tabs>
      <w:snapToGrid w:val="0"/>
    </w:pPr>
  </w:style>
  <w:style w:type="character" w:customStyle="1" w:styleId="a6">
    <w:name w:val="フッター (文字)"/>
    <w:basedOn w:val="a0"/>
    <w:link w:val="a5"/>
    <w:uiPriority w:val="99"/>
    <w:rsid w:val="00263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370</Words>
  <Characters>2110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11</cp:revision>
  <dcterms:created xsi:type="dcterms:W3CDTF">2021-04-30T15:50:00Z</dcterms:created>
  <dcterms:modified xsi:type="dcterms:W3CDTF">2022-04-04T07:11:00Z</dcterms:modified>
</cp:coreProperties>
</file>