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5E" w:rsidRPr="00B043BF" w:rsidRDefault="005F705E" w:rsidP="005F705E">
      <w:pPr>
        <w:jc w:val="center"/>
        <w:rPr>
          <w:rFonts w:ascii="ＭＳ ゴシック" w:eastAsia="ＭＳ ゴシック" w:hAnsi="ＭＳ ゴシック"/>
          <w:bCs/>
          <w:sz w:val="28"/>
          <w:szCs w:val="28"/>
          <w:bdr w:val="single" w:sz="4" w:space="0" w:color="auto"/>
        </w:rPr>
      </w:pPr>
      <w:bookmarkStart w:id="0" w:name="_GoBack"/>
      <w:bookmarkEnd w:id="0"/>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284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2"/>
        <w:gridCol w:w="4112"/>
        <w:gridCol w:w="842"/>
        <w:gridCol w:w="2237"/>
      </w:tblGrid>
      <w:tr w:rsidR="005F705E" w:rsidRPr="00F207A6" w:rsidTr="00025D06">
        <w:trPr>
          <w:trHeight w:val="300"/>
        </w:trPr>
        <w:tc>
          <w:tcPr>
            <w:tcW w:w="780" w:type="dxa"/>
            <w:vAlign w:val="center"/>
          </w:tcPr>
          <w:p w:rsidR="005F705E" w:rsidRPr="00F207A6" w:rsidRDefault="00025D06" w:rsidP="00025D0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4182" w:type="dxa"/>
            <w:vAlign w:val="center"/>
          </w:tcPr>
          <w:p w:rsidR="005F705E" w:rsidRPr="0079643D" w:rsidRDefault="0092357D" w:rsidP="00B15585">
            <w:pPr>
              <w:ind w:left="6"/>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新選</w:t>
            </w:r>
            <w:r w:rsidR="00E77C9C" w:rsidRPr="0079643D">
              <w:rPr>
                <w:rFonts w:ascii="ＭＳ ゴシック" w:eastAsia="ＭＳ ゴシック" w:hAnsi="ＭＳ ゴシック" w:hint="eastAsia"/>
                <w:color w:val="000000"/>
                <w:sz w:val="20"/>
                <w:szCs w:val="20"/>
              </w:rPr>
              <w:t>歴史総合</w:t>
            </w:r>
          </w:p>
        </w:tc>
        <w:tc>
          <w:tcPr>
            <w:tcW w:w="850" w:type="dxa"/>
            <w:vAlign w:val="center"/>
          </w:tcPr>
          <w:p w:rsidR="005F705E" w:rsidRPr="00F207A6" w:rsidRDefault="00025D06" w:rsidP="00CA5FAD">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rsidR="005F705E" w:rsidRPr="00F207A6" w:rsidRDefault="00FC336A" w:rsidP="00CE726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東書・</w:t>
            </w:r>
            <w:r w:rsidR="00E77C9C">
              <w:rPr>
                <w:rFonts w:ascii="ＭＳ ゴシック" w:eastAsia="ＭＳ ゴシック" w:hAnsi="ＭＳ ゴシック" w:hint="eastAsia"/>
                <w:sz w:val="20"/>
                <w:szCs w:val="20"/>
              </w:rPr>
              <w:t>歴総70</w:t>
            </w:r>
            <w:r w:rsidR="0092357D">
              <w:rPr>
                <w:rFonts w:ascii="ＭＳ ゴシック" w:eastAsia="ＭＳ ゴシック" w:hAnsi="ＭＳ ゴシック" w:hint="eastAsia"/>
                <w:sz w:val="20"/>
                <w:szCs w:val="20"/>
              </w:rPr>
              <w:t>1</w:t>
            </w:r>
          </w:p>
        </w:tc>
      </w:tr>
    </w:tbl>
    <w:p w:rsidR="005F705E" w:rsidRPr="00F207A6" w:rsidRDefault="005F705E" w:rsidP="005F705E">
      <w:pPr>
        <w:autoSpaceDE w:val="0"/>
        <w:autoSpaceDN w:val="0"/>
        <w:ind w:right="420"/>
        <w:jc w:val="left"/>
        <w:rPr>
          <w:rFonts w:ascii="ＭＳ Ｐゴシック" w:eastAsia="ＭＳ Ｐゴシック" w:hAnsi="ＭＳ Ｐゴシック"/>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963"/>
        <w:gridCol w:w="2944"/>
        <w:gridCol w:w="8950"/>
      </w:tblGrid>
      <w:tr w:rsidR="00F207A6" w:rsidRPr="00F207A6" w:rsidTr="00B50457">
        <w:trPr>
          <w:tblHeader/>
        </w:trPr>
        <w:tc>
          <w:tcPr>
            <w:tcW w:w="1985" w:type="dxa"/>
            <w:vAlign w:val="center"/>
          </w:tcPr>
          <w:p w:rsidR="00BC328A" w:rsidRPr="00F207A6" w:rsidRDefault="00025D06" w:rsidP="00F207A6">
            <w:pPr>
              <w:autoSpaceDE w:val="0"/>
              <w:autoSpaceDN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00BC328A" w:rsidRPr="00F207A6">
              <w:rPr>
                <w:rFonts w:ascii="ＭＳ Ｐゴシック" w:eastAsia="ＭＳ Ｐゴシック" w:hAnsi="ＭＳ Ｐゴシック" w:hint="eastAsia"/>
                <w:sz w:val="20"/>
                <w:szCs w:val="20"/>
              </w:rPr>
              <w:t>目</w:t>
            </w:r>
          </w:p>
        </w:tc>
        <w:tc>
          <w:tcPr>
            <w:tcW w:w="2977" w:type="dxa"/>
            <w:vAlign w:val="center"/>
          </w:tcPr>
          <w:p w:rsidR="00BC328A" w:rsidRPr="00F207A6" w:rsidRDefault="00BC328A" w:rsidP="00025D0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9073" w:type="dxa"/>
            <w:vAlign w:val="center"/>
          </w:tcPr>
          <w:p w:rsidR="00BC328A" w:rsidRPr="00F207A6" w:rsidRDefault="00BC328A" w:rsidP="00F207A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E77C9C" w:rsidRPr="000F3935" w:rsidTr="00FC336A">
        <w:trPr>
          <w:trHeight w:val="234"/>
        </w:trPr>
        <w:tc>
          <w:tcPr>
            <w:tcW w:w="1985" w:type="dxa"/>
          </w:tcPr>
          <w:p w:rsidR="00E77C9C" w:rsidRPr="000F3935" w:rsidRDefault="00E77C9C" w:rsidP="00E77C9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2977" w:type="dxa"/>
          </w:tcPr>
          <w:p w:rsidR="00E77C9C" w:rsidRPr="00C41B83" w:rsidRDefault="00E77C9C" w:rsidP="00E77C9C">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学習指導要領の教科の目標を達成するために必要な教材が適切に用意されているか。</w:t>
            </w:r>
          </w:p>
          <w:p w:rsidR="00E77C9C" w:rsidRPr="000F3935" w:rsidRDefault="00E77C9C" w:rsidP="00E77C9C">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基礎的・基本的事項の理解や習得のための適切な配慮がなされているか。</w:t>
            </w:r>
          </w:p>
        </w:tc>
        <w:tc>
          <w:tcPr>
            <w:tcW w:w="9073" w:type="dxa"/>
          </w:tcPr>
          <w:p w:rsidR="0092357D" w:rsidRDefault="0092357D" w:rsidP="0092357D">
            <w:pPr>
              <w:ind w:left="200" w:hangingChars="100" w:hanging="200"/>
              <w:rPr>
                <w:rFonts w:ascii="ＭＳ 明朝" w:eastAsia="ＭＳ 明朝" w:hAnsi="ＭＳ 明朝"/>
                <w:sz w:val="20"/>
                <w:szCs w:val="20"/>
              </w:rPr>
            </w:pPr>
            <w:r w:rsidRPr="001E41B9">
              <w:rPr>
                <w:rFonts w:ascii="ＭＳ 明朝" w:eastAsia="ＭＳ 明朝" w:hAnsi="ＭＳ 明朝" w:hint="eastAsia"/>
                <w:sz w:val="20"/>
                <w:szCs w:val="20"/>
              </w:rPr>
              <w:t>◯</w:t>
            </w:r>
            <w:r>
              <w:rPr>
                <w:rFonts w:ascii="ＭＳ 明朝" w:eastAsia="ＭＳ 明朝" w:hAnsi="ＭＳ 明朝" w:hint="eastAsia"/>
                <w:sz w:val="20"/>
                <w:szCs w:val="20"/>
              </w:rPr>
              <w:t>世界とその中における日本の近現代の歴史の変化を，さまざまな資料を活用し，多面的・多角的に</w:t>
            </w:r>
            <w:r w:rsidRPr="001E41B9">
              <w:rPr>
                <w:rFonts w:ascii="ＭＳ 明朝" w:eastAsia="ＭＳ 明朝" w:hAnsi="ＭＳ 明朝" w:hint="eastAsia"/>
                <w:sz w:val="20"/>
                <w:szCs w:val="20"/>
              </w:rPr>
              <w:t>考察できる内容が適切に取り上げられている。</w:t>
            </w:r>
          </w:p>
          <w:p w:rsidR="0092357D" w:rsidRPr="00B37EE7" w:rsidRDefault="0092357D" w:rsidP="0092357D">
            <w:pPr>
              <w:ind w:left="200" w:hangingChars="100" w:hanging="200"/>
              <w:rPr>
                <w:rFonts w:ascii="ＭＳ 明朝" w:eastAsia="ＭＳ 明朝" w:hAnsi="ＭＳ 明朝"/>
                <w:sz w:val="20"/>
                <w:szCs w:val="20"/>
              </w:rPr>
            </w:pPr>
            <w:r w:rsidRPr="001E41B9">
              <w:rPr>
                <w:rFonts w:ascii="ＭＳ 明朝" w:eastAsia="ＭＳ 明朝" w:hAnsi="ＭＳ 明朝" w:hint="eastAsia"/>
                <w:sz w:val="20"/>
                <w:szCs w:val="20"/>
              </w:rPr>
              <w:t>◯</w:t>
            </w:r>
            <w:r>
              <w:rPr>
                <w:rFonts w:ascii="ＭＳ 明朝" w:eastAsia="ＭＳ 明朝" w:hAnsi="ＭＳ 明朝" w:hint="eastAsia"/>
                <w:sz w:val="20"/>
                <w:szCs w:val="20"/>
              </w:rPr>
              <w:t>各節や各項の冒頭に学習課題の事例を提示しており，課題意識を持って学習に取り組めるような工夫がなされている。</w:t>
            </w:r>
          </w:p>
          <w:p w:rsidR="00E77C9C" w:rsidRPr="000F3935" w:rsidRDefault="0092357D" w:rsidP="0092357D">
            <w:pPr>
              <w:ind w:left="200" w:hangingChars="100" w:hanging="200"/>
              <w:rPr>
                <w:rFonts w:ascii="ＭＳ 明朝" w:eastAsia="ＭＳ 明朝" w:hAnsi="ＭＳ 明朝"/>
                <w:sz w:val="20"/>
                <w:szCs w:val="20"/>
              </w:rPr>
            </w:pPr>
            <w:r w:rsidRPr="001E41B9">
              <w:rPr>
                <w:rFonts w:ascii="ＭＳ 明朝" w:eastAsia="ＭＳ 明朝" w:hAnsi="ＭＳ 明朝" w:hint="eastAsia"/>
                <w:sz w:val="20"/>
                <w:szCs w:val="20"/>
              </w:rPr>
              <w:t>◯基礎的な歴史事象が取り上げられ，簡明な記述で示されており，基本的な事項を習得しやすいように配慮されている。</w:t>
            </w:r>
          </w:p>
        </w:tc>
      </w:tr>
      <w:tr w:rsidR="00E77C9C" w:rsidRPr="000F3935" w:rsidTr="00B50457">
        <w:tc>
          <w:tcPr>
            <w:tcW w:w="1985" w:type="dxa"/>
          </w:tcPr>
          <w:p w:rsidR="00E77C9C" w:rsidRPr="000F3935" w:rsidRDefault="00E77C9C" w:rsidP="00E77C9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2977" w:type="dxa"/>
          </w:tcPr>
          <w:p w:rsidR="00E77C9C" w:rsidRPr="00C41B83" w:rsidRDefault="00E77C9C" w:rsidP="00E77C9C">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内容の組織・配列は，学習指導を有効に進められるように考慮されているか。</w:t>
            </w:r>
          </w:p>
          <w:p w:rsidR="00E77C9C" w:rsidRPr="00C41B83" w:rsidRDefault="00E77C9C" w:rsidP="00E77C9C">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分量は学習指導を有効に進められるように考慮され，精選されているか。</w:t>
            </w:r>
          </w:p>
          <w:p w:rsidR="00E77C9C" w:rsidRPr="00C41B83" w:rsidRDefault="00E77C9C" w:rsidP="00E77C9C">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中高の接続に対する配慮がなされているか。</w:t>
            </w:r>
          </w:p>
          <w:p w:rsidR="00E77C9C" w:rsidRPr="000F3935"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弾力的な取り扱いに対する配慮がなされているか。</w:t>
            </w:r>
          </w:p>
        </w:tc>
        <w:tc>
          <w:tcPr>
            <w:tcW w:w="9073" w:type="dxa"/>
          </w:tcPr>
          <w:p w:rsidR="0092357D" w:rsidRPr="00612A1F" w:rsidRDefault="0092357D" w:rsidP="0092357D">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w:t>
            </w:r>
            <w:r>
              <w:rPr>
                <w:rFonts w:ascii="ＭＳ 明朝" w:eastAsia="ＭＳ 明朝" w:hAnsi="ＭＳ 明朝" w:hint="eastAsia"/>
                <w:sz w:val="20"/>
                <w:szCs w:val="20"/>
              </w:rPr>
              <w:t>科目の導入「歴史の扉　歴史と私たち」および各章の1節や4節</w:t>
            </w:r>
            <w:r w:rsidR="00D83358">
              <w:rPr>
                <w:rFonts w:ascii="ＭＳ 明朝" w:eastAsia="ＭＳ 明朝" w:hAnsi="ＭＳ 明朝" w:hint="eastAsia"/>
                <w:sz w:val="20"/>
                <w:szCs w:val="20"/>
              </w:rPr>
              <w:t>など</w:t>
            </w:r>
            <w:r>
              <w:rPr>
                <w:rFonts w:ascii="ＭＳ 明朝" w:eastAsia="ＭＳ 明朝" w:hAnsi="ＭＳ 明朝" w:hint="eastAsia"/>
                <w:sz w:val="20"/>
                <w:szCs w:val="20"/>
              </w:rPr>
              <w:t>の学習活動を通して，具体的なテーマや</w:t>
            </w:r>
            <w:r w:rsidRPr="00612A1F">
              <w:rPr>
                <w:rFonts w:ascii="ＭＳ 明朝" w:eastAsia="ＭＳ 明朝" w:hAnsi="ＭＳ 明朝" w:hint="eastAsia"/>
                <w:sz w:val="20"/>
                <w:szCs w:val="20"/>
              </w:rPr>
              <w:t>現代の諸課題から現在と歴史のつながりに関心を</w:t>
            </w:r>
            <w:r>
              <w:rPr>
                <w:rFonts w:ascii="ＭＳ 明朝" w:eastAsia="ＭＳ 明朝" w:hAnsi="ＭＳ 明朝" w:hint="eastAsia"/>
                <w:sz w:val="20"/>
                <w:szCs w:val="20"/>
              </w:rPr>
              <w:t>持ち，歴史を学ぶ意義に気付く</w:t>
            </w:r>
            <w:r w:rsidRPr="00612A1F">
              <w:rPr>
                <w:rFonts w:ascii="ＭＳ 明朝" w:eastAsia="ＭＳ 明朝" w:hAnsi="ＭＳ 明朝" w:hint="eastAsia"/>
                <w:sz w:val="20"/>
                <w:szCs w:val="20"/>
              </w:rPr>
              <w:t>ことができる工夫がなされている。</w:t>
            </w:r>
          </w:p>
          <w:p w:rsidR="0092357D" w:rsidRPr="00612A1F" w:rsidRDefault="0092357D" w:rsidP="0092357D">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w:t>
            </w:r>
            <w:r>
              <w:rPr>
                <w:rFonts w:ascii="ＭＳ 明朝" w:eastAsia="ＭＳ 明朝" w:hAnsi="ＭＳ 明朝" w:hint="eastAsia"/>
                <w:sz w:val="20"/>
                <w:szCs w:val="20"/>
              </w:rPr>
              <w:t>内容の精選や平易な表現での叙述に努め，時代の特色や歴史の変遷を，ゆとりを持って学ぶことができるような配慮がなされている</w:t>
            </w:r>
            <w:r w:rsidRPr="00612A1F">
              <w:rPr>
                <w:rFonts w:ascii="ＭＳ 明朝" w:eastAsia="ＭＳ 明朝" w:hAnsi="ＭＳ 明朝" w:hint="eastAsia"/>
                <w:sz w:val="20"/>
                <w:szCs w:val="20"/>
              </w:rPr>
              <w:t>。</w:t>
            </w:r>
          </w:p>
          <w:p w:rsidR="0092357D" w:rsidRPr="00612A1F" w:rsidRDefault="0092357D" w:rsidP="0092357D">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w:t>
            </w:r>
            <w:r>
              <w:rPr>
                <w:rFonts w:ascii="ＭＳ 明朝" w:eastAsia="ＭＳ 明朝" w:hAnsi="ＭＳ 明朝" w:hint="eastAsia"/>
                <w:sz w:val="20"/>
                <w:szCs w:val="20"/>
              </w:rPr>
              <w:t>中学校で学習した内容を概観する特設ページや中学校の学習内容を振り返らせる扉ページなどを設置し，各所で中学校までの学習との連続性を持たせている</w:t>
            </w:r>
            <w:r w:rsidRPr="00612A1F">
              <w:rPr>
                <w:rFonts w:ascii="ＭＳ 明朝" w:eastAsia="ＭＳ 明朝" w:hAnsi="ＭＳ 明朝" w:hint="eastAsia"/>
                <w:sz w:val="20"/>
                <w:szCs w:val="20"/>
              </w:rPr>
              <w:t>。</w:t>
            </w:r>
          </w:p>
          <w:p w:rsidR="00E77C9C" w:rsidRPr="000F3935" w:rsidRDefault="0092357D" w:rsidP="0092357D">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w:t>
            </w:r>
            <w:r w:rsidR="002771B0">
              <w:rPr>
                <w:rFonts w:ascii="ＭＳ 明朝" w:eastAsia="ＭＳ 明朝" w:hAnsi="ＭＳ 明朝" w:hint="eastAsia"/>
                <w:sz w:val="20"/>
                <w:szCs w:val="20"/>
              </w:rPr>
              <w:t>1</w:t>
            </w:r>
            <w:r w:rsidRPr="00612A1F">
              <w:rPr>
                <w:rFonts w:ascii="ＭＳ 明朝" w:eastAsia="ＭＳ 明朝" w:hAnsi="ＭＳ 明朝" w:hint="eastAsia"/>
                <w:sz w:val="20"/>
                <w:szCs w:val="20"/>
              </w:rPr>
              <w:t>テーマ見開きで内容がまとめられており，指導しやすい。全体の分量も適切である</w:t>
            </w:r>
          </w:p>
        </w:tc>
      </w:tr>
      <w:tr w:rsidR="00E77C9C" w:rsidRPr="000F3935" w:rsidTr="00B50457">
        <w:tc>
          <w:tcPr>
            <w:tcW w:w="1985" w:type="dxa"/>
          </w:tcPr>
          <w:p w:rsidR="00E77C9C" w:rsidRPr="000F3935" w:rsidRDefault="00E77C9C" w:rsidP="00E77C9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2977" w:type="dxa"/>
          </w:tcPr>
          <w:p w:rsidR="00E77C9C" w:rsidRPr="00C41B83" w:rsidRDefault="00E77C9C" w:rsidP="00E77C9C">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学習意欲を高めるための配慮がなされているか。</w:t>
            </w:r>
          </w:p>
          <w:p w:rsidR="00E77C9C" w:rsidRPr="00C41B83" w:rsidRDefault="00E77C9C" w:rsidP="00E77C9C">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用語・記号の取り上げ方や記述のしかたは適切か。</w:t>
            </w:r>
          </w:p>
          <w:p w:rsidR="00E77C9C" w:rsidRPr="00C41B83" w:rsidRDefault="00E77C9C" w:rsidP="00E77C9C">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生徒の自学自習への配慮や工夫がなされているか。</w:t>
            </w:r>
          </w:p>
          <w:p w:rsidR="00E77C9C" w:rsidRPr="000F3935"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指導書や周辺教材での工夫や配慮がなされているか。</w:t>
            </w:r>
          </w:p>
        </w:tc>
        <w:tc>
          <w:tcPr>
            <w:tcW w:w="9073" w:type="dxa"/>
          </w:tcPr>
          <w:p w:rsidR="0092357D" w:rsidRPr="00612A1F" w:rsidRDefault="0092357D" w:rsidP="0092357D">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◯資料性の高い写真・図版が随所に掲載されており，生徒の興味・関心を喚起し，歴史事象の理解を促す点からも極めて効果的である。</w:t>
            </w:r>
          </w:p>
          <w:p w:rsidR="0092357D" w:rsidRPr="00612A1F" w:rsidRDefault="0092357D" w:rsidP="0092357D">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◯多様なコラムおよび「</w:t>
            </w:r>
            <w:r>
              <w:rPr>
                <w:rFonts w:ascii="ＭＳ 明朝" w:eastAsia="ＭＳ 明朝" w:hAnsi="ＭＳ 明朝" w:hint="eastAsia"/>
                <w:sz w:val="20"/>
                <w:szCs w:val="20"/>
              </w:rPr>
              <w:t>前近代の世界」「歴史のまなざし」「資料からよみとる</w:t>
            </w:r>
            <w:r w:rsidRPr="00612A1F">
              <w:rPr>
                <w:rFonts w:ascii="ＭＳ 明朝" w:eastAsia="ＭＳ 明朝" w:hAnsi="ＭＳ 明朝" w:hint="eastAsia"/>
                <w:sz w:val="20"/>
                <w:szCs w:val="20"/>
              </w:rPr>
              <w:t>」など</w:t>
            </w:r>
            <w:r>
              <w:rPr>
                <w:rFonts w:ascii="ＭＳ 明朝" w:eastAsia="ＭＳ 明朝" w:hAnsi="ＭＳ 明朝" w:hint="eastAsia"/>
                <w:sz w:val="20"/>
                <w:szCs w:val="20"/>
              </w:rPr>
              <w:t>の</w:t>
            </w:r>
            <w:r w:rsidRPr="00612A1F">
              <w:rPr>
                <w:rFonts w:ascii="ＭＳ 明朝" w:eastAsia="ＭＳ 明朝" w:hAnsi="ＭＳ 明朝" w:hint="eastAsia"/>
                <w:sz w:val="20"/>
                <w:szCs w:val="20"/>
              </w:rPr>
              <w:t>特設ページが設けられており，生徒の学習意欲を高め，豊かな歴史的思考力を養う工夫が施されている。</w:t>
            </w:r>
          </w:p>
          <w:p w:rsidR="0092357D" w:rsidRPr="00612A1F" w:rsidRDefault="0092357D" w:rsidP="0092357D">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◯用語・記号は統一されており，漢字のルビも適切に付されている。</w:t>
            </w:r>
          </w:p>
          <w:p w:rsidR="00E77C9C" w:rsidRPr="00D26BB7" w:rsidRDefault="0092357D" w:rsidP="0092357D">
            <w:pPr>
              <w:ind w:left="200" w:hangingChars="100" w:hanging="200"/>
              <w:rPr>
                <w:rFonts w:ascii="ＭＳ 明朝" w:eastAsia="ＭＳ 明朝" w:hAnsi="ＭＳ 明朝"/>
                <w:sz w:val="20"/>
                <w:szCs w:val="20"/>
              </w:rPr>
            </w:pPr>
            <w:r w:rsidRPr="00612A1F">
              <w:rPr>
                <w:rFonts w:ascii="ＭＳ 明朝" w:eastAsia="ＭＳ 明朝" w:hAnsi="ＭＳ 明朝" w:hint="eastAsia"/>
                <w:sz w:val="20"/>
                <w:szCs w:val="20"/>
              </w:rPr>
              <w:t>◯指導書や</w:t>
            </w:r>
            <w:r w:rsidRPr="00290D29">
              <w:rPr>
                <w:rFonts w:ascii="ＭＳ 明朝" w:eastAsia="ＭＳ 明朝" w:hAnsi="ＭＳ 明朝" w:hint="eastAsia"/>
                <w:sz w:val="20"/>
                <w:szCs w:val="20"/>
              </w:rPr>
              <w:t>指導用DVD-ROM，および準拠</w:t>
            </w:r>
            <w:r w:rsidRPr="00612A1F">
              <w:rPr>
                <w:rFonts w:ascii="ＭＳ 明朝" w:eastAsia="ＭＳ 明朝" w:hAnsi="ＭＳ 明朝" w:hint="eastAsia"/>
                <w:sz w:val="20"/>
                <w:szCs w:val="20"/>
              </w:rPr>
              <w:t>教材が準備されており，教科書との併用によって，より学習効果を高めることができる。</w:t>
            </w:r>
          </w:p>
        </w:tc>
      </w:tr>
      <w:tr w:rsidR="00E77C9C" w:rsidRPr="000F3935" w:rsidTr="00B50457">
        <w:tc>
          <w:tcPr>
            <w:tcW w:w="1985" w:type="dxa"/>
          </w:tcPr>
          <w:p w:rsidR="00E77C9C" w:rsidRPr="000F3935" w:rsidRDefault="00E77C9C" w:rsidP="00E77C9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lastRenderedPageBreak/>
              <w:t>印刷・造本上の配慮</w:t>
            </w:r>
          </w:p>
        </w:tc>
        <w:tc>
          <w:tcPr>
            <w:tcW w:w="2977" w:type="dxa"/>
          </w:tcPr>
          <w:p w:rsidR="00E77C9C" w:rsidRPr="00C41B83" w:rsidRDefault="00E77C9C" w:rsidP="00E77C9C">
            <w:pPr>
              <w:ind w:left="200" w:hangingChars="100" w:hanging="200"/>
              <w:rPr>
                <w:rFonts w:ascii="ＭＳ 明朝" w:eastAsia="ＭＳ 明朝" w:hAnsi="ＭＳ 明朝" w:hint="eastAsia"/>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印刷の鮮明さ，活字の大きさ，行間，製本などは適切か。</w:t>
            </w:r>
          </w:p>
          <w:p w:rsidR="00E77C9C" w:rsidRPr="000F3935"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環境保全や生徒の多様な特性に配慮がなされているか。</w:t>
            </w:r>
          </w:p>
        </w:tc>
        <w:tc>
          <w:tcPr>
            <w:tcW w:w="9073" w:type="dxa"/>
          </w:tcPr>
          <w:p w:rsidR="0092357D" w:rsidRPr="00617757" w:rsidRDefault="0092357D" w:rsidP="0092357D">
            <w:pPr>
              <w:ind w:left="200" w:hangingChars="100" w:hanging="200"/>
              <w:rPr>
                <w:rFonts w:ascii="ＭＳ 明朝" w:eastAsia="ＭＳ 明朝" w:hAnsi="ＭＳ 明朝"/>
                <w:sz w:val="20"/>
                <w:szCs w:val="20"/>
              </w:rPr>
            </w:pPr>
            <w:r w:rsidRPr="00617757">
              <w:rPr>
                <w:rFonts w:ascii="ＭＳ 明朝" w:eastAsia="ＭＳ 明朝" w:hAnsi="ＭＳ 明朝" w:hint="eastAsia"/>
                <w:sz w:val="20"/>
                <w:szCs w:val="20"/>
              </w:rPr>
              <w:t>◯活字の大きさや配置，用紙の色などは読みやすく配慮されており，写真・図版も大きく鮮明で効果的である。製本も堅牢である。</w:t>
            </w:r>
          </w:p>
          <w:p w:rsidR="0092357D" w:rsidRPr="00617757" w:rsidRDefault="0092357D" w:rsidP="0092357D">
            <w:pPr>
              <w:ind w:left="200" w:hangingChars="100" w:hanging="200"/>
              <w:rPr>
                <w:rFonts w:ascii="ＭＳ 明朝" w:eastAsia="ＭＳ 明朝" w:hAnsi="ＭＳ 明朝"/>
                <w:sz w:val="20"/>
                <w:szCs w:val="20"/>
              </w:rPr>
            </w:pPr>
            <w:r w:rsidRPr="00617757">
              <w:rPr>
                <w:rFonts w:ascii="ＭＳ 明朝" w:eastAsia="ＭＳ 明朝" w:hAnsi="ＭＳ 明朝" w:hint="eastAsia"/>
                <w:sz w:val="20"/>
                <w:szCs w:val="20"/>
              </w:rPr>
              <w:t>◯本文の用紙には再生紙と植物油インクが使用されており，地球環境や資源に及ぼす影響が考慮されている。</w:t>
            </w:r>
          </w:p>
          <w:p w:rsidR="00E77C9C" w:rsidRPr="000F3935" w:rsidRDefault="0092357D" w:rsidP="0092357D">
            <w:pPr>
              <w:ind w:left="200" w:hangingChars="100" w:hanging="200"/>
              <w:rPr>
                <w:rFonts w:ascii="ＭＳ 明朝" w:eastAsia="ＭＳ 明朝" w:hAnsi="ＭＳ 明朝"/>
                <w:sz w:val="20"/>
                <w:szCs w:val="20"/>
              </w:rPr>
            </w:pPr>
            <w:r w:rsidRPr="00617757">
              <w:rPr>
                <w:rFonts w:ascii="ＭＳ 明朝" w:eastAsia="ＭＳ 明朝" w:hAnsi="ＭＳ 明朝" w:hint="eastAsia"/>
                <w:sz w:val="20"/>
                <w:szCs w:val="20"/>
              </w:rPr>
              <w:t>◯図の色使いなどは色覚特性への配慮を含むユニバーサルデザインとなっており，配色が工夫され，見やすい紙面になっている。</w:t>
            </w:r>
          </w:p>
        </w:tc>
      </w:tr>
      <w:tr w:rsidR="00E77C9C" w:rsidRPr="000F3935" w:rsidTr="00B50457">
        <w:tc>
          <w:tcPr>
            <w:tcW w:w="1985" w:type="dxa"/>
          </w:tcPr>
          <w:p w:rsidR="00E77C9C" w:rsidRPr="000F3935" w:rsidRDefault="00E77C9C" w:rsidP="00E77C9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総合所見</w:t>
            </w:r>
          </w:p>
        </w:tc>
        <w:tc>
          <w:tcPr>
            <w:tcW w:w="2977" w:type="dxa"/>
          </w:tcPr>
          <w:p w:rsidR="00E77C9C" w:rsidRPr="000F3935" w:rsidRDefault="00E77C9C" w:rsidP="00E77C9C">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上記観点からみた，全体的・総合的な当教科書の特徴</w:t>
            </w:r>
          </w:p>
        </w:tc>
        <w:tc>
          <w:tcPr>
            <w:tcW w:w="9073" w:type="dxa"/>
          </w:tcPr>
          <w:p w:rsidR="00E77C9C" w:rsidRPr="000F3935" w:rsidRDefault="0092357D" w:rsidP="00E77C9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近現代史の学習内容が生徒にわかりやすい文章で簡明に記述されており，理解を助けるための資料も適切に配されている。全体として内容・程度・分量などのバランスがとれ，配慮が行き届いた，授業展開が</w:t>
            </w:r>
            <w:r w:rsidRPr="005122C7">
              <w:rPr>
                <w:rFonts w:ascii="ＭＳ 明朝" w:eastAsia="ＭＳ 明朝" w:hAnsi="ＭＳ 明朝" w:hint="eastAsia"/>
                <w:sz w:val="20"/>
                <w:szCs w:val="20"/>
              </w:rPr>
              <w:t>しやすい教科書である。</w:t>
            </w:r>
          </w:p>
        </w:tc>
      </w:tr>
    </w:tbl>
    <w:p w:rsidR="005007AC" w:rsidRDefault="00AC681A" w:rsidP="005007AC">
      <w:pPr>
        <w:tabs>
          <w:tab w:val="left" w:pos="8460"/>
        </w:tabs>
        <w:snapToGrid w:val="0"/>
        <w:jc w:val="right"/>
        <w:textAlignment w:val="baseline"/>
        <w:rPr>
          <w:rFonts w:hAnsi="HG丸ｺﾞｼｯｸM-PRO"/>
          <w:sz w:val="20"/>
          <w:szCs w:val="20"/>
        </w:rPr>
      </w:pPr>
      <w:r>
        <w:rPr>
          <w:rFonts w:ascii="ＭＳ Ｐゴシック" w:eastAsia="ＭＳ Ｐゴシック" w:hAnsi="ＭＳ Ｐゴシック" w:hint="eastAsia"/>
          <w:sz w:val="20"/>
          <w:szCs w:val="20"/>
        </w:rPr>
        <w:t>令和4</w:t>
      </w:r>
      <w:r w:rsidR="00DA3C36" w:rsidRPr="00DA3C36">
        <w:rPr>
          <w:rFonts w:ascii="ＭＳ Ｐゴシック" w:eastAsia="ＭＳ Ｐゴシック" w:hAnsi="ＭＳ Ｐゴシック" w:hint="eastAsia"/>
          <w:sz w:val="20"/>
          <w:szCs w:val="20"/>
        </w:rPr>
        <w:t>年度用 高等学校教科書内容解説資料</w:t>
      </w:r>
    </w:p>
    <w:p w:rsidR="00863A33" w:rsidRPr="005007AC" w:rsidRDefault="00863A33" w:rsidP="00F207A6">
      <w:pPr>
        <w:tabs>
          <w:tab w:val="left" w:pos="8460"/>
        </w:tabs>
        <w:snapToGrid w:val="0"/>
        <w:spacing w:line="80" w:lineRule="exact"/>
        <w:textAlignment w:val="baseline"/>
        <w:rPr>
          <w:rFonts w:ascii="ＭＳ 明朝" w:eastAsia="ＭＳ 明朝" w:hAnsi="ＭＳ 明朝"/>
          <w:sz w:val="20"/>
          <w:szCs w:val="20"/>
        </w:rPr>
      </w:pPr>
    </w:p>
    <w:sectPr w:rsidR="00863A33" w:rsidRPr="005007AC" w:rsidSect="00F207A6">
      <w:type w:val="continuous"/>
      <w:pgSz w:w="16840" w:h="11907" w:orient="landscape" w:code="9"/>
      <w:pgMar w:top="1418" w:right="1418" w:bottom="1418" w:left="1418"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2B5" w:rsidRDefault="006E62B5">
      <w:r>
        <w:separator/>
      </w:r>
    </w:p>
  </w:endnote>
  <w:endnote w:type="continuationSeparator" w:id="0">
    <w:p w:rsidR="006E62B5" w:rsidRDefault="006E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2B5" w:rsidRDefault="006E62B5">
      <w:r>
        <w:separator/>
      </w:r>
    </w:p>
  </w:footnote>
  <w:footnote w:type="continuationSeparator" w:id="0">
    <w:p w:rsidR="006E62B5" w:rsidRDefault="006E6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defaultTabStop w:val="840"/>
  <w:drawingGridHorizontalSpacing w:val="96"/>
  <w:drawingGridVerticalSpacing w:val="170"/>
  <w:displayHorizontalDrawingGridEvery w:val="0"/>
  <w:displayVerticalDrawingGridEvery w:val="2"/>
  <w:characterSpacingControl w:val="compressPunctuation"/>
  <w:hdrShapeDefaults>
    <o:shapedefaults v:ext="edit" spidmax="2049"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30"/>
    <w:rsid w:val="00001B7A"/>
    <w:rsid w:val="00025D06"/>
    <w:rsid w:val="000351B3"/>
    <w:rsid w:val="00072E03"/>
    <w:rsid w:val="00096F1E"/>
    <w:rsid w:val="000B43BA"/>
    <w:rsid w:val="000C4192"/>
    <w:rsid w:val="000E7549"/>
    <w:rsid w:val="000F3935"/>
    <w:rsid w:val="0010278B"/>
    <w:rsid w:val="00111F64"/>
    <w:rsid w:val="001228A5"/>
    <w:rsid w:val="00140654"/>
    <w:rsid w:val="00152766"/>
    <w:rsid w:val="001A3881"/>
    <w:rsid w:val="001F0E9E"/>
    <w:rsid w:val="001F6DE1"/>
    <w:rsid w:val="00204C02"/>
    <w:rsid w:val="002120A3"/>
    <w:rsid w:val="00224E39"/>
    <w:rsid w:val="00225390"/>
    <w:rsid w:val="00247E57"/>
    <w:rsid w:val="00252544"/>
    <w:rsid w:val="002606AC"/>
    <w:rsid w:val="002771B0"/>
    <w:rsid w:val="00286F54"/>
    <w:rsid w:val="00293A21"/>
    <w:rsid w:val="002B3E86"/>
    <w:rsid w:val="00302FC7"/>
    <w:rsid w:val="00310802"/>
    <w:rsid w:val="0031709D"/>
    <w:rsid w:val="00337DC6"/>
    <w:rsid w:val="003452E6"/>
    <w:rsid w:val="0034601B"/>
    <w:rsid w:val="00363169"/>
    <w:rsid w:val="0037708A"/>
    <w:rsid w:val="00380A85"/>
    <w:rsid w:val="003C2187"/>
    <w:rsid w:val="003D6F36"/>
    <w:rsid w:val="003E05F8"/>
    <w:rsid w:val="003E5BD7"/>
    <w:rsid w:val="004124AB"/>
    <w:rsid w:val="00414750"/>
    <w:rsid w:val="004306C0"/>
    <w:rsid w:val="00471990"/>
    <w:rsid w:val="00480795"/>
    <w:rsid w:val="00487790"/>
    <w:rsid w:val="004E25D7"/>
    <w:rsid w:val="005007AC"/>
    <w:rsid w:val="00501542"/>
    <w:rsid w:val="00501697"/>
    <w:rsid w:val="00522F34"/>
    <w:rsid w:val="005907DE"/>
    <w:rsid w:val="00596EC9"/>
    <w:rsid w:val="005F705E"/>
    <w:rsid w:val="0063131B"/>
    <w:rsid w:val="0065156D"/>
    <w:rsid w:val="006532CB"/>
    <w:rsid w:val="00676D6A"/>
    <w:rsid w:val="006B283C"/>
    <w:rsid w:val="006D7E40"/>
    <w:rsid w:val="006E62B5"/>
    <w:rsid w:val="00712CBB"/>
    <w:rsid w:val="0073630A"/>
    <w:rsid w:val="00737CC6"/>
    <w:rsid w:val="00762EE6"/>
    <w:rsid w:val="0079643D"/>
    <w:rsid w:val="007C5151"/>
    <w:rsid w:val="00863A33"/>
    <w:rsid w:val="008B1C69"/>
    <w:rsid w:val="0092357D"/>
    <w:rsid w:val="009323E8"/>
    <w:rsid w:val="009531F0"/>
    <w:rsid w:val="009B3526"/>
    <w:rsid w:val="009E5B3C"/>
    <w:rsid w:val="00A71029"/>
    <w:rsid w:val="00A73A64"/>
    <w:rsid w:val="00A91DA5"/>
    <w:rsid w:val="00AC681A"/>
    <w:rsid w:val="00AD6A74"/>
    <w:rsid w:val="00B15585"/>
    <w:rsid w:val="00B50457"/>
    <w:rsid w:val="00BA2E0C"/>
    <w:rsid w:val="00BA3723"/>
    <w:rsid w:val="00BC328A"/>
    <w:rsid w:val="00BD2334"/>
    <w:rsid w:val="00C41B83"/>
    <w:rsid w:val="00C8713F"/>
    <w:rsid w:val="00C93A71"/>
    <w:rsid w:val="00CA5FAD"/>
    <w:rsid w:val="00CD13F8"/>
    <w:rsid w:val="00CD40A1"/>
    <w:rsid w:val="00CE7266"/>
    <w:rsid w:val="00D130DB"/>
    <w:rsid w:val="00D26BB7"/>
    <w:rsid w:val="00D83358"/>
    <w:rsid w:val="00D94700"/>
    <w:rsid w:val="00DA3C36"/>
    <w:rsid w:val="00DC3ECF"/>
    <w:rsid w:val="00E005FA"/>
    <w:rsid w:val="00E04520"/>
    <w:rsid w:val="00E47F30"/>
    <w:rsid w:val="00E76BB6"/>
    <w:rsid w:val="00E77C9C"/>
    <w:rsid w:val="00E8545E"/>
    <w:rsid w:val="00EB615D"/>
    <w:rsid w:val="00F207A6"/>
    <w:rsid w:val="00F2159F"/>
    <w:rsid w:val="00F27031"/>
    <w:rsid w:val="00F521D7"/>
    <w:rsid w:val="00FB6013"/>
    <w:rsid w:val="00FC336A"/>
    <w:rsid w:val="00FD14C2"/>
    <w:rsid w:val="00FF2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colormru v:ext="edit" colors="#f6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58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3E312-9116-457C-91D7-EBDB6BAC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1273</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2021-04-21T02:04:00Z</dcterms:created>
  <dcterms:modified xsi:type="dcterms:W3CDTF">2021-04-21T02:04:00Z</dcterms:modified>
</cp:coreProperties>
</file>