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57D" w:rsidRPr="00A51D09" w:rsidRDefault="000B06D6">
      <w:pPr>
        <w:rPr>
          <w:rFonts w:ascii="ＭＳ ゴシック" w:eastAsia="ＭＳ ゴシック" w:hAnsi="ＭＳ ゴシック"/>
        </w:rPr>
      </w:pPr>
      <w:r w:rsidRPr="00A51D09">
        <w:rPr>
          <w:rFonts w:ascii="ＭＳ ゴシック" w:eastAsia="ＭＳ ゴシック" w:hAnsi="ＭＳ ゴシック"/>
        </w:rPr>
        <w:t>検討の観点と内容の特色</w:t>
      </w:r>
    </w:p>
    <w:tbl>
      <w:tblPr>
        <w:tblStyle w:val="a3"/>
        <w:tblW w:w="0" w:type="auto"/>
        <w:tblLook w:val="04A0" w:firstRow="1" w:lastRow="0" w:firstColumn="1" w:lastColumn="0" w:noHBand="0" w:noVBand="1"/>
      </w:tblPr>
      <w:tblGrid>
        <w:gridCol w:w="704"/>
        <w:gridCol w:w="1843"/>
        <w:gridCol w:w="709"/>
        <w:gridCol w:w="2268"/>
        <w:gridCol w:w="1701"/>
        <w:gridCol w:w="2409"/>
      </w:tblGrid>
      <w:tr w:rsidR="000B06D6" w:rsidRPr="000B06D6" w:rsidTr="00D049F4">
        <w:tc>
          <w:tcPr>
            <w:tcW w:w="704" w:type="dxa"/>
          </w:tcPr>
          <w:p w:rsidR="000B06D6" w:rsidRPr="000B06D6" w:rsidRDefault="000B06D6" w:rsidP="009C6219">
            <w:pPr>
              <w:jc w:val="center"/>
              <w:rPr>
                <w:rFonts w:ascii="ＭＳ 明朝" w:eastAsia="ＭＳ 明朝" w:hAnsi="ＭＳ 明朝"/>
              </w:rPr>
            </w:pPr>
            <w:r w:rsidRPr="009C6219">
              <w:rPr>
                <w:rFonts w:ascii="ＭＳ 明朝" w:eastAsia="ＭＳ 明朝" w:hAnsi="ＭＳ 明朝" w:hint="eastAsia"/>
                <w:sz w:val="18"/>
              </w:rPr>
              <w:t>書名</w:t>
            </w:r>
          </w:p>
        </w:tc>
        <w:tc>
          <w:tcPr>
            <w:tcW w:w="1843" w:type="dxa"/>
          </w:tcPr>
          <w:p w:rsidR="000B06D6" w:rsidRPr="00D049F4" w:rsidRDefault="00B76093">
            <w:pPr>
              <w:rPr>
                <w:rFonts w:ascii="ＭＳ ゴシック" w:eastAsia="ＭＳ ゴシック" w:hAnsi="ＭＳ ゴシック"/>
                <w:szCs w:val="21"/>
              </w:rPr>
            </w:pPr>
            <w:r w:rsidRPr="00D049F4">
              <w:rPr>
                <w:rFonts w:ascii="ＭＳ ゴシック" w:eastAsia="ＭＳ ゴシック" w:hAnsi="ＭＳ ゴシック" w:hint="eastAsia"/>
                <w:szCs w:val="21"/>
              </w:rPr>
              <w:t>改訂</w:t>
            </w:r>
            <w:r w:rsidR="00D049F4" w:rsidRPr="00D049F4">
              <w:rPr>
                <w:rFonts w:ascii="ＭＳ ゴシック" w:eastAsia="ＭＳ ゴシック" w:hAnsi="ＭＳ ゴシック" w:hint="eastAsia"/>
                <w:szCs w:val="21"/>
              </w:rPr>
              <w:t xml:space="preserve"> </w:t>
            </w:r>
            <w:r w:rsidR="00651401" w:rsidRPr="00D049F4">
              <w:rPr>
                <w:rFonts w:ascii="ＭＳ ゴシック" w:eastAsia="ＭＳ ゴシック" w:hAnsi="ＭＳ ゴシック" w:hint="eastAsia"/>
                <w:szCs w:val="21"/>
              </w:rPr>
              <w:t>化学</w:t>
            </w:r>
            <w:r w:rsidR="00184D2C" w:rsidRPr="00D049F4">
              <w:rPr>
                <w:rFonts w:ascii="ＭＳ ゴシック" w:eastAsia="ＭＳ ゴシック" w:hAnsi="ＭＳ ゴシック" w:hint="eastAsia"/>
                <w:szCs w:val="21"/>
              </w:rPr>
              <w:t>基礎</w:t>
            </w:r>
          </w:p>
        </w:tc>
        <w:tc>
          <w:tcPr>
            <w:tcW w:w="709" w:type="dxa"/>
          </w:tcPr>
          <w:p w:rsidR="000B06D6" w:rsidRPr="009C6219" w:rsidRDefault="000B06D6" w:rsidP="009C6219">
            <w:pPr>
              <w:jc w:val="center"/>
              <w:rPr>
                <w:rFonts w:ascii="ＭＳ 明朝" w:eastAsia="ＭＳ 明朝" w:hAnsi="ＭＳ 明朝"/>
                <w:sz w:val="20"/>
              </w:rPr>
            </w:pPr>
            <w:r w:rsidRPr="009C6219">
              <w:rPr>
                <w:rFonts w:ascii="ＭＳ 明朝" w:eastAsia="ＭＳ 明朝" w:hAnsi="ＭＳ 明朝"/>
                <w:sz w:val="18"/>
              </w:rPr>
              <w:t>教番</w:t>
            </w:r>
          </w:p>
        </w:tc>
        <w:tc>
          <w:tcPr>
            <w:tcW w:w="2268" w:type="dxa"/>
          </w:tcPr>
          <w:p w:rsidR="000B06D6" w:rsidRPr="00A51D09" w:rsidRDefault="00651401" w:rsidP="00D049F4">
            <w:pPr>
              <w:rPr>
                <w:rFonts w:ascii="ＭＳ ゴシック" w:eastAsia="ＭＳ ゴシック" w:hAnsi="ＭＳ ゴシック"/>
              </w:rPr>
            </w:pPr>
            <w:r w:rsidRPr="00A51D09">
              <w:rPr>
                <w:rFonts w:ascii="ＭＳ ゴシック" w:eastAsia="ＭＳ ゴシック" w:hAnsi="ＭＳ ゴシック"/>
              </w:rPr>
              <w:t>2</w:t>
            </w:r>
            <w:r w:rsidR="00D049F4">
              <w:rPr>
                <w:rFonts w:ascii="ＭＳ ゴシック" w:eastAsia="ＭＳ ゴシック" w:hAnsi="ＭＳ ゴシック" w:hint="eastAsia"/>
              </w:rPr>
              <w:t xml:space="preserve"> </w:t>
            </w:r>
            <w:r w:rsidRPr="00A51D09">
              <w:rPr>
                <w:rFonts w:ascii="ＭＳ ゴシック" w:eastAsia="ＭＳ ゴシック" w:hAnsi="ＭＳ ゴシック"/>
              </w:rPr>
              <w:t>東書・化基</w:t>
            </w:r>
            <w:r w:rsidR="00D049F4">
              <w:rPr>
                <w:rFonts w:ascii="ＭＳ ゴシック" w:eastAsia="ＭＳ ゴシック" w:hAnsi="ＭＳ ゴシック" w:hint="eastAsia"/>
              </w:rPr>
              <w:t>0</w:t>
            </w:r>
            <w:r w:rsidR="00D049F4">
              <w:rPr>
                <w:rFonts w:ascii="ＭＳ ゴシック" w:eastAsia="ＭＳ ゴシック" w:hAnsi="ＭＳ ゴシック"/>
              </w:rPr>
              <w:t>02-</w:t>
            </w:r>
            <w:r w:rsidR="00647924">
              <w:rPr>
                <w:rFonts w:ascii="ＭＳ ゴシック" w:eastAsia="ＭＳ ゴシック" w:hAnsi="ＭＳ ゴシック" w:hint="eastAsia"/>
              </w:rPr>
              <w:t>9</w:t>
            </w:r>
            <w:bookmarkStart w:id="0" w:name="_GoBack"/>
            <w:bookmarkEnd w:id="0"/>
            <w:r w:rsidRPr="00A51D09">
              <w:rPr>
                <w:rFonts w:ascii="ＭＳ ゴシック" w:eastAsia="ＭＳ ゴシック" w:hAnsi="ＭＳ ゴシック"/>
              </w:rPr>
              <w:t>01</w:t>
            </w:r>
          </w:p>
        </w:tc>
        <w:tc>
          <w:tcPr>
            <w:tcW w:w="1701" w:type="dxa"/>
          </w:tcPr>
          <w:p w:rsidR="000B06D6" w:rsidRPr="005B123A" w:rsidRDefault="000B06D6" w:rsidP="009C6219">
            <w:pPr>
              <w:jc w:val="center"/>
              <w:rPr>
                <w:rFonts w:ascii="ＭＳ 明朝" w:eastAsia="ＭＳ 明朝" w:hAnsi="ＭＳ 明朝"/>
              </w:rPr>
            </w:pPr>
            <w:r w:rsidRPr="005B123A">
              <w:rPr>
                <w:rFonts w:ascii="ＭＳ 明朝" w:eastAsia="ＭＳ 明朝" w:hAnsi="ＭＳ 明朝"/>
                <w:sz w:val="18"/>
              </w:rPr>
              <w:t>判型・ページ数</w:t>
            </w:r>
          </w:p>
        </w:tc>
        <w:tc>
          <w:tcPr>
            <w:tcW w:w="2409" w:type="dxa"/>
          </w:tcPr>
          <w:p w:rsidR="000B06D6" w:rsidRPr="00A51D09" w:rsidRDefault="00651401" w:rsidP="00D049F4">
            <w:pPr>
              <w:rPr>
                <w:rFonts w:ascii="ＭＳ ゴシック" w:eastAsia="ＭＳ ゴシック" w:hAnsi="ＭＳ ゴシック"/>
              </w:rPr>
            </w:pPr>
            <w:r w:rsidRPr="00A51D09">
              <w:rPr>
                <w:rFonts w:ascii="ＭＳ ゴシック" w:eastAsia="ＭＳ ゴシック" w:hAnsi="ＭＳ ゴシック"/>
              </w:rPr>
              <w:t>B5</w:t>
            </w:r>
            <w:r w:rsidR="0098033E">
              <w:rPr>
                <w:rFonts w:ascii="ＭＳ ゴシック" w:eastAsia="ＭＳ ゴシック" w:hAnsi="ＭＳ ゴシック"/>
              </w:rPr>
              <w:t>変</w:t>
            </w:r>
            <w:r w:rsidR="0098033E">
              <w:rPr>
                <w:rFonts w:ascii="ＭＳ ゴシック" w:eastAsia="ＭＳ ゴシック" w:hAnsi="ＭＳ ゴシック" w:hint="eastAsia"/>
              </w:rPr>
              <w:t>型</w:t>
            </w:r>
            <w:r w:rsidRPr="00A51D09">
              <w:rPr>
                <w:rFonts w:ascii="ＭＳ ゴシック" w:eastAsia="ＭＳ ゴシック" w:hAnsi="ＭＳ ゴシック"/>
              </w:rPr>
              <w:t>判・24</w:t>
            </w:r>
            <w:r w:rsidR="00D049F4">
              <w:rPr>
                <w:rFonts w:ascii="ＭＳ ゴシック" w:eastAsia="ＭＳ ゴシック" w:hAnsi="ＭＳ ゴシック"/>
              </w:rPr>
              <w:t>2</w:t>
            </w:r>
            <w:r w:rsidRPr="00A51D09">
              <w:rPr>
                <w:rFonts w:ascii="ＭＳ ゴシック" w:eastAsia="ＭＳ ゴシック" w:hAnsi="ＭＳ ゴシック"/>
              </w:rPr>
              <w:t>ページ</w:t>
            </w:r>
          </w:p>
        </w:tc>
      </w:tr>
    </w:tbl>
    <w:p w:rsidR="00A51D09" w:rsidRPr="005B123A" w:rsidRDefault="00A51D09" w:rsidP="009A0D71">
      <w:pPr>
        <w:tabs>
          <w:tab w:val="left" w:pos="817"/>
          <w:tab w:val="left" w:pos="1951"/>
          <w:tab w:val="left" w:pos="2660"/>
          <w:tab w:val="left" w:pos="4503"/>
          <w:tab w:val="left" w:pos="6204"/>
        </w:tabs>
        <w:ind w:left="113"/>
        <w:jc w:val="left"/>
        <w:rPr>
          <w:rFonts w:ascii="ＭＳ 明朝" w:eastAsia="ＭＳ 明朝" w:hAnsi="ＭＳ 明朝"/>
        </w:rPr>
      </w:pPr>
      <w:r w:rsidRPr="009C6219">
        <w:rPr>
          <w:rFonts w:ascii="ＭＳ 明朝" w:eastAsia="ＭＳ 明朝" w:hAnsi="ＭＳ 明朝" w:hint="eastAsia"/>
          <w:sz w:val="18"/>
        </w:rPr>
        <w:tab/>
      </w:r>
      <w:r>
        <w:rPr>
          <w:rFonts w:ascii="ＭＳ ゴシック" w:eastAsia="ＭＳ ゴシック" w:hAnsi="ＭＳ ゴシック" w:hint="eastAsia"/>
        </w:rPr>
        <w:tab/>
      </w:r>
      <w:r w:rsidRPr="009C6219">
        <w:rPr>
          <w:rFonts w:ascii="ＭＳ 明朝" w:eastAsia="ＭＳ 明朝" w:hAnsi="ＭＳ 明朝"/>
          <w:sz w:val="18"/>
        </w:rPr>
        <w:tab/>
      </w:r>
      <w:r w:rsidRPr="005B123A">
        <w:rPr>
          <w:rFonts w:ascii="ＭＳ 明朝" w:eastAsia="ＭＳ 明朝" w:hAnsi="ＭＳ 明朝"/>
        </w:rPr>
        <w:tab/>
      </w:r>
      <w:r w:rsidRPr="005B123A">
        <w:rPr>
          <w:rFonts w:ascii="ＭＳ 明朝" w:eastAsia="ＭＳ 明朝" w:hAnsi="ＭＳ 明朝"/>
          <w:sz w:val="18"/>
        </w:rPr>
        <w:tab/>
      </w:r>
    </w:p>
    <w:tbl>
      <w:tblPr>
        <w:tblStyle w:val="a3"/>
        <w:tblW w:w="0" w:type="auto"/>
        <w:tblLook w:val="04A0" w:firstRow="1" w:lastRow="0" w:firstColumn="1" w:lastColumn="0" w:noHBand="0" w:noVBand="1"/>
      </w:tblPr>
      <w:tblGrid>
        <w:gridCol w:w="884"/>
        <w:gridCol w:w="2681"/>
        <w:gridCol w:w="6206"/>
      </w:tblGrid>
      <w:tr w:rsidR="000B06D6" w:rsidRPr="000B06D6" w:rsidTr="005B123A">
        <w:tc>
          <w:tcPr>
            <w:tcW w:w="704" w:type="dxa"/>
          </w:tcPr>
          <w:p w:rsidR="000B06D6" w:rsidRPr="00651401" w:rsidRDefault="00651401" w:rsidP="00651401">
            <w:pPr>
              <w:jc w:val="center"/>
              <w:rPr>
                <w:rFonts w:ascii="ＭＳ ゴシック" w:eastAsia="ＭＳ ゴシック" w:hAnsi="ＭＳ ゴシック"/>
                <w:sz w:val="20"/>
              </w:rPr>
            </w:pPr>
            <w:r w:rsidRPr="009C6219">
              <w:rPr>
                <w:rFonts w:ascii="ＭＳ ゴシック" w:eastAsia="ＭＳ ゴシック" w:hAnsi="ＭＳ ゴシック" w:hint="eastAsia"/>
                <w:sz w:val="18"/>
              </w:rPr>
              <w:t>項</w:t>
            </w:r>
            <w:r w:rsidR="000B06D6" w:rsidRPr="009C6219">
              <w:rPr>
                <w:rFonts w:ascii="ＭＳ ゴシック" w:eastAsia="ＭＳ ゴシック" w:hAnsi="ＭＳ ゴシック" w:hint="eastAsia"/>
                <w:sz w:val="18"/>
              </w:rPr>
              <w:t>目</w:t>
            </w:r>
          </w:p>
        </w:tc>
        <w:tc>
          <w:tcPr>
            <w:tcW w:w="2693" w:type="dxa"/>
          </w:tcPr>
          <w:p w:rsidR="000B06D6" w:rsidRPr="00651401" w:rsidRDefault="00651401" w:rsidP="006904AB">
            <w:pPr>
              <w:jc w:val="center"/>
              <w:rPr>
                <w:rFonts w:ascii="ＭＳ ゴシック" w:eastAsia="ＭＳ ゴシック" w:hAnsi="ＭＳ ゴシック"/>
                <w:sz w:val="20"/>
              </w:rPr>
            </w:pPr>
            <w:r w:rsidRPr="009C6219">
              <w:rPr>
                <w:rFonts w:ascii="ＭＳ ゴシック" w:eastAsia="ＭＳ ゴシック" w:hAnsi="ＭＳ ゴシック"/>
                <w:sz w:val="18"/>
              </w:rPr>
              <w:t>観</w:t>
            </w:r>
            <w:r w:rsidR="000B06D6" w:rsidRPr="009C6219">
              <w:rPr>
                <w:rFonts w:ascii="ＭＳ ゴシック" w:eastAsia="ＭＳ ゴシック" w:hAnsi="ＭＳ ゴシック"/>
                <w:sz w:val="18"/>
              </w:rPr>
              <w:t>点</w:t>
            </w:r>
          </w:p>
        </w:tc>
        <w:tc>
          <w:tcPr>
            <w:tcW w:w="6237" w:type="dxa"/>
          </w:tcPr>
          <w:p w:rsidR="000B06D6" w:rsidRPr="00651401" w:rsidRDefault="00651401" w:rsidP="00651401">
            <w:pPr>
              <w:jc w:val="center"/>
              <w:rPr>
                <w:rFonts w:ascii="ＭＳ ゴシック" w:eastAsia="ＭＳ ゴシック" w:hAnsi="ＭＳ ゴシック"/>
                <w:sz w:val="20"/>
              </w:rPr>
            </w:pPr>
            <w:r w:rsidRPr="009C6219">
              <w:rPr>
                <w:rFonts w:ascii="ＭＳ ゴシック" w:eastAsia="ＭＳ ゴシック" w:hAnsi="ＭＳ ゴシック" w:hint="eastAsia"/>
                <w:sz w:val="18"/>
              </w:rPr>
              <w:t>内容の特色</w:t>
            </w:r>
          </w:p>
        </w:tc>
      </w:tr>
      <w:tr w:rsidR="000B06D6" w:rsidRPr="000B06D6" w:rsidTr="005B123A">
        <w:trPr>
          <w:cantSplit/>
          <w:trHeight w:val="1134"/>
        </w:trPr>
        <w:tc>
          <w:tcPr>
            <w:tcW w:w="704" w:type="dxa"/>
            <w:textDirection w:val="tbRlV"/>
          </w:tcPr>
          <w:p w:rsidR="000B06D6" w:rsidRPr="009A0D71" w:rsidRDefault="000B06D6" w:rsidP="0033388C">
            <w:pPr>
              <w:spacing w:beforeLines="50" w:before="180" w:line="0" w:lineRule="atLeast"/>
              <w:ind w:left="113" w:right="113"/>
              <w:jc w:val="center"/>
              <w:rPr>
                <w:rFonts w:ascii="ＭＳ ゴシック" w:eastAsia="ＭＳ ゴシック" w:hAnsi="ＭＳ ゴシック"/>
                <w:sz w:val="18"/>
                <w:szCs w:val="16"/>
              </w:rPr>
            </w:pPr>
            <w:r w:rsidRPr="009A0D71">
              <w:rPr>
                <w:rFonts w:ascii="ＭＳ ゴシック" w:eastAsia="ＭＳ ゴシック" w:hAnsi="ＭＳ ゴシック" w:hint="eastAsia"/>
                <w:sz w:val="18"/>
                <w:szCs w:val="16"/>
              </w:rPr>
              <w:t>内容の選択・程度</w:t>
            </w:r>
          </w:p>
        </w:tc>
        <w:tc>
          <w:tcPr>
            <w:tcW w:w="2693" w:type="dxa"/>
          </w:tcPr>
          <w:p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ＭＳ ゴシック" w:hint="eastAsia"/>
                <w:sz w:val="16"/>
                <w:szCs w:val="16"/>
              </w:rPr>
              <w:t>・</w:t>
            </w:r>
            <w:r w:rsidRPr="007F08DB">
              <w:rPr>
                <w:rFonts w:ascii="ＭＳ 明朝" w:eastAsia="ＭＳ 明朝" w:hAnsi="ＭＳ 明朝" w:cs="ＭＳ 明朝" w:hint="eastAsia"/>
                <w:sz w:val="16"/>
                <w:szCs w:val="16"/>
              </w:rPr>
              <w:t>学習指導要領の教科の目標を達</w:t>
            </w:r>
          </w:p>
          <w:p w:rsidR="006D7DD0" w:rsidRPr="007F08DB" w:rsidRDefault="00651401" w:rsidP="006D7DD0">
            <w:pPr>
              <w:spacing w:line="0" w:lineRule="atLeast"/>
              <w:ind w:firstLineChars="100" w:firstLine="160"/>
              <w:rPr>
                <w:rFonts w:ascii="ＭＳ 明朝" w:eastAsia="ＭＳ 明朝" w:hAnsi="ＭＳ 明朝" w:cs="ＭＳ ゴシック"/>
                <w:sz w:val="16"/>
                <w:szCs w:val="16"/>
              </w:rPr>
            </w:pPr>
            <w:r w:rsidRPr="007F08DB">
              <w:rPr>
                <w:rFonts w:ascii="ＭＳ 明朝" w:eastAsia="ＭＳ 明朝" w:hAnsi="ＭＳ 明朝" w:cs="ＭＳ 明朝" w:hint="eastAsia"/>
                <w:sz w:val="16"/>
                <w:szCs w:val="16"/>
              </w:rPr>
              <w:t>成するため</w:t>
            </w:r>
            <w:r w:rsidRPr="007F08DB">
              <w:rPr>
                <w:rFonts w:ascii="ＭＳ 明朝" w:eastAsia="ＭＳ 明朝" w:hAnsi="ＭＳ 明朝" w:cs="ＭＳ ゴシック" w:hint="eastAsia"/>
                <w:sz w:val="16"/>
                <w:szCs w:val="16"/>
              </w:rPr>
              <w:t>必要な教材が適切に</w:t>
            </w:r>
          </w:p>
          <w:p w:rsidR="00651401" w:rsidRPr="007F08DB" w:rsidRDefault="00651401" w:rsidP="006D7DD0">
            <w:pPr>
              <w:spacing w:line="0" w:lineRule="atLeast"/>
              <w:ind w:firstLineChars="100" w:firstLine="160"/>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用意されているか。</w:t>
            </w:r>
          </w:p>
          <w:p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ＭＳ ゴシック" w:hint="eastAsia"/>
                <w:sz w:val="16"/>
                <w:szCs w:val="16"/>
              </w:rPr>
              <w:t>・</w:t>
            </w:r>
            <w:r w:rsidRPr="007F08DB">
              <w:rPr>
                <w:rFonts w:ascii="ＭＳ 明朝" w:eastAsia="ＭＳ 明朝" w:hAnsi="ＭＳ 明朝" w:cs="ＭＳ 明朝" w:hint="eastAsia"/>
                <w:sz w:val="16"/>
                <w:szCs w:val="16"/>
              </w:rPr>
              <w:t>基礎的・基本的な知識・技能の理</w:t>
            </w:r>
          </w:p>
          <w:p w:rsidR="006D7DD0" w:rsidRPr="007F08DB" w:rsidRDefault="00651401" w:rsidP="006D7DD0">
            <w:pPr>
              <w:spacing w:line="0" w:lineRule="atLeast"/>
              <w:ind w:firstLineChars="100" w:firstLine="160"/>
              <w:rPr>
                <w:rFonts w:ascii="ＭＳ 明朝" w:eastAsia="ＭＳ 明朝" w:hAnsi="ＭＳ 明朝" w:cs="ＭＳ ゴシック"/>
                <w:sz w:val="16"/>
                <w:szCs w:val="16"/>
              </w:rPr>
            </w:pPr>
            <w:r w:rsidRPr="007F08DB">
              <w:rPr>
                <w:rFonts w:ascii="ＭＳ 明朝" w:eastAsia="ＭＳ 明朝" w:hAnsi="ＭＳ 明朝" w:cs="ＭＳ 明朝" w:hint="eastAsia"/>
                <w:sz w:val="16"/>
                <w:szCs w:val="16"/>
              </w:rPr>
              <w:t>解や習得</w:t>
            </w:r>
            <w:r w:rsidRPr="007F08DB">
              <w:rPr>
                <w:rFonts w:ascii="ＭＳ 明朝" w:eastAsia="ＭＳ 明朝" w:hAnsi="ＭＳ 明朝" w:cs="ＭＳ ゴシック" w:hint="eastAsia"/>
                <w:sz w:val="16"/>
                <w:szCs w:val="16"/>
              </w:rPr>
              <w:t>のための適切な配慮が</w:t>
            </w:r>
          </w:p>
          <w:p w:rsidR="00651401" w:rsidRPr="007F08DB" w:rsidRDefault="00651401" w:rsidP="006D7DD0">
            <w:pPr>
              <w:spacing w:line="0" w:lineRule="atLeast"/>
              <w:ind w:firstLineChars="100" w:firstLine="160"/>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なされているか。</w:t>
            </w:r>
          </w:p>
          <w:p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ＭＳ ゴシック" w:hint="eastAsia"/>
                <w:sz w:val="16"/>
                <w:szCs w:val="16"/>
              </w:rPr>
              <w:t>・</w:t>
            </w:r>
            <w:r w:rsidRPr="007F08DB">
              <w:rPr>
                <w:rFonts w:ascii="ＭＳ 明朝" w:eastAsia="ＭＳ 明朝" w:hAnsi="ＭＳ 明朝" w:cs="ＭＳ 明朝" w:hint="eastAsia"/>
                <w:sz w:val="16"/>
                <w:szCs w:val="16"/>
              </w:rPr>
              <w:t>観察</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実験などを行い</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科学的に</w:t>
            </w:r>
          </w:p>
          <w:p w:rsidR="006D7DD0" w:rsidRPr="007F08DB" w:rsidRDefault="00651401" w:rsidP="006D7DD0">
            <w:pPr>
              <w:spacing w:line="0" w:lineRule="atLeast"/>
              <w:ind w:firstLineChars="100" w:firstLine="160"/>
              <w:rPr>
                <w:rFonts w:ascii="ＭＳ 明朝" w:eastAsia="ＭＳ 明朝" w:hAnsi="ＭＳ 明朝" w:cs="ＭＳ ゴシック"/>
                <w:sz w:val="16"/>
                <w:szCs w:val="16"/>
              </w:rPr>
            </w:pPr>
            <w:r w:rsidRPr="007F08DB">
              <w:rPr>
                <w:rFonts w:ascii="ＭＳ 明朝" w:eastAsia="ＭＳ 明朝" w:hAnsi="ＭＳ 明朝" w:cs="ＭＳ 明朝" w:hint="eastAsia"/>
                <w:sz w:val="16"/>
                <w:szCs w:val="16"/>
              </w:rPr>
              <w:t>探究する</w:t>
            </w:r>
            <w:r w:rsidRPr="007F08DB">
              <w:rPr>
                <w:rFonts w:ascii="ＭＳ 明朝" w:eastAsia="ＭＳ 明朝" w:hAnsi="ＭＳ 明朝" w:cs="ＭＳ ゴシック" w:hint="eastAsia"/>
                <w:sz w:val="16"/>
                <w:szCs w:val="16"/>
              </w:rPr>
              <w:t>力を育成するための適</w:t>
            </w:r>
          </w:p>
          <w:p w:rsidR="00651401" w:rsidRPr="007F08DB" w:rsidRDefault="00651401" w:rsidP="006D7DD0">
            <w:pPr>
              <w:spacing w:line="0" w:lineRule="atLeast"/>
              <w:ind w:firstLineChars="100" w:firstLine="160"/>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切な配慮がなされているか。</w:t>
            </w:r>
          </w:p>
          <w:p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ＭＳ ゴシック" w:hint="eastAsia"/>
                <w:sz w:val="16"/>
                <w:szCs w:val="16"/>
              </w:rPr>
              <w:t>・</w:t>
            </w:r>
            <w:r w:rsidRPr="007F08DB">
              <w:rPr>
                <w:rFonts w:ascii="ＭＳ 明朝" w:eastAsia="ＭＳ 明朝" w:hAnsi="ＭＳ 明朝" w:cs="ＭＳ 明朝" w:hint="eastAsia"/>
                <w:sz w:val="16"/>
                <w:szCs w:val="16"/>
              </w:rPr>
              <w:t>「主体的・対話的で深い学び」が</w:t>
            </w:r>
          </w:p>
          <w:p w:rsidR="006D7DD0" w:rsidRPr="007F08DB" w:rsidRDefault="00651401" w:rsidP="006D7DD0">
            <w:pPr>
              <w:spacing w:line="0" w:lineRule="atLeast"/>
              <w:ind w:firstLineChars="100" w:firstLine="160"/>
              <w:rPr>
                <w:rFonts w:ascii="ＭＳ 明朝" w:eastAsia="ＭＳ 明朝" w:hAnsi="ＭＳ 明朝" w:cs="ＭＳ ゴシック"/>
                <w:sz w:val="16"/>
                <w:szCs w:val="16"/>
              </w:rPr>
            </w:pPr>
            <w:r w:rsidRPr="007F08DB">
              <w:rPr>
                <w:rFonts w:ascii="ＭＳ 明朝" w:eastAsia="ＭＳ 明朝" w:hAnsi="ＭＳ 明朝" w:cs="ＭＳ 明朝" w:hint="eastAsia"/>
                <w:sz w:val="16"/>
                <w:szCs w:val="16"/>
              </w:rPr>
              <w:t>実現できる</w:t>
            </w:r>
            <w:r w:rsidRPr="007F08DB">
              <w:rPr>
                <w:rFonts w:ascii="ＭＳ 明朝" w:eastAsia="ＭＳ 明朝" w:hAnsi="ＭＳ 明朝" w:cs="ＭＳ ゴシック" w:hint="eastAsia"/>
                <w:sz w:val="16"/>
                <w:szCs w:val="16"/>
              </w:rPr>
              <w:t>よう編集されている</w:t>
            </w:r>
          </w:p>
          <w:p w:rsidR="00651401" w:rsidRPr="007F08DB" w:rsidRDefault="00651401" w:rsidP="006D7DD0">
            <w:pPr>
              <w:spacing w:line="0" w:lineRule="atLeast"/>
              <w:ind w:firstLineChars="100" w:firstLine="160"/>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か。</w:t>
            </w:r>
          </w:p>
          <w:p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ＭＳ ゴシック" w:hint="eastAsia"/>
                <w:sz w:val="16"/>
                <w:szCs w:val="16"/>
              </w:rPr>
              <w:t>・</w:t>
            </w:r>
            <w:r w:rsidRPr="007F08DB">
              <w:rPr>
                <w:rFonts w:ascii="ＭＳ 明朝" w:eastAsia="ＭＳ 明朝" w:hAnsi="ＭＳ 明朝" w:cs="ＭＳ 明朝" w:hint="eastAsia"/>
                <w:sz w:val="16"/>
                <w:szCs w:val="16"/>
              </w:rPr>
              <w:t>発展的な内容の取り扱いに対す</w:t>
            </w:r>
          </w:p>
          <w:p w:rsidR="006D7DD0" w:rsidRPr="007F08DB" w:rsidRDefault="00651401" w:rsidP="006D7DD0">
            <w:pPr>
              <w:spacing w:line="0" w:lineRule="atLeast"/>
              <w:ind w:firstLineChars="100" w:firstLine="160"/>
              <w:rPr>
                <w:rFonts w:ascii="ＭＳ 明朝" w:eastAsia="ＭＳ 明朝" w:hAnsi="ＭＳ 明朝" w:cs="ＭＳ ゴシック"/>
                <w:sz w:val="16"/>
                <w:szCs w:val="16"/>
              </w:rPr>
            </w:pPr>
            <w:r w:rsidRPr="007F08DB">
              <w:rPr>
                <w:rFonts w:ascii="ＭＳ 明朝" w:eastAsia="ＭＳ 明朝" w:hAnsi="ＭＳ 明朝" w:cs="ＭＳ 明朝" w:hint="eastAsia"/>
                <w:sz w:val="16"/>
                <w:szCs w:val="16"/>
              </w:rPr>
              <w:t>る適切な配</w:t>
            </w:r>
            <w:r w:rsidRPr="007F08DB">
              <w:rPr>
                <w:rFonts w:ascii="ＭＳ 明朝" w:eastAsia="ＭＳ 明朝" w:hAnsi="ＭＳ 明朝" w:cs="ＭＳ ゴシック" w:hint="eastAsia"/>
                <w:sz w:val="16"/>
                <w:szCs w:val="16"/>
              </w:rPr>
              <w:t>慮がなされている</w:t>
            </w:r>
          </w:p>
          <w:p w:rsidR="000B06D6" w:rsidRPr="007F08DB" w:rsidRDefault="00651401" w:rsidP="006D7DD0">
            <w:pPr>
              <w:spacing w:line="0" w:lineRule="atLeast"/>
              <w:ind w:firstLineChars="100" w:firstLine="160"/>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か。</w:t>
            </w:r>
          </w:p>
        </w:tc>
        <w:tc>
          <w:tcPr>
            <w:tcW w:w="6237" w:type="dxa"/>
          </w:tcPr>
          <w:p w:rsidR="00651401" w:rsidRPr="007F08DB" w:rsidRDefault="00651401" w:rsidP="00D049F4">
            <w:pPr>
              <w:spacing w:line="0" w:lineRule="atLeast"/>
              <w:ind w:left="168" w:hangingChars="105" w:hanging="168"/>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・高等学校理科学習指導要領の「目標」「内容」及び「内容の取扱い」に示された事項のすべてについて不足なく取り上げている。</w:t>
            </w:r>
          </w:p>
          <w:p w:rsidR="00651401" w:rsidRPr="007F08DB" w:rsidRDefault="00651401" w:rsidP="00D049F4">
            <w:pPr>
              <w:spacing w:line="0" w:lineRule="atLeast"/>
              <w:ind w:left="168" w:hangingChars="105" w:hanging="168"/>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w:t>
            </w:r>
            <w:r w:rsidR="00FD528D">
              <w:rPr>
                <w:rFonts w:ascii="ＭＳ 明朝" w:eastAsia="ＭＳ 明朝" w:hAnsi="ＭＳ 明朝" w:cs="ＭＳ ゴシック" w:hint="eastAsia"/>
                <w:sz w:val="16"/>
                <w:szCs w:val="16"/>
              </w:rPr>
              <w:t>本文の</w:t>
            </w:r>
            <w:r w:rsidR="007F08DB" w:rsidRPr="007F08DB">
              <w:rPr>
                <w:rFonts w:ascii="ＭＳ 明朝" w:eastAsia="ＭＳ 明朝" w:hAnsi="ＭＳ 明朝" w:cs="ＭＳ ゴシック" w:hint="eastAsia"/>
                <w:sz w:val="16"/>
                <w:szCs w:val="16"/>
              </w:rPr>
              <w:t>随所に「問」「例題・類題」</w:t>
            </w:r>
            <w:r w:rsidRPr="007F08DB">
              <w:rPr>
                <w:rFonts w:ascii="ＭＳ 明朝" w:eastAsia="ＭＳ 明朝" w:hAnsi="ＭＳ 明朝" w:cs="ＭＳ ゴシック" w:hint="eastAsia"/>
                <w:sz w:val="16"/>
                <w:szCs w:val="16"/>
              </w:rPr>
              <w:t>が設けられており</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学習事項の確実な定着が図られるように工夫されている。</w:t>
            </w:r>
          </w:p>
          <w:p w:rsidR="00651401" w:rsidRPr="007F08DB" w:rsidRDefault="00651401" w:rsidP="00D049F4">
            <w:pPr>
              <w:spacing w:line="0" w:lineRule="atLeast"/>
              <w:ind w:left="168" w:hangingChars="105" w:hanging="168"/>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・各章末には「まとめ」が２ページと「章末問題」が配置されており</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基本的な学習内容の定着が図られるように工夫されている。</w:t>
            </w:r>
            <w:r w:rsidR="00FD528D">
              <w:rPr>
                <w:rFonts w:ascii="ＭＳ 明朝" w:eastAsia="ＭＳ 明朝" w:hAnsi="ＭＳ 明朝" w:cs="ＭＳ ゴシック" w:hint="eastAsia"/>
                <w:sz w:val="16"/>
                <w:szCs w:val="16"/>
              </w:rPr>
              <w:t>また、</w:t>
            </w:r>
            <w:r w:rsidR="007F08DB" w:rsidRPr="007F08DB">
              <w:rPr>
                <w:rFonts w:ascii="ＭＳ 明朝" w:eastAsia="ＭＳ 明朝" w:hAnsi="ＭＳ 明朝" w:cs="ＭＳ ゴシック" w:hint="eastAsia"/>
                <w:sz w:val="16"/>
                <w:szCs w:val="16"/>
              </w:rPr>
              <w:t>思考を要する問題には「思考マーク」</w:t>
            </w:r>
            <w:r w:rsidR="00FD528D">
              <w:rPr>
                <w:rFonts w:ascii="ＭＳ 明朝" w:eastAsia="ＭＳ 明朝" w:hAnsi="ＭＳ 明朝" w:cs="ＭＳ ゴシック" w:hint="eastAsia"/>
                <w:sz w:val="16"/>
                <w:szCs w:val="16"/>
              </w:rPr>
              <w:t>が</w:t>
            </w:r>
            <w:r w:rsidR="007F08DB" w:rsidRPr="007F08DB">
              <w:rPr>
                <w:rFonts w:ascii="ＭＳ 明朝" w:eastAsia="ＭＳ 明朝" w:hAnsi="ＭＳ 明朝" w:cs="ＭＳ ゴシック" w:hint="eastAsia"/>
                <w:sz w:val="16"/>
                <w:szCs w:val="16"/>
              </w:rPr>
              <w:t>付記されている。</w:t>
            </w:r>
          </w:p>
          <w:p w:rsidR="00651401" w:rsidRPr="007F08DB" w:rsidRDefault="00651401" w:rsidP="00D049F4">
            <w:pPr>
              <w:spacing w:line="0" w:lineRule="atLeast"/>
              <w:ind w:left="168" w:hangingChars="105" w:hanging="168"/>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・巻末には「総合問題」が設けられている。複数領域にまたがり</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知識をつなげて考える問題が掲載されており</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知識を活用する力や表現力を養うことができる</w:t>
            </w:r>
            <w:r w:rsidR="00D049F4" w:rsidRPr="007F08DB">
              <w:rPr>
                <w:rFonts w:ascii="ＭＳ 明朝" w:eastAsia="ＭＳ 明朝" w:hAnsi="ＭＳ 明朝" w:cs="ＭＳ ゴシック" w:hint="eastAsia"/>
                <w:sz w:val="16"/>
                <w:szCs w:val="16"/>
              </w:rPr>
              <w:t>よう</w:t>
            </w:r>
            <w:r w:rsidRPr="007F08DB">
              <w:rPr>
                <w:rFonts w:ascii="ＭＳ 明朝" w:eastAsia="ＭＳ 明朝" w:hAnsi="ＭＳ 明朝" w:cs="ＭＳ ゴシック" w:hint="eastAsia"/>
                <w:sz w:val="16"/>
                <w:szCs w:val="16"/>
              </w:rPr>
              <w:t>に工夫されている。</w:t>
            </w:r>
          </w:p>
          <w:p w:rsidR="00651401" w:rsidRPr="007F08DB" w:rsidRDefault="00651401" w:rsidP="00D049F4">
            <w:pPr>
              <w:spacing w:line="0" w:lineRule="atLeast"/>
              <w:ind w:left="168" w:hangingChars="105" w:hanging="168"/>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・教科書の構成は探究の過程に沿っており</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生徒自らが課題を見いだして</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探究的に学習が進められるように工夫されている。</w:t>
            </w:r>
          </w:p>
          <w:p w:rsidR="00651401" w:rsidRPr="007F08DB" w:rsidRDefault="00651401" w:rsidP="00D049F4">
            <w:pPr>
              <w:spacing w:line="0" w:lineRule="atLeast"/>
              <w:ind w:left="168" w:hangingChars="105" w:hanging="168"/>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・「実験」は</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実施しやすく結果が出やすい内容を厳選して取り上げ</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生徒自らが実験を行い</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結果を分析</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解釈してまとめ</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科学的に探究する力を育成できるように工夫されている。</w:t>
            </w:r>
          </w:p>
          <w:p w:rsidR="00651401" w:rsidRPr="007F08DB" w:rsidRDefault="00651401" w:rsidP="00D049F4">
            <w:pPr>
              <w:spacing w:line="0" w:lineRule="atLeast"/>
              <w:ind w:left="168" w:hangingChars="105" w:hanging="168"/>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・節の冒頭に</w:t>
            </w:r>
            <w:r w:rsidR="007F08DB" w:rsidRPr="007F08DB">
              <w:rPr>
                <w:rFonts w:ascii="ＭＳ 明朝" w:eastAsia="ＭＳ 明朝" w:hAnsi="ＭＳ 明朝" w:cs="ＭＳ ゴシック" w:hint="eastAsia"/>
                <w:sz w:val="16"/>
                <w:szCs w:val="16"/>
              </w:rPr>
              <w:t>は</w:t>
            </w:r>
            <w:r w:rsidRPr="007F08DB">
              <w:rPr>
                <w:rFonts w:ascii="ＭＳ 明朝" w:eastAsia="ＭＳ 明朝" w:hAnsi="ＭＳ 明朝" w:cs="ＭＳ ゴシック" w:hint="eastAsia"/>
                <w:sz w:val="16"/>
                <w:szCs w:val="16"/>
              </w:rPr>
              <w:t>「</w:t>
            </w:r>
            <w:r w:rsidR="00232504">
              <w:rPr>
                <w:rFonts w:ascii="ＭＳ 明朝" w:eastAsia="ＭＳ 明朝" w:hAnsi="ＭＳ 明朝" w:cs="ＭＳ ゴシック"/>
                <w:sz w:val="16"/>
                <w:szCs w:val="16"/>
              </w:rPr>
              <w:t>Let’s s</w:t>
            </w:r>
            <w:r w:rsidRPr="007F08DB">
              <w:rPr>
                <w:rFonts w:ascii="ＭＳ 明朝" w:eastAsia="ＭＳ 明朝" w:hAnsi="ＭＳ 明朝" w:cs="ＭＳ ゴシック"/>
                <w:sz w:val="16"/>
                <w:szCs w:val="16"/>
              </w:rPr>
              <w:t>tart!」が配置されており</w:t>
            </w:r>
            <w:r w:rsidR="00D049F4" w:rsidRPr="007F08DB">
              <w:rPr>
                <w:rFonts w:ascii="ＭＳ 明朝" w:eastAsia="ＭＳ 明朝" w:hAnsi="ＭＳ 明朝" w:cs="ＭＳ ゴシック"/>
                <w:sz w:val="16"/>
                <w:szCs w:val="16"/>
              </w:rPr>
              <w:t>、</w:t>
            </w:r>
            <w:r w:rsidRPr="007F08DB">
              <w:rPr>
                <w:rFonts w:ascii="ＭＳ 明朝" w:eastAsia="ＭＳ 明朝" w:hAnsi="ＭＳ 明朝" w:cs="ＭＳ ゴシック"/>
                <w:sz w:val="16"/>
                <w:szCs w:val="16"/>
              </w:rPr>
              <w:t>身近な自然や日常生活とのつながりを実感できる内容</w:t>
            </w:r>
            <w:r w:rsidRPr="007F08DB">
              <w:rPr>
                <w:rFonts w:ascii="ＭＳ 明朝" w:eastAsia="ＭＳ 明朝" w:hAnsi="ＭＳ 明朝" w:cs="ＭＳ ゴシック" w:hint="eastAsia"/>
                <w:sz w:val="16"/>
                <w:szCs w:val="16"/>
              </w:rPr>
              <w:t>から導入し</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学習への意欲を喚起できるように工夫されている。</w:t>
            </w:r>
          </w:p>
          <w:p w:rsidR="00651401" w:rsidRPr="007F08DB" w:rsidRDefault="00651401" w:rsidP="00D049F4">
            <w:pPr>
              <w:spacing w:line="0" w:lineRule="atLeast"/>
              <w:ind w:left="168" w:hangingChars="105" w:hanging="168"/>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・「発展的な学習内容」が適所に設けられており</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学習を深めることができるように配慮されている。「発展的な学習内容」には「発展」マークを付し</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必修の学習内容とは明確に区分けされている。</w:t>
            </w:r>
          </w:p>
          <w:p w:rsidR="000B06D6" w:rsidRPr="00651401" w:rsidRDefault="00651401" w:rsidP="00D049F4">
            <w:pPr>
              <w:spacing w:line="0" w:lineRule="atLeast"/>
              <w:ind w:left="168" w:hangingChars="105" w:hanging="168"/>
              <w:rPr>
                <w:rFonts w:ascii="ＭＳ 明朝" w:eastAsia="ＭＳ 明朝" w:hAnsi="ＭＳ 明朝" w:cs="ＭＳ ゴシック"/>
                <w:sz w:val="16"/>
                <w:szCs w:val="16"/>
              </w:rPr>
            </w:pPr>
            <w:r w:rsidRPr="007F08DB">
              <w:rPr>
                <w:rFonts w:ascii="ＭＳ 明朝" w:eastAsia="ＭＳ 明朝" w:hAnsi="ＭＳ 明朝" w:cs="ＭＳ ゴシック" w:hint="eastAsia"/>
                <w:sz w:val="16"/>
                <w:szCs w:val="16"/>
              </w:rPr>
              <w:t>・基礎的な内容をさらに深く理解するために</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「コラム」「</w:t>
            </w:r>
            <w:r w:rsidRPr="007F08DB">
              <w:rPr>
                <w:rFonts w:ascii="ＭＳ 明朝" w:eastAsia="ＭＳ 明朝" w:hAnsi="ＭＳ 明朝" w:cs="ＭＳ ゴシック"/>
                <w:sz w:val="16"/>
                <w:szCs w:val="16"/>
              </w:rPr>
              <w:t>PLUS」が適宜設けられている。また</w:t>
            </w:r>
            <w:r w:rsidR="00D049F4" w:rsidRPr="007F08DB">
              <w:rPr>
                <w:rFonts w:ascii="ＭＳ 明朝" w:eastAsia="ＭＳ 明朝" w:hAnsi="ＭＳ 明朝" w:cs="ＭＳ ゴシック"/>
                <w:sz w:val="16"/>
                <w:szCs w:val="16"/>
              </w:rPr>
              <w:t>、</w:t>
            </w:r>
            <w:r w:rsidRPr="007F08DB">
              <w:rPr>
                <w:rFonts w:ascii="ＭＳ 明朝" w:eastAsia="ＭＳ 明朝" w:hAnsi="ＭＳ 明朝" w:cs="ＭＳ ゴシック"/>
                <w:sz w:val="16"/>
                <w:szCs w:val="16"/>
              </w:rPr>
              <w:t>大学</w:t>
            </w:r>
            <w:r w:rsidRPr="007F08DB">
              <w:rPr>
                <w:rFonts w:ascii="ＭＳ 明朝" w:eastAsia="ＭＳ 明朝" w:hAnsi="ＭＳ 明朝" w:cs="ＭＳ ゴシック" w:hint="eastAsia"/>
                <w:sz w:val="16"/>
                <w:szCs w:val="16"/>
              </w:rPr>
              <w:t>でも活かせるより深い知識と理解が得られるように</w:t>
            </w:r>
            <w:r w:rsidR="00D049F4" w:rsidRPr="007F08DB">
              <w:rPr>
                <w:rFonts w:ascii="ＭＳ 明朝" w:eastAsia="ＭＳ 明朝" w:hAnsi="ＭＳ 明朝" w:cs="ＭＳ ゴシック" w:hint="eastAsia"/>
                <w:sz w:val="16"/>
                <w:szCs w:val="16"/>
              </w:rPr>
              <w:t>、</w:t>
            </w:r>
            <w:r w:rsidRPr="007F08DB">
              <w:rPr>
                <w:rFonts w:ascii="ＭＳ 明朝" w:eastAsia="ＭＳ 明朝" w:hAnsi="ＭＳ 明朝" w:cs="ＭＳ ゴシック" w:hint="eastAsia"/>
                <w:sz w:val="16"/>
                <w:szCs w:val="16"/>
              </w:rPr>
              <w:t>巻末には「</w:t>
            </w:r>
            <w:r w:rsidRPr="007F08DB">
              <w:rPr>
                <w:rFonts w:ascii="ＭＳ 明朝" w:eastAsia="ＭＳ 明朝" w:hAnsi="ＭＳ 明朝" w:cs="ＭＳ ゴシック"/>
                <w:sz w:val="16"/>
                <w:szCs w:val="16"/>
              </w:rPr>
              <w:t>Premium PLUS」が設けられており</w:t>
            </w:r>
            <w:r w:rsidR="00D049F4" w:rsidRPr="007F08DB">
              <w:rPr>
                <w:rFonts w:ascii="ＭＳ 明朝" w:eastAsia="ＭＳ 明朝" w:hAnsi="ＭＳ 明朝" w:cs="ＭＳ ゴシック"/>
                <w:sz w:val="16"/>
                <w:szCs w:val="16"/>
              </w:rPr>
              <w:t>、</w:t>
            </w:r>
            <w:r w:rsidRPr="007F08DB">
              <w:rPr>
                <w:rFonts w:ascii="ＭＳ 明朝" w:eastAsia="ＭＳ 明朝" w:hAnsi="ＭＳ 明朝" w:cs="ＭＳ ゴシック" w:hint="eastAsia"/>
                <w:sz w:val="16"/>
                <w:szCs w:val="16"/>
              </w:rPr>
              <w:t>学習の深化が図られるように工夫されている。</w:t>
            </w:r>
          </w:p>
        </w:tc>
      </w:tr>
      <w:tr w:rsidR="000B06D6" w:rsidRPr="000B06D6" w:rsidTr="005B123A">
        <w:trPr>
          <w:cantSplit/>
          <w:trHeight w:val="1134"/>
        </w:trPr>
        <w:tc>
          <w:tcPr>
            <w:tcW w:w="704" w:type="dxa"/>
            <w:textDirection w:val="tbRlV"/>
          </w:tcPr>
          <w:p w:rsidR="000B06D6" w:rsidRPr="009A0D71" w:rsidRDefault="000B06D6" w:rsidP="0033388C">
            <w:pPr>
              <w:spacing w:beforeLines="50" w:before="18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組織・配列・分量</w:t>
            </w:r>
          </w:p>
        </w:tc>
        <w:tc>
          <w:tcPr>
            <w:tcW w:w="2693" w:type="dxa"/>
          </w:tcPr>
          <w:p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内容の組織・配列は</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学習指導を</w:t>
            </w:r>
          </w:p>
          <w:p w:rsidR="006D7DD0" w:rsidRPr="007F08DB" w:rsidRDefault="00651401" w:rsidP="006D7DD0">
            <w:pPr>
              <w:spacing w:line="0" w:lineRule="atLeast"/>
              <w:ind w:firstLineChars="100" w:firstLine="160"/>
              <w:rPr>
                <w:rFonts w:ascii="ＭＳ 明朝" w:eastAsia="ＭＳ 明朝" w:hAnsi="ＭＳ 明朝"/>
                <w:sz w:val="16"/>
                <w:szCs w:val="16"/>
              </w:rPr>
            </w:pPr>
            <w:r w:rsidRPr="007F08DB">
              <w:rPr>
                <w:rFonts w:ascii="ＭＳ 明朝" w:eastAsia="ＭＳ 明朝" w:hAnsi="ＭＳ 明朝" w:cs="ＭＳ 明朝" w:hint="eastAsia"/>
                <w:sz w:val="16"/>
                <w:szCs w:val="16"/>
              </w:rPr>
              <w:t>有効に進</w:t>
            </w:r>
            <w:r w:rsidRPr="007F08DB">
              <w:rPr>
                <w:rFonts w:ascii="ＭＳ 明朝" w:eastAsia="ＭＳ 明朝" w:hAnsi="ＭＳ 明朝" w:hint="eastAsia"/>
                <w:sz w:val="16"/>
                <w:szCs w:val="16"/>
              </w:rPr>
              <w:t>められるように考慮さ</w:t>
            </w:r>
          </w:p>
          <w:p w:rsidR="00651401" w:rsidRPr="007F08DB" w:rsidRDefault="00651401" w:rsidP="006D7DD0">
            <w:pPr>
              <w:spacing w:line="0" w:lineRule="atLeast"/>
              <w:ind w:firstLineChars="100" w:firstLine="160"/>
              <w:rPr>
                <w:rFonts w:ascii="ＭＳ 明朝" w:eastAsia="ＭＳ 明朝" w:hAnsi="ＭＳ 明朝"/>
                <w:sz w:val="16"/>
                <w:szCs w:val="16"/>
              </w:rPr>
            </w:pPr>
            <w:r w:rsidRPr="007F08DB">
              <w:rPr>
                <w:rFonts w:ascii="ＭＳ 明朝" w:eastAsia="ＭＳ 明朝" w:hAnsi="ＭＳ 明朝" w:hint="eastAsia"/>
                <w:sz w:val="16"/>
                <w:szCs w:val="16"/>
              </w:rPr>
              <w:t>れているか。</w:t>
            </w:r>
          </w:p>
          <w:p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分量は学習指導を有効に進めら</w:t>
            </w:r>
          </w:p>
          <w:p w:rsidR="006D7DD0" w:rsidRPr="007F08DB" w:rsidRDefault="00651401" w:rsidP="006D7DD0">
            <w:pPr>
              <w:spacing w:line="0" w:lineRule="atLeast"/>
              <w:ind w:firstLineChars="100" w:firstLine="160"/>
              <w:rPr>
                <w:rFonts w:ascii="ＭＳ 明朝" w:eastAsia="ＭＳ 明朝" w:hAnsi="ＭＳ 明朝"/>
                <w:sz w:val="16"/>
                <w:szCs w:val="16"/>
              </w:rPr>
            </w:pPr>
            <w:r w:rsidRPr="007F08DB">
              <w:rPr>
                <w:rFonts w:ascii="ＭＳ 明朝" w:eastAsia="ＭＳ 明朝" w:hAnsi="ＭＳ 明朝" w:cs="ＭＳ 明朝" w:hint="eastAsia"/>
                <w:sz w:val="16"/>
                <w:szCs w:val="16"/>
              </w:rPr>
              <w:t>れるように</w:t>
            </w:r>
            <w:r w:rsidRPr="007F08DB">
              <w:rPr>
                <w:rFonts w:ascii="ＭＳ 明朝" w:eastAsia="ＭＳ 明朝" w:hAnsi="ＭＳ 明朝" w:hint="eastAsia"/>
                <w:sz w:val="16"/>
                <w:szCs w:val="16"/>
              </w:rPr>
              <w:t>考慮され</w:t>
            </w:r>
            <w:r w:rsidR="00D049F4" w:rsidRPr="007F08DB">
              <w:rPr>
                <w:rFonts w:ascii="ＭＳ 明朝" w:eastAsia="ＭＳ 明朝" w:hAnsi="ＭＳ 明朝" w:hint="eastAsia"/>
                <w:sz w:val="16"/>
                <w:szCs w:val="16"/>
              </w:rPr>
              <w:t>、</w:t>
            </w:r>
            <w:r w:rsidRPr="007F08DB">
              <w:rPr>
                <w:rFonts w:ascii="ＭＳ 明朝" w:eastAsia="ＭＳ 明朝" w:hAnsi="ＭＳ 明朝" w:hint="eastAsia"/>
                <w:sz w:val="16"/>
                <w:szCs w:val="16"/>
              </w:rPr>
              <w:t>精選され</w:t>
            </w:r>
          </w:p>
          <w:p w:rsidR="00651401" w:rsidRPr="007F08DB"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hint="eastAsia"/>
                <w:sz w:val="16"/>
                <w:szCs w:val="16"/>
              </w:rPr>
              <w:t>ているか。</w:t>
            </w:r>
          </w:p>
          <w:p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中学校との接続や他科目との関</w:t>
            </w:r>
          </w:p>
          <w:p w:rsidR="006D7DD0" w:rsidRPr="007F08DB" w:rsidRDefault="00651401" w:rsidP="006D7DD0">
            <w:pPr>
              <w:spacing w:line="0" w:lineRule="atLeast"/>
              <w:ind w:firstLineChars="100" w:firstLine="160"/>
              <w:rPr>
                <w:rFonts w:ascii="ＭＳ 明朝" w:eastAsia="ＭＳ 明朝" w:hAnsi="ＭＳ 明朝"/>
                <w:sz w:val="16"/>
                <w:szCs w:val="16"/>
              </w:rPr>
            </w:pPr>
            <w:r w:rsidRPr="007F08DB">
              <w:rPr>
                <w:rFonts w:ascii="ＭＳ 明朝" w:eastAsia="ＭＳ 明朝" w:hAnsi="ＭＳ 明朝" w:cs="ＭＳ 明朝" w:hint="eastAsia"/>
                <w:sz w:val="16"/>
                <w:szCs w:val="16"/>
              </w:rPr>
              <w:t>連など</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カ</w:t>
            </w:r>
            <w:r w:rsidRPr="007F08DB">
              <w:rPr>
                <w:rFonts w:ascii="ＭＳ 明朝" w:eastAsia="ＭＳ 明朝" w:hAnsi="ＭＳ 明朝" w:hint="eastAsia"/>
                <w:sz w:val="16"/>
                <w:szCs w:val="16"/>
              </w:rPr>
              <w:t>リキュラム・マネジメ</w:t>
            </w:r>
          </w:p>
          <w:p w:rsidR="006D7DD0" w:rsidRPr="007F08DB" w:rsidRDefault="00651401" w:rsidP="006D7DD0">
            <w:pPr>
              <w:spacing w:line="0" w:lineRule="atLeast"/>
              <w:ind w:firstLineChars="100" w:firstLine="160"/>
              <w:rPr>
                <w:rFonts w:ascii="ＭＳ 明朝" w:eastAsia="ＭＳ 明朝" w:hAnsi="ＭＳ 明朝"/>
                <w:sz w:val="16"/>
                <w:szCs w:val="16"/>
              </w:rPr>
            </w:pPr>
            <w:r w:rsidRPr="007F08DB">
              <w:rPr>
                <w:rFonts w:ascii="ＭＳ 明朝" w:eastAsia="ＭＳ 明朝" w:hAnsi="ＭＳ 明朝" w:hint="eastAsia"/>
                <w:sz w:val="16"/>
                <w:szCs w:val="16"/>
              </w:rPr>
              <w:t>ントに対する配慮がなされてい</w:t>
            </w:r>
          </w:p>
          <w:p w:rsidR="00651401" w:rsidRPr="007F08DB"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hint="eastAsia"/>
                <w:sz w:val="16"/>
                <w:szCs w:val="16"/>
              </w:rPr>
              <w:t>るか。</w:t>
            </w:r>
          </w:p>
          <w:p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弾力的な取り扱いに対する配慮</w:t>
            </w:r>
          </w:p>
          <w:p w:rsidR="000B06D6" w:rsidRPr="007F08DB"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cs="ＭＳ 明朝" w:hint="eastAsia"/>
                <w:sz w:val="16"/>
                <w:szCs w:val="16"/>
              </w:rPr>
              <w:t>がなされて</w:t>
            </w:r>
            <w:r w:rsidRPr="007F08DB">
              <w:rPr>
                <w:rFonts w:ascii="ＭＳ 明朝" w:eastAsia="ＭＳ 明朝" w:hAnsi="ＭＳ 明朝" w:hint="eastAsia"/>
                <w:sz w:val="16"/>
                <w:szCs w:val="16"/>
              </w:rPr>
              <w:t>いるか。</w:t>
            </w:r>
          </w:p>
        </w:tc>
        <w:tc>
          <w:tcPr>
            <w:tcW w:w="6237" w:type="dxa"/>
          </w:tcPr>
          <w:p w:rsidR="00651401" w:rsidRPr="007F08DB" w:rsidRDefault="00651401" w:rsidP="00D049F4">
            <w:pPr>
              <w:spacing w:line="0" w:lineRule="atLeast"/>
              <w:ind w:leftChars="14" w:left="168" w:hangingChars="87" w:hanging="139"/>
              <w:rPr>
                <w:rFonts w:ascii="ＭＳ 明朝" w:eastAsia="ＭＳ 明朝" w:hAnsi="ＭＳ 明朝"/>
                <w:sz w:val="16"/>
                <w:szCs w:val="16"/>
              </w:rPr>
            </w:pPr>
            <w:r w:rsidRPr="007F08DB">
              <w:rPr>
                <w:rFonts w:ascii="ＭＳ 明朝" w:eastAsia="ＭＳ 明朝" w:hAnsi="ＭＳ 明朝" w:cs="ＭＳ ゴシック" w:hint="eastAsia"/>
                <w:sz w:val="16"/>
                <w:szCs w:val="16"/>
              </w:rPr>
              <w:t>・</w:t>
            </w:r>
            <w:r w:rsidR="00D049F4" w:rsidRPr="007F08DB">
              <w:rPr>
                <w:rFonts w:ascii="ＭＳ 明朝" w:eastAsia="ＭＳ 明朝" w:hAnsi="ＭＳ 明朝" w:cs="ＭＳ ゴシック" w:hint="eastAsia"/>
                <w:sz w:val="16"/>
                <w:szCs w:val="16"/>
              </w:rPr>
              <w:t>序章</w:t>
            </w:r>
            <w:r w:rsidRPr="007F08DB">
              <w:rPr>
                <w:rFonts w:ascii="ＭＳ 明朝" w:eastAsia="ＭＳ 明朝" w:hAnsi="ＭＳ 明朝" w:cs="ＭＳ 明朝" w:hint="eastAsia"/>
                <w:sz w:val="16"/>
                <w:szCs w:val="16"/>
              </w:rPr>
              <w:t>「化学とは何か」では</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写真</w:t>
            </w:r>
            <w:r w:rsidRPr="007F08DB">
              <w:rPr>
                <w:rFonts w:ascii="ＭＳ 明朝" w:eastAsia="ＭＳ 明朝" w:hAnsi="ＭＳ 明朝" w:hint="eastAsia"/>
                <w:sz w:val="16"/>
                <w:szCs w:val="16"/>
              </w:rPr>
              <w:t>を中心に暮らしと化学との関わり</w:t>
            </w:r>
            <w:r w:rsidR="00D049F4" w:rsidRPr="007F08DB">
              <w:rPr>
                <w:rFonts w:ascii="ＭＳ 明朝" w:eastAsia="ＭＳ 明朝" w:hAnsi="ＭＳ 明朝" w:hint="eastAsia"/>
                <w:sz w:val="16"/>
                <w:szCs w:val="16"/>
              </w:rPr>
              <w:t>を考えながら、「探究の過程」について考える内容</w:t>
            </w:r>
            <w:r w:rsidR="007F08DB" w:rsidRPr="007F08DB">
              <w:rPr>
                <w:rFonts w:ascii="ＭＳ 明朝" w:eastAsia="ＭＳ 明朝" w:hAnsi="ＭＳ 明朝" w:hint="eastAsia"/>
                <w:sz w:val="16"/>
                <w:szCs w:val="16"/>
              </w:rPr>
              <w:t>で</w:t>
            </w:r>
            <w:r w:rsidRPr="007F08DB">
              <w:rPr>
                <w:rFonts w:ascii="ＭＳ 明朝" w:eastAsia="ＭＳ 明朝" w:hAnsi="ＭＳ 明朝" w:hint="eastAsia"/>
                <w:sz w:val="16"/>
                <w:szCs w:val="16"/>
              </w:rPr>
              <w:t>構成されており</w:t>
            </w:r>
            <w:r w:rsidR="00D049F4" w:rsidRPr="007F08DB">
              <w:rPr>
                <w:rFonts w:ascii="ＭＳ 明朝" w:eastAsia="ＭＳ 明朝" w:hAnsi="ＭＳ 明朝" w:hint="eastAsia"/>
                <w:sz w:val="16"/>
                <w:szCs w:val="16"/>
              </w:rPr>
              <w:t>、</w:t>
            </w:r>
            <w:r w:rsidRPr="007F08DB">
              <w:rPr>
                <w:rFonts w:ascii="ＭＳ 明朝" w:eastAsia="ＭＳ 明朝" w:hAnsi="ＭＳ 明朝" w:hint="eastAsia"/>
                <w:sz w:val="16"/>
                <w:szCs w:val="16"/>
              </w:rPr>
              <w:t>生徒に学習への興味や必要感を喚起するための授業のオリエンテーションとして利用できるように工夫されている。</w:t>
            </w:r>
          </w:p>
          <w:p w:rsidR="00651401" w:rsidRPr="007F08DB" w:rsidRDefault="00651401" w:rsidP="00D049F4">
            <w:pPr>
              <w:spacing w:line="0" w:lineRule="atLeast"/>
              <w:ind w:leftChars="14" w:left="168" w:hangingChars="87" w:hanging="139"/>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終章「化学が拓く世界」では</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学習内容を活かして暮らしや社会を化学の視点で見直すことができる</w:t>
            </w:r>
            <w:r w:rsidRPr="007F08DB">
              <w:rPr>
                <w:rFonts w:ascii="ＭＳ 明朝" w:eastAsia="ＭＳ 明朝" w:hAnsi="ＭＳ 明朝" w:hint="eastAsia"/>
                <w:sz w:val="16"/>
                <w:szCs w:val="16"/>
              </w:rPr>
              <w:t>ように構成されており</w:t>
            </w:r>
            <w:r w:rsidR="00D049F4" w:rsidRPr="007F08DB">
              <w:rPr>
                <w:rFonts w:ascii="ＭＳ 明朝" w:eastAsia="ＭＳ 明朝" w:hAnsi="ＭＳ 明朝" w:hint="eastAsia"/>
                <w:sz w:val="16"/>
                <w:szCs w:val="16"/>
              </w:rPr>
              <w:t>、</w:t>
            </w:r>
            <w:r w:rsidRPr="007F08DB">
              <w:rPr>
                <w:rFonts w:ascii="ＭＳ 明朝" w:eastAsia="ＭＳ 明朝" w:hAnsi="ＭＳ 明朝" w:hint="eastAsia"/>
                <w:sz w:val="16"/>
                <w:szCs w:val="16"/>
              </w:rPr>
              <w:t>化学を学ぶ意義を実感できるように配慮されている。</w:t>
            </w:r>
          </w:p>
          <w:p w:rsidR="00651401" w:rsidRPr="007F08DB" w:rsidRDefault="00651401" w:rsidP="00D049F4">
            <w:pPr>
              <w:spacing w:line="0" w:lineRule="atLeast"/>
              <w:ind w:leftChars="14" w:left="168" w:hangingChars="87" w:hanging="139"/>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本文は簡潔で</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内容が精選されている。また</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「実験」は実施しやすく結果が出やすい内容に厳選さ</w:t>
            </w:r>
            <w:r w:rsidRPr="007F08DB">
              <w:rPr>
                <w:rFonts w:ascii="ＭＳ 明朝" w:eastAsia="ＭＳ 明朝" w:hAnsi="ＭＳ 明朝" w:hint="eastAsia"/>
                <w:sz w:val="16"/>
                <w:szCs w:val="16"/>
              </w:rPr>
              <w:t>れており</w:t>
            </w:r>
            <w:r w:rsidR="00D049F4" w:rsidRPr="007F08DB">
              <w:rPr>
                <w:rFonts w:ascii="ＭＳ 明朝" w:eastAsia="ＭＳ 明朝" w:hAnsi="ＭＳ 明朝" w:hint="eastAsia"/>
                <w:sz w:val="16"/>
                <w:szCs w:val="16"/>
              </w:rPr>
              <w:t>、</w:t>
            </w:r>
            <w:r w:rsidRPr="007F08DB">
              <w:rPr>
                <w:rFonts w:ascii="ＭＳ 明朝" w:eastAsia="ＭＳ 明朝" w:hAnsi="ＭＳ 明朝" w:hint="eastAsia"/>
                <w:sz w:val="16"/>
                <w:szCs w:val="16"/>
              </w:rPr>
              <w:t>生徒が無理なく学び</w:t>
            </w:r>
            <w:r w:rsidR="00D049F4" w:rsidRPr="007F08DB">
              <w:rPr>
                <w:rFonts w:ascii="ＭＳ 明朝" w:eastAsia="ＭＳ 明朝" w:hAnsi="ＭＳ 明朝" w:hint="eastAsia"/>
                <w:sz w:val="16"/>
                <w:szCs w:val="16"/>
              </w:rPr>
              <w:t>、</w:t>
            </w:r>
            <w:r w:rsidRPr="007F08DB">
              <w:rPr>
                <w:rFonts w:ascii="ＭＳ 明朝" w:eastAsia="ＭＳ 明朝" w:hAnsi="ＭＳ 明朝" w:hint="eastAsia"/>
                <w:sz w:val="16"/>
                <w:szCs w:val="16"/>
              </w:rPr>
              <w:t>理解できる内容・分量になっている。</w:t>
            </w:r>
          </w:p>
          <w:p w:rsidR="00651401" w:rsidRPr="007F08DB" w:rsidRDefault="00651401" w:rsidP="00D049F4">
            <w:pPr>
              <w:spacing w:line="0" w:lineRule="atLeast"/>
              <w:ind w:leftChars="14" w:left="168" w:hangingChars="87" w:hanging="139"/>
              <w:rPr>
                <w:rFonts w:ascii="ＭＳ 明朝" w:eastAsia="ＭＳ 明朝" w:hAnsi="ＭＳ 明朝"/>
                <w:sz w:val="16"/>
                <w:szCs w:val="16"/>
              </w:rPr>
            </w:pPr>
            <w:r w:rsidRPr="007F08DB">
              <w:rPr>
                <w:rFonts w:ascii="ＭＳ 明朝" w:eastAsia="ＭＳ 明朝" w:hAnsi="ＭＳ 明朝" w:cs="ＭＳ 明朝" w:hint="eastAsia"/>
                <w:sz w:val="16"/>
                <w:szCs w:val="16"/>
              </w:rPr>
              <w:t>・</w:t>
            </w:r>
            <w:r w:rsidR="007F08DB" w:rsidRPr="007F08DB">
              <w:rPr>
                <w:rFonts w:ascii="ＭＳ 明朝" w:eastAsia="ＭＳ 明朝" w:hAnsi="ＭＳ 明朝" w:cs="ＭＳ 明朝" w:hint="eastAsia"/>
                <w:sz w:val="16"/>
                <w:szCs w:val="16"/>
              </w:rPr>
              <w:t>節の構成は</w:t>
            </w:r>
            <w:r w:rsidRPr="007F08DB">
              <w:rPr>
                <w:rFonts w:ascii="ＭＳ 明朝" w:eastAsia="ＭＳ 明朝" w:hAnsi="ＭＳ 明朝" w:cs="ＭＳ 明朝" w:hint="eastAsia"/>
                <w:sz w:val="16"/>
                <w:szCs w:val="16"/>
              </w:rPr>
              <w:t>「</w:t>
            </w:r>
            <w:r w:rsidRPr="007F08DB">
              <w:rPr>
                <w:rFonts w:ascii="ＭＳ 明朝" w:eastAsia="ＭＳ 明朝" w:hAnsi="ＭＳ 明朝"/>
                <w:sz w:val="16"/>
                <w:szCs w:val="16"/>
              </w:rPr>
              <w:t>Let’s start!」→「？」（学習の問い）→（「実験」）→本文→「！」（この節のポイント）」で</w:t>
            </w:r>
            <w:r w:rsidRPr="007F08DB">
              <w:rPr>
                <w:rFonts w:ascii="ＭＳ 明朝" w:eastAsia="ＭＳ 明朝" w:hAnsi="ＭＳ 明朝" w:hint="eastAsia"/>
                <w:sz w:val="16"/>
                <w:szCs w:val="16"/>
              </w:rPr>
              <w:t>構成されており</w:t>
            </w:r>
            <w:r w:rsidR="00D049F4" w:rsidRPr="007F08DB">
              <w:rPr>
                <w:rFonts w:ascii="ＭＳ 明朝" w:eastAsia="ＭＳ 明朝" w:hAnsi="ＭＳ 明朝" w:hint="eastAsia"/>
                <w:sz w:val="16"/>
                <w:szCs w:val="16"/>
              </w:rPr>
              <w:t>、</w:t>
            </w:r>
            <w:r w:rsidRPr="007F08DB">
              <w:rPr>
                <w:rFonts w:ascii="ＭＳ 明朝" w:eastAsia="ＭＳ 明朝" w:hAnsi="ＭＳ 明朝" w:hint="eastAsia"/>
                <w:sz w:val="16"/>
                <w:szCs w:val="16"/>
              </w:rPr>
              <w:t>生徒が主体的に課題を見いだして学習を進められるように工夫されている。</w:t>
            </w:r>
          </w:p>
          <w:p w:rsidR="00651401" w:rsidRPr="00232504" w:rsidRDefault="00651401" w:rsidP="00232504">
            <w:pPr>
              <w:spacing w:line="0" w:lineRule="atLeast"/>
              <w:ind w:leftChars="14" w:left="168" w:hangingChars="87" w:hanging="139"/>
              <w:rPr>
                <w:rFonts w:ascii="ＭＳ 明朝" w:eastAsia="ＭＳ 明朝" w:hAnsi="ＭＳ 明朝"/>
                <w:sz w:val="16"/>
                <w:szCs w:val="16"/>
              </w:rPr>
            </w:pPr>
            <w:r w:rsidRPr="007F08DB">
              <w:rPr>
                <w:rFonts w:ascii="ＭＳ 明朝" w:eastAsia="ＭＳ 明朝" w:hAnsi="ＭＳ 明朝" w:cs="ＭＳ ゴシック" w:hint="eastAsia"/>
                <w:sz w:val="16"/>
                <w:szCs w:val="16"/>
              </w:rPr>
              <w:t>・</w:t>
            </w:r>
            <w:r w:rsidRPr="007F08DB">
              <w:rPr>
                <w:rFonts w:ascii="ＭＳ 明朝" w:eastAsia="ＭＳ 明朝" w:hAnsi="ＭＳ 明朝" w:cs="ＭＳ 明朝" w:hint="eastAsia"/>
                <w:sz w:val="16"/>
                <w:szCs w:val="16"/>
              </w:rPr>
              <w:t>中学校での既習の内容には「復習」マークを付け</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効果的に復習ができるように工夫されている。ま</w:t>
            </w:r>
            <w:r w:rsidRPr="007F08DB">
              <w:rPr>
                <w:rFonts w:ascii="ＭＳ 明朝" w:eastAsia="ＭＳ 明朝" w:hAnsi="ＭＳ 明朝" w:hint="eastAsia"/>
                <w:sz w:val="16"/>
                <w:szCs w:val="16"/>
              </w:rPr>
              <w:t>た</w:t>
            </w:r>
            <w:r w:rsidR="00D049F4" w:rsidRPr="007F08DB">
              <w:rPr>
                <w:rFonts w:ascii="ＭＳ 明朝" w:eastAsia="ＭＳ 明朝" w:hAnsi="ＭＳ 明朝" w:hint="eastAsia"/>
                <w:sz w:val="16"/>
                <w:szCs w:val="16"/>
              </w:rPr>
              <w:t>、</w:t>
            </w:r>
            <w:r w:rsidRPr="007F08DB">
              <w:rPr>
                <w:rFonts w:ascii="ＭＳ 明朝" w:eastAsia="ＭＳ 明朝" w:hAnsi="ＭＳ 明朝" w:hint="eastAsia"/>
                <w:sz w:val="16"/>
                <w:szCs w:val="16"/>
              </w:rPr>
              <w:t>二次元コードで中学校理科教科書の「学習のまとめ」の紙面</w:t>
            </w:r>
            <w:r w:rsidR="00232504">
              <w:rPr>
                <w:rFonts w:ascii="ＭＳ 明朝" w:eastAsia="ＭＳ 明朝" w:hAnsi="ＭＳ 明朝" w:hint="eastAsia"/>
                <w:sz w:val="16"/>
                <w:szCs w:val="16"/>
              </w:rPr>
              <w:t>を確認したり、学習内容を整理した問題で復習</w:t>
            </w:r>
            <w:r w:rsidR="007F08DB" w:rsidRPr="007F08DB">
              <w:rPr>
                <w:rFonts w:ascii="ＭＳ 明朝" w:eastAsia="ＭＳ 明朝" w:hAnsi="ＭＳ 明朝" w:hint="eastAsia"/>
                <w:sz w:val="16"/>
                <w:szCs w:val="16"/>
              </w:rPr>
              <w:t>したりできるように</w:t>
            </w:r>
            <w:r w:rsidRPr="007F08DB">
              <w:rPr>
                <w:rFonts w:ascii="ＭＳ 明朝" w:eastAsia="ＭＳ 明朝" w:hAnsi="ＭＳ 明朝" w:hint="eastAsia"/>
                <w:sz w:val="16"/>
                <w:szCs w:val="16"/>
              </w:rPr>
              <w:t>工夫されている。</w:t>
            </w:r>
          </w:p>
          <w:p w:rsidR="000B06D6" w:rsidRPr="009A0D71" w:rsidRDefault="00651401" w:rsidP="007F08DB">
            <w:pPr>
              <w:spacing w:line="0" w:lineRule="atLeast"/>
              <w:ind w:leftChars="14" w:left="168" w:hangingChars="87" w:hanging="139"/>
              <w:rPr>
                <w:rFonts w:ascii="ＭＳ 明朝" w:eastAsia="ＭＳ 明朝" w:hAnsi="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学習内容を「本文」「コラム」「</w:t>
            </w:r>
            <w:r w:rsidRPr="007F08DB">
              <w:rPr>
                <w:rFonts w:ascii="ＭＳ 明朝" w:eastAsia="ＭＳ 明朝" w:hAnsi="ＭＳ 明朝"/>
                <w:sz w:val="16"/>
                <w:szCs w:val="16"/>
              </w:rPr>
              <w:t>PLUS」</w:t>
            </w:r>
            <w:r w:rsidR="007F08DB" w:rsidRPr="007F08DB">
              <w:rPr>
                <w:rFonts w:ascii="ＭＳ 明朝" w:eastAsia="ＭＳ 明朝" w:hAnsi="ＭＳ 明朝" w:hint="eastAsia"/>
                <w:sz w:val="16"/>
                <w:szCs w:val="16"/>
              </w:rPr>
              <w:t>「P</w:t>
            </w:r>
            <w:r w:rsidR="007F08DB" w:rsidRPr="007F08DB">
              <w:rPr>
                <w:rFonts w:ascii="ＭＳ 明朝" w:eastAsia="ＭＳ 明朝" w:hAnsi="ＭＳ 明朝"/>
                <w:sz w:val="16"/>
                <w:szCs w:val="16"/>
              </w:rPr>
              <w:t>LUS</w:t>
            </w:r>
            <w:r w:rsidR="007F08DB" w:rsidRPr="007F08DB">
              <w:rPr>
                <w:rFonts w:ascii="ＭＳ 明朝" w:eastAsia="ＭＳ 明朝" w:hAnsi="ＭＳ 明朝" w:hint="eastAsia"/>
                <w:sz w:val="16"/>
                <w:szCs w:val="16"/>
              </w:rPr>
              <w:t>（思考の扉）」</w:t>
            </w:r>
            <w:r w:rsidRPr="007F08DB">
              <w:rPr>
                <w:rFonts w:ascii="ＭＳ 明朝" w:eastAsia="ＭＳ 明朝" w:hAnsi="ＭＳ 明朝"/>
                <w:sz w:val="16"/>
                <w:szCs w:val="16"/>
              </w:rPr>
              <w:t>「発展」</w:t>
            </w:r>
            <w:r w:rsidR="007F08DB" w:rsidRPr="007F08DB">
              <w:rPr>
                <w:rFonts w:ascii="ＭＳ 明朝" w:eastAsia="ＭＳ 明朝" w:hAnsi="ＭＳ 明朝" w:hint="eastAsia"/>
                <w:sz w:val="16"/>
                <w:szCs w:val="16"/>
              </w:rPr>
              <w:t>「P</w:t>
            </w:r>
            <w:r w:rsidR="007F08DB" w:rsidRPr="007F08DB">
              <w:rPr>
                <w:rFonts w:ascii="ＭＳ 明朝" w:eastAsia="ＭＳ 明朝" w:hAnsi="ＭＳ 明朝"/>
                <w:sz w:val="16"/>
                <w:szCs w:val="16"/>
              </w:rPr>
              <w:t>remium PLUS</w:t>
            </w:r>
            <w:r w:rsidR="007F08DB" w:rsidRPr="007F08DB">
              <w:rPr>
                <w:rFonts w:ascii="ＭＳ 明朝" w:eastAsia="ＭＳ 明朝" w:hAnsi="ＭＳ 明朝" w:hint="eastAsia"/>
                <w:sz w:val="16"/>
                <w:szCs w:val="16"/>
              </w:rPr>
              <w:t>」</w:t>
            </w:r>
            <w:r w:rsidRPr="007F08DB">
              <w:rPr>
                <w:rFonts w:ascii="ＭＳ 明朝" w:eastAsia="ＭＳ 明朝" w:hAnsi="ＭＳ 明朝"/>
                <w:sz w:val="16"/>
                <w:szCs w:val="16"/>
              </w:rPr>
              <w:t>に区分けして</w:t>
            </w:r>
            <w:r w:rsidR="00D049F4" w:rsidRPr="007F08DB">
              <w:rPr>
                <w:rFonts w:ascii="ＭＳ 明朝" w:eastAsia="ＭＳ 明朝" w:hAnsi="ＭＳ 明朝"/>
                <w:sz w:val="16"/>
                <w:szCs w:val="16"/>
              </w:rPr>
              <w:t>、</w:t>
            </w:r>
            <w:r w:rsidRPr="007F08DB">
              <w:rPr>
                <w:rFonts w:ascii="ＭＳ 明朝" w:eastAsia="ＭＳ 明朝" w:hAnsi="ＭＳ 明朝"/>
                <w:sz w:val="16"/>
                <w:szCs w:val="16"/>
              </w:rPr>
              <w:t>学習内容に軽重がつけやすいように配</w:t>
            </w:r>
            <w:r w:rsidRPr="007F08DB">
              <w:rPr>
                <w:rFonts w:ascii="ＭＳ 明朝" w:eastAsia="ＭＳ 明朝" w:hAnsi="ＭＳ 明朝" w:hint="eastAsia"/>
                <w:sz w:val="16"/>
                <w:szCs w:val="16"/>
              </w:rPr>
              <w:t>慮されている。</w:t>
            </w:r>
            <w:r w:rsidR="007F08DB" w:rsidRPr="007F08DB">
              <w:rPr>
                <w:rFonts w:ascii="ＭＳ 明朝" w:eastAsia="ＭＳ 明朝" w:hAnsi="ＭＳ 明朝" w:hint="eastAsia"/>
                <w:sz w:val="16"/>
                <w:szCs w:val="16"/>
              </w:rPr>
              <w:t>「P</w:t>
            </w:r>
            <w:r w:rsidR="007F08DB" w:rsidRPr="007F08DB">
              <w:rPr>
                <w:rFonts w:ascii="ＭＳ 明朝" w:eastAsia="ＭＳ 明朝" w:hAnsi="ＭＳ 明朝"/>
                <w:sz w:val="16"/>
                <w:szCs w:val="16"/>
              </w:rPr>
              <w:t>LUS</w:t>
            </w:r>
            <w:r w:rsidR="007F08DB" w:rsidRPr="007F08DB">
              <w:rPr>
                <w:rFonts w:ascii="ＭＳ 明朝" w:eastAsia="ＭＳ 明朝" w:hAnsi="ＭＳ 明朝" w:hint="eastAsia"/>
                <w:sz w:val="16"/>
                <w:szCs w:val="16"/>
              </w:rPr>
              <w:t>（思考の扉）は、思考を要する問題を解きながら理解を深める内容で、大学入試対策としても使える。</w:t>
            </w:r>
          </w:p>
        </w:tc>
      </w:tr>
      <w:tr w:rsidR="000B06D6" w:rsidRPr="00072565" w:rsidTr="005B123A">
        <w:trPr>
          <w:cantSplit/>
          <w:trHeight w:val="1134"/>
        </w:trPr>
        <w:tc>
          <w:tcPr>
            <w:tcW w:w="704" w:type="dxa"/>
            <w:textDirection w:val="tbRlV"/>
          </w:tcPr>
          <w:p w:rsidR="000B06D6" w:rsidRPr="009A0D71" w:rsidRDefault="000B06D6" w:rsidP="0033388C">
            <w:pPr>
              <w:spacing w:beforeLines="50" w:before="180" w:line="0" w:lineRule="atLeast"/>
              <w:ind w:left="113" w:right="113"/>
              <w:jc w:val="center"/>
              <w:rPr>
                <w:rFonts w:ascii="ＭＳ ゴシック" w:eastAsia="ＭＳ ゴシック" w:hAnsi="ＭＳ ゴシック"/>
                <w:sz w:val="16"/>
                <w:szCs w:val="16"/>
              </w:rPr>
            </w:pPr>
            <w:r w:rsidRPr="009A0D71">
              <w:rPr>
                <w:rFonts w:ascii="ＭＳ ゴシック" w:eastAsia="ＭＳ ゴシック" w:hAnsi="ＭＳ ゴシック"/>
                <w:sz w:val="18"/>
                <w:szCs w:val="16"/>
              </w:rPr>
              <w:t>表記・表現及び指導に対する工夫や配慮</w:t>
            </w:r>
          </w:p>
        </w:tc>
        <w:tc>
          <w:tcPr>
            <w:tcW w:w="2693" w:type="dxa"/>
          </w:tcPr>
          <w:p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学習意欲を高めるための配慮が</w:t>
            </w:r>
          </w:p>
          <w:p w:rsidR="00651401" w:rsidRPr="007F08DB" w:rsidRDefault="00651401" w:rsidP="006D7DD0">
            <w:pPr>
              <w:spacing w:line="0" w:lineRule="atLeast"/>
              <w:ind w:firstLineChars="100" w:firstLine="160"/>
              <w:rPr>
                <w:rFonts w:ascii="ＭＳ 明朝" w:eastAsia="ＭＳ 明朝" w:hAnsi="ＭＳ 明朝" w:cs="游明朝"/>
                <w:sz w:val="16"/>
                <w:szCs w:val="16"/>
              </w:rPr>
            </w:pPr>
            <w:r w:rsidRPr="007F08DB">
              <w:rPr>
                <w:rFonts w:ascii="ＭＳ 明朝" w:eastAsia="ＭＳ 明朝" w:hAnsi="ＭＳ 明朝" w:cs="ＭＳ 明朝" w:hint="eastAsia"/>
                <w:sz w:val="16"/>
                <w:szCs w:val="16"/>
              </w:rPr>
              <w:t>なされてい</w:t>
            </w:r>
            <w:r w:rsidRPr="007F08DB">
              <w:rPr>
                <w:rFonts w:ascii="ＭＳ 明朝" w:eastAsia="ＭＳ 明朝" w:hAnsi="ＭＳ 明朝" w:cs="游明朝" w:hint="eastAsia"/>
                <w:sz w:val="16"/>
                <w:szCs w:val="16"/>
              </w:rPr>
              <w:t>るか。</w:t>
            </w:r>
          </w:p>
          <w:p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個に応じた指導への工夫がなさ</w:t>
            </w:r>
          </w:p>
          <w:p w:rsidR="00651401" w:rsidRPr="007F08DB"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cs="ＭＳ 明朝" w:hint="eastAsia"/>
                <w:sz w:val="16"/>
                <w:szCs w:val="16"/>
              </w:rPr>
              <w:t>れているか。</w:t>
            </w:r>
          </w:p>
          <w:p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ＭＳ 明朝" w:hint="eastAsia"/>
                <w:sz w:val="16"/>
                <w:szCs w:val="16"/>
              </w:rPr>
              <w:t>・生徒の自学自習への配慮や工夫</w:t>
            </w:r>
          </w:p>
          <w:p w:rsidR="00651401" w:rsidRPr="007F08DB"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cs="ＭＳ 明朝" w:hint="eastAsia"/>
                <w:sz w:val="16"/>
                <w:szCs w:val="16"/>
              </w:rPr>
              <w:t>がなされて</w:t>
            </w:r>
            <w:r w:rsidRPr="007F08DB">
              <w:rPr>
                <w:rFonts w:ascii="ＭＳ 明朝" w:eastAsia="ＭＳ 明朝" w:hAnsi="ＭＳ 明朝" w:cs="游明朝" w:hint="eastAsia"/>
                <w:sz w:val="16"/>
                <w:szCs w:val="16"/>
              </w:rPr>
              <w:t>いるか。</w:t>
            </w:r>
          </w:p>
          <w:p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持続可能な社会をつくる力を育</w:t>
            </w:r>
          </w:p>
          <w:p w:rsidR="006D7DD0" w:rsidRPr="007F08DB" w:rsidRDefault="00651401" w:rsidP="006D7DD0">
            <w:pPr>
              <w:spacing w:line="0" w:lineRule="atLeast"/>
              <w:ind w:firstLineChars="100" w:firstLine="160"/>
              <w:rPr>
                <w:rFonts w:ascii="ＭＳ 明朝" w:eastAsia="ＭＳ 明朝" w:hAnsi="ＭＳ 明朝" w:cs="游明朝"/>
                <w:sz w:val="16"/>
                <w:szCs w:val="16"/>
              </w:rPr>
            </w:pPr>
            <w:r w:rsidRPr="007F08DB">
              <w:rPr>
                <w:rFonts w:ascii="ＭＳ 明朝" w:eastAsia="ＭＳ 明朝" w:hAnsi="ＭＳ 明朝" w:cs="ＭＳ 明朝" w:hint="eastAsia"/>
                <w:sz w:val="16"/>
                <w:szCs w:val="16"/>
              </w:rPr>
              <w:t>成するため</w:t>
            </w:r>
            <w:r w:rsidRPr="007F08DB">
              <w:rPr>
                <w:rFonts w:ascii="ＭＳ 明朝" w:eastAsia="ＭＳ 明朝" w:hAnsi="ＭＳ 明朝" w:cs="游明朝" w:hint="eastAsia"/>
                <w:sz w:val="16"/>
                <w:szCs w:val="16"/>
              </w:rPr>
              <w:t>の工夫がなされてい</w:t>
            </w:r>
          </w:p>
          <w:p w:rsidR="00651401" w:rsidRPr="007F08DB"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cs="游明朝" w:hint="eastAsia"/>
                <w:sz w:val="16"/>
                <w:szCs w:val="16"/>
              </w:rPr>
              <w:t>るか。</w:t>
            </w:r>
          </w:p>
          <w:p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用語・記号の取り上げ方や記述の</w:t>
            </w:r>
          </w:p>
          <w:p w:rsidR="00651401" w:rsidRPr="007F08DB"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cs="ＭＳ 明朝" w:hint="eastAsia"/>
                <w:sz w:val="16"/>
                <w:szCs w:val="16"/>
              </w:rPr>
              <w:t>しかたは</w:t>
            </w:r>
            <w:r w:rsidRPr="007F08DB">
              <w:rPr>
                <w:rFonts w:ascii="ＭＳ 明朝" w:eastAsia="ＭＳ 明朝" w:hAnsi="ＭＳ 明朝" w:cs="游明朝" w:hint="eastAsia"/>
                <w:sz w:val="16"/>
                <w:szCs w:val="16"/>
              </w:rPr>
              <w:t>適切か。</w:t>
            </w:r>
          </w:p>
          <w:p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文章</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図やイラストは</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分かりや</w:t>
            </w:r>
          </w:p>
          <w:p w:rsidR="00651401" w:rsidRPr="007F08DB"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cs="ＭＳ 明朝" w:hint="eastAsia"/>
                <w:sz w:val="16"/>
                <w:szCs w:val="16"/>
              </w:rPr>
              <w:t>すいもの</w:t>
            </w:r>
            <w:r w:rsidRPr="007F08DB">
              <w:rPr>
                <w:rFonts w:ascii="ＭＳ 明朝" w:eastAsia="ＭＳ 明朝" w:hAnsi="ＭＳ 明朝" w:cs="游明朝" w:hint="eastAsia"/>
                <w:sz w:val="16"/>
                <w:szCs w:val="16"/>
              </w:rPr>
              <w:t>になっているか。</w:t>
            </w:r>
          </w:p>
          <w:p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コンピュータやインターネット</w:t>
            </w:r>
          </w:p>
          <w:p w:rsidR="006D7DD0" w:rsidRPr="007F08DB" w:rsidRDefault="00651401" w:rsidP="006D7DD0">
            <w:pPr>
              <w:spacing w:line="0" w:lineRule="atLeast"/>
              <w:ind w:firstLineChars="100" w:firstLine="160"/>
              <w:rPr>
                <w:rFonts w:ascii="ＭＳ 明朝" w:eastAsia="ＭＳ 明朝" w:hAnsi="ＭＳ 明朝" w:cs="游明朝"/>
                <w:sz w:val="16"/>
                <w:szCs w:val="16"/>
              </w:rPr>
            </w:pPr>
            <w:r w:rsidRPr="007F08DB">
              <w:rPr>
                <w:rFonts w:ascii="ＭＳ 明朝" w:eastAsia="ＭＳ 明朝" w:hAnsi="ＭＳ 明朝" w:cs="ＭＳ 明朝" w:hint="eastAsia"/>
                <w:sz w:val="16"/>
                <w:szCs w:val="16"/>
              </w:rPr>
              <w:t>など</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游明朝"/>
                <w:sz w:val="16"/>
                <w:szCs w:val="16"/>
              </w:rPr>
              <w:t>ICT</w:t>
            </w:r>
            <w:r w:rsidRPr="007F08DB">
              <w:rPr>
                <w:rFonts w:ascii="ＭＳ 明朝" w:eastAsia="ＭＳ 明朝" w:hAnsi="ＭＳ 明朝" w:cs="游明朝" w:hint="eastAsia"/>
                <w:sz w:val="16"/>
                <w:szCs w:val="16"/>
              </w:rPr>
              <w:t>の効果的な活用への配</w:t>
            </w:r>
          </w:p>
          <w:p w:rsidR="00651401" w:rsidRPr="007F08DB"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cs="游明朝" w:hint="eastAsia"/>
                <w:sz w:val="16"/>
                <w:szCs w:val="16"/>
              </w:rPr>
              <w:t>慮や工夫がなされているか。</w:t>
            </w:r>
          </w:p>
          <w:p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指導書や周辺教材での工夫や配</w:t>
            </w:r>
          </w:p>
          <w:p w:rsidR="000B06D6" w:rsidRPr="006D7DD0"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cs="ＭＳ 明朝" w:hint="eastAsia"/>
                <w:sz w:val="16"/>
                <w:szCs w:val="16"/>
              </w:rPr>
              <w:t>慮がなされ</w:t>
            </w:r>
            <w:r w:rsidRPr="007F08DB">
              <w:rPr>
                <w:rFonts w:ascii="ＭＳ 明朝" w:eastAsia="ＭＳ 明朝" w:hAnsi="ＭＳ 明朝" w:cs="游明朝" w:hint="eastAsia"/>
                <w:sz w:val="16"/>
                <w:szCs w:val="16"/>
              </w:rPr>
              <w:t>ているか。</w:t>
            </w:r>
          </w:p>
        </w:tc>
        <w:tc>
          <w:tcPr>
            <w:tcW w:w="6237" w:type="dxa"/>
          </w:tcPr>
          <w:p w:rsidR="00D049F4" w:rsidRPr="007F08DB" w:rsidRDefault="00651401" w:rsidP="00D049F4">
            <w:pPr>
              <w:spacing w:line="0" w:lineRule="atLeast"/>
              <w:ind w:left="168" w:hangingChars="105" w:hanging="168"/>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終章「化学が拓く世界」</w:t>
            </w:r>
            <w:r w:rsidR="00232504">
              <w:rPr>
                <w:rFonts w:ascii="ＭＳ 明朝" w:eastAsia="ＭＳ 明朝" w:hAnsi="ＭＳ 明朝" w:cs="ＭＳ 明朝" w:hint="eastAsia"/>
                <w:sz w:val="16"/>
                <w:szCs w:val="16"/>
              </w:rPr>
              <w:t>では</w:t>
            </w:r>
            <w:r w:rsidR="00D049F4" w:rsidRPr="007F08DB">
              <w:rPr>
                <w:rFonts w:ascii="ＭＳ 明朝" w:eastAsia="ＭＳ 明朝" w:hAnsi="ＭＳ 明朝" w:cs="ＭＳ 明朝" w:hint="eastAsia"/>
                <w:sz w:val="16"/>
                <w:szCs w:val="16"/>
              </w:rPr>
              <w:t>、「化学基礎」の学習内容が</w:t>
            </w:r>
            <w:r w:rsidR="00232504">
              <w:rPr>
                <w:rFonts w:ascii="ＭＳ 明朝" w:eastAsia="ＭＳ 明朝" w:hAnsi="ＭＳ 明朝" w:cs="ＭＳ 明朝" w:hint="eastAsia"/>
                <w:sz w:val="16"/>
                <w:szCs w:val="16"/>
              </w:rPr>
              <w:t>日常生活や</w:t>
            </w:r>
            <w:r w:rsidR="00D049F4" w:rsidRPr="007F08DB">
              <w:rPr>
                <w:rFonts w:ascii="ＭＳ 明朝" w:eastAsia="ＭＳ 明朝" w:hAnsi="ＭＳ 明朝" w:cs="ＭＳ 明朝" w:hint="eastAsia"/>
                <w:sz w:val="16"/>
                <w:szCs w:val="16"/>
              </w:rPr>
              <w:t>社会とつながっている例を取り上げている。</w:t>
            </w:r>
          </w:p>
          <w:p w:rsidR="00651401" w:rsidRPr="007F08DB" w:rsidRDefault="00651401" w:rsidP="00D049F4">
            <w:pPr>
              <w:spacing w:line="0" w:lineRule="atLeast"/>
              <w:ind w:left="168" w:hangingChars="105" w:hanging="168"/>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節ごとに「？」（学習の問い）と「！」（この節のポイント）が設けられており</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生徒が課題意識をもっ</w:t>
            </w:r>
            <w:r w:rsidRPr="007F08DB">
              <w:rPr>
                <w:rFonts w:ascii="ＭＳ 明朝" w:eastAsia="ＭＳ 明朝" w:hAnsi="ＭＳ 明朝" w:cs="游明朝" w:hint="eastAsia"/>
                <w:sz w:val="16"/>
                <w:szCs w:val="16"/>
              </w:rPr>
              <w:t>て学習が進められるように工夫されている。</w:t>
            </w:r>
          </w:p>
          <w:p w:rsidR="00651401" w:rsidRPr="007F08DB" w:rsidRDefault="00651401" w:rsidP="00D049F4">
            <w:pPr>
              <w:spacing w:line="0" w:lineRule="atLeast"/>
              <w:ind w:left="168" w:hangingChars="105" w:hanging="168"/>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「問」</w:t>
            </w:r>
            <w:r w:rsidR="00D049F4" w:rsidRPr="007F08DB">
              <w:rPr>
                <w:rFonts w:ascii="ＭＳ 明朝" w:eastAsia="ＭＳ 明朝" w:hAnsi="ＭＳ 明朝" w:cs="ＭＳ 明朝" w:hint="eastAsia"/>
                <w:sz w:val="16"/>
                <w:szCs w:val="16"/>
              </w:rPr>
              <w:t>「類題」</w:t>
            </w:r>
            <w:r w:rsidRPr="007F08DB">
              <w:rPr>
                <w:rFonts w:ascii="ＭＳ 明朝" w:eastAsia="ＭＳ 明朝" w:hAnsi="ＭＳ 明朝" w:cs="ＭＳ 明朝" w:hint="eastAsia"/>
                <w:sz w:val="16"/>
                <w:szCs w:val="16"/>
              </w:rPr>
              <w:t>「章末問題」「総合問題」</w:t>
            </w:r>
            <w:r w:rsidR="00232504">
              <w:rPr>
                <w:rFonts w:ascii="ＭＳ 明朝" w:eastAsia="ＭＳ 明朝" w:hAnsi="ＭＳ 明朝" w:cs="ＭＳ 明朝" w:hint="eastAsia"/>
                <w:sz w:val="16"/>
                <w:szCs w:val="16"/>
              </w:rPr>
              <w:t>の</w:t>
            </w:r>
            <w:r w:rsidRPr="007F08DB">
              <w:rPr>
                <w:rFonts w:ascii="ＭＳ 明朝" w:eastAsia="ＭＳ 明朝" w:hAnsi="ＭＳ 明朝" w:cs="ＭＳ 明朝" w:hint="eastAsia"/>
                <w:sz w:val="16"/>
                <w:szCs w:val="16"/>
              </w:rPr>
              <w:t>解答・解説</w:t>
            </w:r>
            <w:r w:rsidR="00232504">
              <w:rPr>
                <w:rFonts w:ascii="ＭＳ 明朝" w:eastAsia="ＭＳ 明朝" w:hAnsi="ＭＳ 明朝" w:cs="ＭＳ 明朝" w:hint="eastAsia"/>
                <w:sz w:val="16"/>
                <w:szCs w:val="16"/>
              </w:rPr>
              <w:t>は、巻末に掲載されており</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自学自習への配慮がなさ</w:t>
            </w:r>
            <w:r w:rsidRPr="007F08DB">
              <w:rPr>
                <w:rFonts w:ascii="ＭＳ 明朝" w:eastAsia="ＭＳ 明朝" w:hAnsi="ＭＳ 明朝" w:cs="游明朝" w:hint="eastAsia"/>
                <w:sz w:val="16"/>
                <w:szCs w:val="16"/>
              </w:rPr>
              <w:t>れている。</w:t>
            </w:r>
          </w:p>
          <w:p w:rsidR="00651401" w:rsidRPr="007F08DB" w:rsidRDefault="00651401" w:rsidP="00D049F4">
            <w:pPr>
              <w:spacing w:line="0" w:lineRule="atLeast"/>
              <w:ind w:left="168" w:hangingChars="105" w:hanging="168"/>
              <w:rPr>
                <w:rFonts w:ascii="ＭＳ 明朝" w:eastAsia="ＭＳ 明朝" w:hAnsi="ＭＳ 明朝" w:cs="游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実験には</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事故防止のための注意マークを目立つように付</w:t>
            </w:r>
            <w:r w:rsidR="00232504">
              <w:rPr>
                <w:rFonts w:ascii="ＭＳ 明朝" w:eastAsia="ＭＳ 明朝" w:hAnsi="ＭＳ 明朝" w:cs="ＭＳ 明朝" w:hint="eastAsia"/>
                <w:sz w:val="16"/>
                <w:szCs w:val="16"/>
              </w:rPr>
              <w:t>されている</w:t>
            </w:r>
            <w:r w:rsidRPr="007F08DB">
              <w:rPr>
                <w:rFonts w:ascii="ＭＳ 明朝" w:eastAsia="ＭＳ 明朝" w:hAnsi="ＭＳ 明朝" w:cs="ＭＳ 明朝" w:hint="eastAsia"/>
                <w:sz w:val="16"/>
                <w:szCs w:val="16"/>
              </w:rPr>
              <w:t>。</w:t>
            </w:r>
          </w:p>
          <w:p w:rsidR="00651401" w:rsidRPr="007F08DB" w:rsidRDefault="00651401" w:rsidP="00D049F4">
            <w:pPr>
              <w:spacing w:line="0" w:lineRule="atLeast"/>
              <w:ind w:left="168" w:hangingChars="105" w:hanging="168"/>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化学を学習する上で不可欠な</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指数計算や有効数字の扱いなどの数学的内容を</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巻末に資料として取</w:t>
            </w:r>
            <w:r w:rsidRPr="007F08DB">
              <w:rPr>
                <w:rFonts w:ascii="ＭＳ 明朝" w:eastAsia="ＭＳ 明朝" w:hAnsi="ＭＳ 明朝" w:cs="游明朝" w:hint="eastAsia"/>
                <w:sz w:val="16"/>
                <w:szCs w:val="16"/>
              </w:rPr>
              <w:t>り上げており</w:t>
            </w:r>
            <w:r w:rsidR="00D049F4" w:rsidRPr="007F08DB">
              <w:rPr>
                <w:rFonts w:ascii="ＭＳ 明朝" w:eastAsia="ＭＳ 明朝" w:hAnsi="ＭＳ 明朝" w:cs="游明朝" w:hint="eastAsia"/>
                <w:sz w:val="16"/>
                <w:szCs w:val="16"/>
              </w:rPr>
              <w:t>、</w:t>
            </w:r>
            <w:r w:rsidRPr="007F08DB">
              <w:rPr>
                <w:rFonts w:ascii="ＭＳ 明朝" w:eastAsia="ＭＳ 明朝" w:hAnsi="ＭＳ 明朝" w:cs="游明朝" w:hint="eastAsia"/>
                <w:sz w:val="16"/>
                <w:szCs w:val="16"/>
              </w:rPr>
              <w:t>数学用語・記号の扱いで支障を生じることがないように工夫されている。</w:t>
            </w:r>
          </w:p>
          <w:p w:rsidR="00651401" w:rsidRPr="007F08DB" w:rsidRDefault="00651401" w:rsidP="00D049F4">
            <w:pPr>
              <w:spacing w:line="0" w:lineRule="atLeast"/>
              <w:ind w:left="168" w:hangingChars="105" w:hanging="168"/>
              <w:rPr>
                <w:rFonts w:ascii="ＭＳ 明朝" w:eastAsia="ＭＳ 明朝" w:hAnsi="ＭＳ 明朝" w:cs="游明朝"/>
                <w:sz w:val="16"/>
                <w:szCs w:val="16"/>
              </w:rPr>
            </w:pPr>
            <w:r w:rsidRPr="007F08DB">
              <w:rPr>
                <w:rFonts w:ascii="ＭＳ 明朝" w:eastAsia="ＭＳ 明朝" w:hAnsi="ＭＳ 明朝" w:cs="ＭＳ ゴシック" w:hint="eastAsia"/>
                <w:sz w:val="16"/>
                <w:szCs w:val="16"/>
              </w:rPr>
              <w:t>・</w:t>
            </w:r>
            <w:r w:rsidRPr="007F08DB">
              <w:rPr>
                <w:rFonts w:ascii="ＭＳ 明朝" w:eastAsia="ＭＳ 明朝" w:hAnsi="ＭＳ 明朝" w:cs="ＭＳ 明朝" w:hint="eastAsia"/>
                <w:sz w:val="16"/>
                <w:szCs w:val="16"/>
              </w:rPr>
              <w:t>文章は簡潔でわかりやすい表現になっている。また</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鮮明でわかりやすい図や写真が</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本文の記述と</w:t>
            </w:r>
            <w:r w:rsidRPr="007F08DB">
              <w:rPr>
                <w:rFonts w:ascii="ＭＳ 明朝" w:eastAsia="ＭＳ 明朝" w:hAnsi="ＭＳ 明朝" w:cs="游明朝" w:hint="eastAsia"/>
                <w:sz w:val="16"/>
                <w:szCs w:val="16"/>
              </w:rPr>
              <w:t>関連する箇所にふんだんに盛り込まれている。</w:t>
            </w:r>
          </w:p>
          <w:p w:rsidR="00651401" w:rsidRPr="007F08DB" w:rsidRDefault="00651401" w:rsidP="00D049F4">
            <w:pPr>
              <w:spacing w:line="0" w:lineRule="atLeast"/>
              <w:ind w:left="168" w:hangingChars="105" w:hanging="168"/>
              <w:rPr>
                <w:rFonts w:ascii="ＭＳ 明朝" w:eastAsia="ＭＳ 明朝" w:hAnsi="ＭＳ 明朝" w:cs="ＭＳ 明朝"/>
                <w:sz w:val="16"/>
                <w:szCs w:val="16"/>
              </w:rPr>
            </w:pPr>
            <w:r w:rsidRPr="007F08DB">
              <w:rPr>
                <w:rFonts w:ascii="ＭＳ 明朝" w:eastAsia="ＭＳ 明朝" w:hAnsi="ＭＳ 明朝" w:cs="ＭＳ ゴシック" w:hint="eastAsia"/>
                <w:sz w:val="16"/>
                <w:szCs w:val="16"/>
              </w:rPr>
              <w:t>・</w:t>
            </w:r>
            <w:r w:rsidRPr="007F08DB">
              <w:rPr>
                <w:rFonts w:ascii="ＭＳ 明朝" w:eastAsia="ＭＳ 明朝" w:hAnsi="ＭＳ 明朝" w:cs="ＭＳ 明朝" w:hint="eastAsia"/>
                <w:sz w:val="16"/>
                <w:szCs w:val="16"/>
              </w:rPr>
              <w:t>中学校での既習の内容</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実験の方法や結果</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教科書の図版だけでは理解しにくい内容などについて</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游明朝" w:hint="eastAsia"/>
                <w:sz w:val="16"/>
                <w:szCs w:val="16"/>
              </w:rPr>
              <w:t>二次元コードで情報を収集したり</w:t>
            </w:r>
            <w:r w:rsidR="00D049F4" w:rsidRPr="007F08DB">
              <w:rPr>
                <w:rFonts w:ascii="ＭＳ 明朝" w:eastAsia="ＭＳ 明朝" w:hAnsi="ＭＳ 明朝" w:cs="游明朝" w:hint="eastAsia"/>
                <w:sz w:val="16"/>
                <w:szCs w:val="16"/>
              </w:rPr>
              <w:t>、</w:t>
            </w:r>
            <w:r w:rsidRPr="007F08DB">
              <w:rPr>
                <w:rFonts w:ascii="ＭＳ 明朝" w:eastAsia="ＭＳ 明朝" w:hAnsi="ＭＳ 明朝" w:cs="游明朝" w:hint="eastAsia"/>
                <w:sz w:val="16"/>
                <w:szCs w:val="16"/>
              </w:rPr>
              <w:t>動画で確認したり</w:t>
            </w:r>
            <w:r w:rsidR="00D049F4" w:rsidRPr="007F08DB">
              <w:rPr>
                <w:rFonts w:ascii="ＭＳ 明朝" w:eastAsia="ＭＳ 明朝" w:hAnsi="ＭＳ 明朝" w:cs="游明朝" w:hint="eastAsia"/>
                <w:sz w:val="16"/>
                <w:szCs w:val="16"/>
              </w:rPr>
              <w:t>、</w:t>
            </w:r>
            <w:r w:rsidRPr="007F08DB">
              <w:rPr>
                <w:rFonts w:ascii="ＭＳ 明朝" w:eastAsia="ＭＳ 明朝" w:hAnsi="ＭＳ 明朝" w:cs="游明朝" w:hint="eastAsia"/>
                <w:sz w:val="16"/>
                <w:szCs w:val="16"/>
              </w:rPr>
              <w:t>アニメーションなどで理解を深めたりできるように工夫されている。</w:t>
            </w:r>
          </w:p>
          <w:p w:rsidR="000B06D6" w:rsidRPr="006D7DD0" w:rsidRDefault="00651401" w:rsidP="00D049F4">
            <w:pPr>
              <w:spacing w:line="0" w:lineRule="atLeast"/>
              <w:ind w:left="168" w:hangingChars="105" w:hanging="168"/>
              <w:rPr>
                <w:rFonts w:ascii="ＭＳ 明朝" w:eastAsia="ＭＳ 明朝" w:hAnsi="ＭＳ 明朝" w:cs="ＭＳ 明朝"/>
                <w:sz w:val="16"/>
                <w:szCs w:val="16"/>
              </w:rPr>
            </w:pPr>
            <w:r w:rsidRPr="007F08DB">
              <w:rPr>
                <w:rFonts w:ascii="ＭＳ 明朝" w:eastAsia="ＭＳ 明朝" w:hAnsi="ＭＳ 明朝" w:cs="ＭＳ ゴシック" w:hint="eastAsia"/>
                <w:sz w:val="16"/>
                <w:szCs w:val="16"/>
              </w:rPr>
              <w:t>・</w:t>
            </w:r>
            <w:r w:rsidR="00232504">
              <w:rPr>
                <w:rFonts w:ascii="ＭＳ 明朝" w:eastAsia="ＭＳ 明朝" w:hAnsi="ＭＳ 明朝" w:cs="ＭＳ 明朝" w:hint="eastAsia"/>
                <w:sz w:val="16"/>
                <w:szCs w:val="16"/>
              </w:rPr>
              <w:t>指導資料については、</w:t>
            </w:r>
            <w:r w:rsidRPr="007F08DB">
              <w:rPr>
                <w:rFonts w:ascii="ＭＳ 明朝" w:eastAsia="ＭＳ 明朝" w:hAnsi="ＭＳ 明朝" w:cs="ＭＳ 明朝" w:hint="eastAsia"/>
                <w:sz w:val="16"/>
                <w:szCs w:val="16"/>
              </w:rPr>
              <w:t>「授業プリント」や「デジタル板書」</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「動画」などのデジタル教材が充実しており</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游明朝"/>
                <w:sz w:val="16"/>
                <w:szCs w:val="16"/>
              </w:rPr>
              <w:t>ICT</w:t>
            </w:r>
            <w:r w:rsidRPr="007F08DB">
              <w:rPr>
                <w:rFonts w:ascii="ＭＳ 明朝" w:eastAsia="ＭＳ 明朝" w:hAnsi="ＭＳ 明朝" w:cs="游明朝" w:hint="eastAsia"/>
                <w:sz w:val="16"/>
                <w:szCs w:val="16"/>
              </w:rPr>
              <w:t>を活用した授業に対応している。オンラインでの授業への対応も可能である。</w:t>
            </w:r>
          </w:p>
        </w:tc>
      </w:tr>
      <w:tr w:rsidR="000B06D6" w:rsidRPr="000B06D6" w:rsidTr="005B123A">
        <w:trPr>
          <w:cantSplit/>
          <w:trHeight w:val="1134"/>
        </w:trPr>
        <w:tc>
          <w:tcPr>
            <w:tcW w:w="704" w:type="dxa"/>
            <w:textDirection w:val="tbRlV"/>
          </w:tcPr>
          <w:p w:rsidR="000B06D6" w:rsidRPr="009A0D71" w:rsidRDefault="000B06D6" w:rsidP="007F08DB">
            <w:pPr>
              <w:spacing w:beforeLines="50" w:before="180" w:after="24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lastRenderedPageBreak/>
              <w:t>印刷・造本上の配慮</w:t>
            </w:r>
          </w:p>
        </w:tc>
        <w:tc>
          <w:tcPr>
            <w:tcW w:w="2693" w:type="dxa"/>
          </w:tcPr>
          <w:p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印刷の鮮明さ</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活字の大きさ</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行</w:t>
            </w:r>
          </w:p>
          <w:p w:rsidR="00651401" w:rsidRPr="007F08DB"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cs="ＭＳ 明朝" w:hint="eastAsia"/>
                <w:sz w:val="16"/>
                <w:szCs w:val="16"/>
              </w:rPr>
              <w:t>間</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製本</w:t>
            </w:r>
            <w:r w:rsidRPr="007F08DB">
              <w:rPr>
                <w:rFonts w:ascii="ＭＳ 明朝" w:eastAsia="ＭＳ 明朝" w:hAnsi="ＭＳ 明朝" w:hint="eastAsia"/>
                <w:sz w:val="16"/>
                <w:szCs w:val="16"/>
              </w:rPr>
              <w:t>などは適切か。</w:t>
            </w:r>
          </w:p>
          <w:p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環境保全や生徒の多様な特性に</w:t>
            </w:r>
          </w:p>
          <w:p w:rsidR="000B06D6" w:rsidRPr="006D7DD0"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hint="eastAsia"/>
                <w:sz w:val="16"/>
                <w:szCs w:val="16"/>
              </w:rPr>
              <w:t>対して配慮しているか。</w:t>
            </w:r>
          </w:p>
        </w:tc>
        <w:tc>
          <w:tcPr>
            <w:tcW w:w="6237" w:type="dxa"/>
          </w:tcPr>
          <w:p w:rsidR="00651401" w:rsidRPr="007F08DB" w:rsidRDefault="00651401" w:rsidP="00D049F4">
            <w:pPr>
              <w:spacing w:line="0" w:lineRule="atLeast"/>
              <w:ind w:left="168" w:hangingChars="105" w:hanging="168"/>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製本は針金を使用せず接着剤で製本してあり</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金属を使用しないことによるリサイクル性を重視して</w:t>
            </w:r>
            <w:r w:rsidRPr="007F08DB">
              <w:rPr>
                <w:rFonts w:ascii="ＭＳ 明朝" w:eastAsia="ＭＳ 明朝" w:hAnsi="ＭＳ 明朝" w:hint="eastAsia"/>
                <w:sz w:val="16"/>
                <w:szCs w:val="16"/>
              </w:rPr>
              <w:t>いる。</w:t>
            </w:r>
          </w:p>
          <w:p w:rsidR="00651401" w:rsidRPr="007F08DB" w:rsidRDefault="00651401" w:rsidP="00D049F4">
            <w:pPr>
              <w:spacing w:line="0" w:lineRule="atLeast"/>
              <w:ind w:left="168" w:hangingChars="105" w:hanging="168"/>
              <w:rPr>
                <w:rFonts w:ascii="ＭＳ 明朝" w:eastAsia="ＭＳ 明朝" w:hAnsi="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本の中心までページを開くことができる製本のため</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生徒が使いやすく</w:t>
            </w:r>
            <w:r w:rsidRPr="007F08DB">
              <w:rPr>
                <w:rFonts w:ascii="ＭＳ 明朝" w:eastAsia="ＭＳ 明朝" w:hAnsi="ＭＳ 明朝" w:hint="eastAsia"/>
                <w:sz w:val="16"/>
                <w:szCs w:val="16"/>
              </w:rPr>
              <w:t>なっている。</w:t>
            </w:r>
          </w:p>
          <w:p w:rsidR="00651401" w:rsidRPr="007F08DB" w:rsidRDefault="00651401" w:rsidP="00D049F4">
            <w:pPr>
              <w:spacing w:line="0" w:lineRule="atLeast"/>
              <w:ind w:left="168" w:hangingChars="105" w:hanging="168"/>
              <w:rPr>
                <w:rFonts w:ascii="ＭＳ 明朝" w:eastAsia="ＭＳ 明朝" w:hAnsi="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生徒の負担に配慮し</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紙は品質を保持しつつ軽量な紙を使用している。</w:t>
            </w:r>
          </w:p>
          <w:p w:rsidR="00651401" w:rsidRPr="007F08DB" w:rsidRDefault="00651401" w:rsidP="00D049F4">
            <w:pPr>
              <w:spacing w:line="0" w:lineRule="atLeast"/>
              <w:ind w:left="168" w:hangingChars="105" w:hanging="168"/>
              <w:rPr>
                <w:rFonts w:ascii="ＭＳ 明朝" w:eastAsia="ＭＳ 明朝" w:hAnsi="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用紙には再生紙を</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インキには植物油インキを使用している。</w:t>
            </w:r>
          </w:p>
          <w:p w:rsidR="000B06D6" w:rsidRPr="007F08DB" w:rsidRDefault="00651401" w:rsidP="00D049F4">
            <w:pPr>
              <w:spacing w:line="0" w:lineRule="atLeast"/>
              <w:ind w:left="168" w:hangingChars="105" w:hanging="168"/>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レイアウト</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色づかいなど</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ユニバーサルデザインに配慮されている。また</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見や</w:t>
            </w:r>
            <w:r w:rsidRPr="007F08DB">
              <w:rPr>
                <w:rFonts w:ascii="ＭＳ 明朝" w:eastAsia="ＭＳ 明朝" w:hAnsi="ＭＳ 明朝" w:hint="eastAsia"/>
                <w:sz w:val="16"/>
                <w:szCs w:val="16"/>
              </w:rPr>
              <w:t>すく読み間違えにくいユニバーサルデザインフォントを使用している。</w:t>
            </w:r>
          </w:p>
        </w:tc>
      </w:tr>
      <w:tr w:rsidR="000B06D6" w:rsidRPr="000B06D6" w:rsidTr="004838DB">
        <w:trPr>
          <w:cantSplit/>
          <w:trHeight w:val="1243"/>
        </w:trPr>
        <w:tc>
          <w:tcPr>
            <w:tcW w:w="704" w:type="dxa"/>
            <w:textDirection w:val="tbRlV"/>
          </w:tcPr>
          <w:p w:rsidR="000B06D6" w:rsidRPr="009A0D71" w:rsidRDefault="000B06D6" w:rsidP="0033388C">
            <w:pPr>
              <w:spacing w:beforeLines="50" w:before="18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総合所見</w:t>
            </w:r>
          </w:p>
        </w:tc>
        <w:tc>
          <w:tcPr>
            <w:tcW w:w="2693" w:type="dxa"/>
          </w:tcPr>
          <w:p w:rsidR="006D7DD0" w:rsidRPr="007F08DB" w:rsidRDefault="00651401" w:rsidP="006D7DD0">
            <w:pPr>
              <w:spacing w:line="0" w:lineRule="atLeast"/>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上記観点からみた</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全体的・総合</w:t>
            </w:r>
          </w:p>
          <w:p w:rsidR="009A0D71" w:rsidRPr="006D7DD0" w:rsidRDefault="00651401" w:rsidP="006D7DD0">
            <w:pPr>
              <w:spacing w:line="0" w:lineRule="atLeast"/>
              <w:ind w:firstLineChars="100" w:firstLine="160"/>
              <w:rPr>
                <w:rFonts w:ascii="ＭＳ 明朝" w:eastAsia="ＭＳ 明朝" w:hAnsi="ＭＳ 明朝" w:cs="ＭＳ 明朝"/>
                <w:sz w:val="16"/>
                <w:szCs w:val="16"/>
              </w:rPr>
            </w:pPr>
            <w:r w:rsidRPr="007F08DB">
              <w:rPr>
                <w:rFonts w:ascii="ＭＳ 明朝" w:eastAsia="ＭＳ 明朝" w:hAnsi="ＭＳ 明朝" w:cs="ＭＳ 明朝" w:hint="eastAsia"/>
                <w:sz w:val="16"/>
                <w:szCs w:val="16"/>
              </w:rPr>
              <w:t>的な当教</w:t>
            </w:r>
            <w:r w:rsidRPr="007F08DB">
              <w:rPr>
                <w:rFonts w:ascii="ＭＳ 明朝" w:eastAsia="ＭＳ 明朝" w:hAnsi="ＭＳ 明朝" w:hint="eastAsia"/>
                <w:sz w:val="16"/>
                <w:szCs w:val="16"/>
              </w:rPr>
              <w:t>科書の特徴。</w:t>
            </w:r>
          </w:p>
        </w:tc>
        <w:tc>
          <w:tcPr>
            <w:tcW w:w="6237" w:type="dxa"/>
          </w:tcPr>
          <w:p w:rsidR="00651401" w:rsidRPr="007F08DB" w:rsidRDefault="00651401" w:rsidP="00D049F4">
            <w:pPr>
              <w:spacing w:line="0" w:lineRule="atLeast"/>
              <w:ind w:leftChars="14" w:left="168" w:hangingChars="87" w:hanging="139"/>
              <w:rPr>
                <w:rFonts w:ascii="ＭＳ 明朝" w:eastAsia="ＭＳ 明朝" w:hAnsi="ＭＳ 明朝" w:cs="ＭＳ 明朝"/>
                <w:sz w:val="16"/>
                <w:szCs w:val="16"/>
              </w:rPr>
            </w:pPr>
            <w:r w:rsidRPr="007F08DB">
              <w:rPr>
                <w:rFonts w:ascii="ＭＳ 明朝" w:eastAsia="ＭＳ 明朝" w:hAnsi="ＭＳ 明朝" w:cs="Malgun Gothic" w:hint="eastAsia"/>
                <w:sz w:val="16"/>
                <w:szCs w:val="16"/>
              </w:rPr>
              <w:t>・</w:t>
            </w:r>
            <w:r w:rsidRPr="007F08DB">
              <w:rPr>
                <w:rFonts w:ascii="ＭＳ 明朝" w:eastAsia="ＭＳ 明朝" w:hAnsi="ＭＳ 明朝" w:cs="ＭＳ 明朝" w:hint="eastAsia"/>
                <w:sz w:val="16"/>
                <w:szCs w:val="16"/>
              </w:rPr>
              <w:t>日常生活の中の気づきや自身の中に生まれる疑問から考えさせ</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知識を習得させることで</w:t>
            </w:r>
            <w:r w:rsidR="00D049F4" w:rsidRPr="007F08DB">
              <w:rPr>
                <w:rFonts w:ascii="ＭＳ 明朝" w:eastAsia="ＭＳ 明朝" w:hAnsi="ＭＳ 明朝" w:cs="ＭＳ 明朝" w:hint="eastAsia"/>
                <w:sz w:val="16"/>
                <w:szCs w:val="16"/>
              </w:rPr>
              <w:t>、</w:t>
            </w:r>
            <w:r w:rsidRPr="007F08DB">
              <w:rPr>
                <w:rFonts w:ascii="ＭＳ 明朝" w:eastAsia="ＭＳ 明朝" w:hAnsi="ＭＳ 明朝" w:cs="ＭＳ 明朝" w:hint="eastAsia"/>
                <w:sz w:val="16"/>
                <w:szCs w:val="16"/>
              </w:rPr>
              <w:t>化学の本</w:t>
            </w:r>
            <w:r w:rsidRPr="007F08DB">
              <w:rPr>
                <w:rFonts w:ascii="ＭＳ 明朝" w:eastAsia="ＭＳ 明朝" w:hAnsi="ＭＳ 明朝" w:hint="eastAsia"/>
                <w:sz w:val="16"/>
                <w:szCs w:val="16"/>
              </w:rPr>
              <w:t>質に気づき</w:t>
            </w:r>
            <w:r w:rsidR="00D049F4" w:rsidRPr="007F08DB">
              <w:rPr>
                <w:rFonts w:ascii="ＭＳ 明朝" w:eastAsia="ＭＳ 明朝" w:hAnsi="ＭＳ 明朝" w:hint="eastAsia"/>
                <w:sz w:val="16"/>
                <w:szCs w:val="16"/>
              </w:rPr>
              <w:t>、</w:t>
            </w:r>
            <w:r w:rsidRPr="007F08DB">
              <w:rPr>
                <w:rFonts w:ascii="ＭＳ 明朝" w:eastAsia="ＭＳ 明朝" w:hAnsi="ＭＳ 明朝" w:hint="eastAsia"/>
                <w:sz w:val="16"/>
                <w:szCs w:val="16"/>
              </w:rPr>
              <w:t>知的好奇心を刺激し</w:t>
            </w:r>
            <w:r w:rsidR="00D049F4" w:rsidRPr="007F08DB">
              <w:rPr>
                <w:rFonts w:ascii="ＭＳ 明朝" w:eastAsia="ＭＳ 明朝" w:hAnsi="ＭＳ 明朝" w:hint="eastAsia"/>
                <w:sz w:val="16"/>
                <w:szCs w:val="16"/>
              </w:rPr>
              <w:t>、</w:t>
            </w:r>
            <w:r w:rsidRPr="007F08DB">
              <w:rPr>
                <w:rFonts w:ascii="ＭＳ 明朝" w:eastAsia="ＭＳ 明朝" w:hAnsi="ＭＳ 明朝" w:hint="eastAsia"/>
                <w:sz w:val="16"/>
                <w:szCs w:val="16"/>
              </w:rPr>
              <w:t>より深く学び続ける力がつく教科書である。</w:t>
            </w:r>
          </w:p>
          <w:p w:rsidR="000B06D6" w:rsidRPr="007F08DB" w:rsidRDefault="004838DB" w:rsidP="004838DB">
            <w:pPr>
              <w:spacing w:line="0" w:lineRule="atLeast"/>
              <w:ind w:leftChars="14" w:left="168" w:hangingChars="87" w:hanging="139"/>
              <w:rPr>
                <w:rFonts w:ascii="ＭＳ 明朝" w:eastAsia="ＭＳ 明朝" w:hAnsi="ＭＳ 明朝"/>
                <w:sz w:val="16"/>
                <w:szCs w:val="16"/>
              </w:rPr>
            </w:pPr>
            <w:r>
              <w:rPr>
                <w:rFonts w:ascii="ＭＳ 明朝" w:eastAsia="ＭＳ 明朝" w:hAnsi="ＭＳ 明朝" w:hint="eastAsia"/>
                <w:sz w:val="16"/>
                <w:szCs w:val="16"/>
              </w:rPr>
              <w:t>・「例題・類題」や「思考の扉」、ＱＲコンテンツなどを活用することで、基礎基本の徹底から大学入試まで対応できる</w:t>
            </w:r>
            <w:r w:rsidR="00651401" w:rsidRPr="007F08DB">
              <w:rPr>
                <w:rFonts w:ascii="ＭＳ 明朝" w:eastAsia="ＭＳ 明朝" w:hAnsi="ＭＳ 明朝" w:hint="eastAsia"/>
                <w:sz w:val="16"/>
                <w:szCs w:val="16"/>
              </w:rPr>
              <w:t>教科書である。</w:t>
            </w:r>
          </w:p>
        </w:tc>
      </w:tr>
    </w:tbl>
    <w:p w:rsidR="000B06D6" w:rsidRPr="00651401" w:rsidRDefault="000B06D6" w:rsidP="000B06D6">
      <w:pPr>
        <w:spacing w:line="0" w:lineRule="atLeast"/>
        <w:rPr>
          <w:rFonts w:ascii="ＭＳ 明朝" w:eastAsia="ＭＳ 明朝" w:hAnsi="ＭＳ 明朝"/>
          <w:sz w:val="16"/>
          <w:szCs w:val="16"/>
        </w:rPr>
      </w:pPr>
    </w:p>
    <w:sectPr w:rsidR="000B06D6" w:rsidRPr="00651401" w:rsidSect="000B06D6">
      <w:pgSz w:w="11906" w:h="16838"/>
      <w:pgMar w:top="993" w:right="99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9C5" w:rsidRDefault="009A39C5" w:rsidP="004838DB">
      <w:r>
        <w:separator/>
      </w:r>
    </w:p>
  </w:endnote>
  <w:endnote w:type="continuationSeparator" w:id="0">
    <w:p w:rsidR="009A39C5" w:rsidRDefault="009A39C5" w:rsidP="0048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9C5" w:rsidRDefault="009A39C5" w:rsidP="004838DB">
      <w:r>
        <w:separator/>
      </w:r>
    </w:p>
  </w:footnote>
  <w:footnote w:type="continuationSeparator" w:id="0">
    <w:p w:rsidR="009A39C5" w:rsidRDefault="009A39C5" w:rsidP="00483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D6"/>
    <w:rsid w:val="00072565"/>
    <w:rsid w:val="000B06D6"/>
    <w:rsid w:val="00184D2C"/>
    <w:rsid w:val="00232504"/>
    <w:rsid w:val="002C4547"/>
    <w:rsid w:val="0033388C"/>
    <w:rsid w:val="004838DB"/>
    <w:rsid w:val="0051100E"/>
    <w:rsid w:val="005B123A"/>
    <w:rsid w:val="00647924"/>
    <w:rsid w:val="00651401"/>
    <w:rsid w:val="006904AB"/>
    <w:rsid w:val="006B3156"/>
    <w:rsid w:val="006D7DD0"/>
    <w:rsid w:val="0072692C"/>
    <w:rsid w:val="00781C1B"/>
    <w:rsid w:val="007E5B5B"/>
    <w:rsid w:val="007F08DB"/>
    <w:rsid w:val="00830D64"/>
    <w:rsid w:val="0098033E"/>
    <w:rsid w:val="009A0D71"/>
    <w:rsid w:val="009A39C5"/>
    <w:rsid w:val="009C4FD2"/>
    <w:rsid w:val="009C6219"/>
    <w:rsid w:val="00A51D09"/>
    <w:rsid w:val="00B7281E"/>
    <w:rsid w:val="00B76093"/>
    <w:rsid w:val="00B81105"/>
    <w:rsid w:val="00D049F4"/>
    <w:rsid w:val="00E22E0A"/>
    <w:rsid w:val="00EE757D"/>
    <w:rsid w:val="00FB0F8C"/>
    <w:rsid w:val="00FD5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9F3AAD"/>
  <w15:chartTrackingRefBased/>
  <w15:docId w15:val="{28604E3D-B209-42CF-A4BE-E49F7B2D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38DB"/>
    <w:pPr>
      <w:tabs>
        <w:tab w:val="center" w:pos="4252"/>
        <w:tab w:val="right" w:pos="8504"/>
      </w:tabs>
      <w:snapToGrid w:val="0"/>
    </w:pPr>
  </w:style>
  <w:style w:type="character" w:customStyle="1" w:styleId="a5">
    <w:name w:val="ヘッダー (文字)"/>
    <w:basedOn w:val="a0"/>
    <w:link w:val="a4"/>
    <w:uiPriority w:val="99"/>
    <w:rsid w:val="004838DB"/>
  </w:style>
  <w:style w:type="paragraph" w:styleId="a6">
    <w:name w:val="footer"/>
    <w:basedOn w:val="a"/>
    <w:link w:val="a7"/>
    <w:uiPriority w:val="99"/>
    <w:unhideWhenUsed/>
    <w:rsid w:val="004838DB"/>
    <w:pPr>
      <w:tabs>
        <w:tab w:val="center" w:pos="4252"/>
        <w:tab w:val="right" w:pos="8504"/>
      </w:tabs>
      <w:snapToGrid w:val="0"/>
    </w:pPr>
  </w:style>
  <w:style w:type="character" w:customStyle="1" w:styleId="a7">
    <w:name w:val="フッター (文字)"/>
    <w:basedOn w:val="a0"/>
    <w:link w:val="a6"/>
    <w:uiPriority w:val="99"/>
    <w:rsid w:val="00483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461</Words>
  <Characters>2630</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2025-03-10T04:44:00Z</dcterms:created>
  <dcterms:modified xsi:type="dcterms:W3CDTF">2025-03-25T06:11:00Z</dcterms:modified>
</cp:coreProperties>
</file>