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C90E8A" w:rsidRDefault="000B06D6">
      <w:pPr>
        <w:rPr>
          <w:rFonts w:ascii="ＭＳ ゴシック" w:eastAsia="ＭＳ ゴシック" w:hAnsi="ＭＳ ゴシック"/>
        </w:rPr>
      </w:pPr>
      <w:r w:rsidRPr="00C90E8A">
        <w:rPr>
          <w:rFonts w:ascii="ＭＳ ゴシック" w:eastAsia="ＭＳ ゴシック" w:hAnsi="ＭＳ ゴシック"/>
        </w:rPr>
        <w:t>検討の観点と内容の特色</w:t>
      </w:r>
    </w:p>
    <w:tbl>
      <w:tblPr>
        <w:tblStyle w:val="a3"/>
        <w:tblW w:w="0" w:type="auto"/>
        <w:tblLook w:val="04A0" w:firstRow="1" w:lastRow="0" w:firstColumn="1" w:lastColumn="0" w:noHBand="0" w:noVBand="1"/>
      </w:tblPr>
      <w:tblGrid>
        <w:gridCol w:w="704"/>
        <w:gridCol w:w="2552"/>
        <w:gridCol w:w="708"/>
        <w:gridCol w:w="2268"/>
        <w:gridCol w:w="1560"/>
        <w:gridCol w:w="1842"/>
      </w:tblGrid>
      <w:tr w:rsidR="00C90E8A" w:rsidRPr="00C90E8A" w:rsidTr="00602547">
        <w:tc>
          <w:tcPr>
            <w:tcW w:w="704" w:type="dxa"/>
          </w:tcPr>
          <w:p w:rsidR="000B06D6" w:rsidRPr="00C90E8A" w:rsidRDefault="000B06D6" w:rsidP="00CD7764">
            <w:pPr>
              <w:jc w:val="center"/>
              <w:rPr>
                <w:rFonts w:ascii="ＭＳ 明朝" w:eastAsia="ＭＳ 明朝" w:hAnsi="ＭＳ 明朝"/>
                <w:sz w:val="18"/>
                <w:szCs w:val="18"/>
              </w:rPr>
            </w:pPr>
            <w:r w:rsidRPr="00C90E8A">
              <w:rPr>
                <w:rFonts w:ascii="ＭＳ 明朝" w:eastAsia="ＭＳ 明朝" w:hAnsi="ＭＳ 明朝" w:hint="eastAsia"/>
                <w:sz w:val="18"/>
                <w:szCs w:val="18"/>
              </w:rPr>
              <w:t>書名</w:t>
            </w:r>
          </w:p>
        </w:tc>
        <w:tc>
          <w:tcPr>
            <w:tcW w:w="2552" w:type="dxa"/>
          </w:tcPr>
          <w:p w:rsidR="000B06D6" w:rsidRPr="00C90E8A" w:rsidRDefault="00602547">
            <w:pPr>
              <w:rPr>
                <w:rFonts w:ascii="ＭＳ ゴシック" w:eastAsia="ＭＳ ゴシック" w:hAnsi="ＭＳ ゴシック"/>
              </w:rPr>
            </w:pPr>
            <w:r>
              <w:rPr>
                <w:rFonts w:ascii="ＭＳ ゴシック" w:eastAsia="ＭＳ ゴシック" w:hAnsi="ＭＳ ゴシック" w:hint="eastAsia"/>
              </w:rPr>
              <w:t xml:space="preserve">改訂 </w:t>
            </w:r>
            <w:r w:rsidR="00267D35" w:rsidRPr="00C90E8A">
              <w:rPr>
                <w:rFonts w:ascii="ＭＳ ゴシック" w:eastAsia="ＭＳ ゴシック" w:hAnsi="ＭＳ ゴシック" w:hint="eastAsia"/>
              </w:rPr>
              <w:t>科学と人間生活</w:t>
            </w:r>
          </w:p>
        </w:tc>
        <w:tc>
          <w:tcPr>
            <w:tcW w:w="708" w:type="dxa"/>
          </w:tcPr>
          <w:p w:rsidR="000B06D6" w:rsidRPr="00C90E8A" w:rsidRDefault="000B06D6" w:rsidP="00CD7764">
            <w:pPr>
              <w:jc w:val="center"/>
              <w:rPr>
                <w:rFonts w:ascii="ＭＳ 明朝" w:eastAsia="ＭＳ 明朝" w:hAnsi="ＭＳ 明朝"/>
                <w:sz w:val="18"/>
                <w:szCs w:val="18"/>
              </w:rPr>
            </w:pPr>
            <w:r w:rsidRPr="00C90E8A">
              <w:rPr>
                <w:rFonts w:ascii="ＭＳ 明朝" w:eastAsia="ＭＳ 明朝" w:hAnsi="ＭＳ 明朝"/>
                <w:sz w:val="18"/>
                <w:szCs w:val="18"/>
              </w:rPr>
              <w:t>教番</w:t>
            </w:r>
          </w:p>
        </w:tc>
        <w:tc>
          <w:tcPr>
            <w:tcW w:w="2268" w:type="dxa"/>
          </w:tcPr>
          <w:p w:rsidR="000B06D6" w:rsidRPr="00C90E8A" w:rsidRDefault="00267D35" w:rsidP="00084E01">
            <w:pPr>
              <w:rPr>
                <w:rFonts w:ascii="ＭＳ ゴシック" w:eastAsia="ＭＳ ゴシック" w:hAnsi="ＭＳ ゴシック"/>
              </w:rPr>
            </w:pPr>
            <w:r w:rsidRPr="00C90E8A">
              <w:rPr>
                <w:rFonts w:ascii="ＭＳ ゴシック" w:eastAsia="ＭＳ ゴシック" w:hAnsi="ＭＳ ゴシック"/>
              </w:rPr>
              <w:t xml:space="preserve">2 東書・科人 </w:t>
            </w:r>
            <w:r w:rsidR="00084E01" w:rsidRPr="00C90E8A">
              <w:rPr>
                <w:rFonts w:ascii="ＭＳ ゴシック" w:eastAsia="ＭＳ ゴシック" w:hAnsi="ＭＳ ゴシック"/>
              </w:rPr>
              <w:t>002-901</w:t>
            </w:r>
          </w:p>
        </w:tc>
        <w:tc>
          <w:tcPr>
            <w:tcW w:w="1560" w:type="dxa"/>
          </w:tcPr>
          <w:p w:rsidR="000B06D6" w:rsidRPr="00C90E8A" w:rsidRDefault="000B06D6" w:rsidP="00CD7764">
            <w:pPr>
              <w:jc w:val="center"/>
              <w:rPr>
                <w:rFonts w:ascii="ＭＳ 明朝" w:eastAsia="ＭＳ 明朝" w:hAnsi="ＭＳ 明朝"/>
                <w:sz w:val="18"/>
                <w:szCs w:val="18"/>
              </w:rPr>
            </w:pPr>
            <w:r w:rsidRPr="00C90E8A">
              <w:rPr>
                <w:rFonts w:ascii="ＭＳ 明朝" w:eastAsia="ＭＳ 明朝" w:hAnsi="ＭＳ 明朝"/>
                <w:sz w:val="18"/>
                <w:szCs w:val="18"/>
              </w:rPr>
              <w:t>判型・ページ数</w:t>
            </w:r>
          </w:p>
        </w:tc>
        <w:tc>
          <w:tcPr>
            <w:tcW w:w="1842" w:type="dxa"/>
          </w:tcPr>
          <w:p w:rsidR="000B06D6" w:rsidRPr="00C90E8A" w:rsidRDefault="00267D35">
            <w:pPr>
              <w:rPr>
                <w:rFonts w:ascii="ＭＳ ゴシック" w:eastAsia="ＭＳ ゴシック" w:hAnsi="ＭＳ ゴシック"/>
              </w:rPr>
            </w:pPr>
            <w:r w:rsidRPr="00C90E8A">
              <w:rPr>
                <w:rFonts w:ascii="ＭＳ ゴシック" w:eastAsia="ＭＳ ゴシック" w:hAnsi="ＭＳ ゴシック"/>
              </w:rPr>
              <w:t>B5判・</w:t>
            </w:r>
            <w:r w:rsidR="00084E01" w:rsidRPr="00C90E8A">
              <w:rPr>
                <w:rFonts w:ascii="ＭＳ ゴシック" w:eastAsia="ＭＳ ゴシック" w:hAnsi="ＭＳ ゴシック"/>
              </w:rPr>
              <w:t>228</w:t>
            </w:r>
            <w:r w:rsidRPr="00C90E8A">
              <w:rPr>
                <w:rFonts w:ascii="ＭＳ ゴシック" w:eastAsia="ＭＳ ゴシック" w:hAnsi="ＭＳ ゴシック"/>
              </w:rPr>
              <w:t>ページ</w:t>
            </w:r>
          </w:p>
        </w:tc>
      </w:tr>
    </w:tbl>
    <w:p w:rsidR="000B06D6" w:rsidRPr="00C90E8A" w:rsidRDefault="000B06D6" w:rsidP="000B06D6">
      <w:pPr>
        <w:rPr>
          <w:rFonts w:ascii="ＭＳ 明朝" w:eastAsia="ＭＳ 明朝" w:hAnsi="ＭＳ 明朝"/>
        </w:rPr>
      </w:pPr>
    </w:p>
    <w:tbl>
      <w:tblPr>
        <w:tblStyle w:val="a3"/>
        <w:tblW w:w="0" w:type="auto"/>
        <w:tblLook w:val="04A0" w:firstRow="1" w:lastRow="0" w:firstColumn="1" w:lastColumn="0" w:noHBand="0" w:noVBand="1"/>
      </w:tblPr>
      <w:tblGrid>
        <w:gridCol w:w="704"/>
        <w:gridCol w:w="2552"/>
        <w:gridCol w:w="6378"/>
      </w:tblGrid>
      <w:tr w:rsidR="00C90E8A" w:rsidRPr="00C90E8A" w:rsidTr="00D94DBC">
        <w:tc>
          <w:tcPr>
            <w:tcW w:w="704" w:type="dxa"/>
          </w:tcPr>
          <w:p w:rsidR="000B06D6" w:rsidRPr="00C90E8A" w:rsidRDefault="00245BC3" w:rsidP="00F645ED">
            <w:pPr>
              <w:jc w:val="center"/>
              <w:rPr>
                <w:rFonts w:ascii="ＭＳ ゴシック" w:eastAsia="ＭＳ ゴシック" w:hAnsi="ＭＳ ゴシック"/>
                <w:sz w:val="18"/>
                <w:szCs w:val="18"/>
              </w:rPr>
            </w:pPr>
            <w:r w:rsidRPr="00C90E8A">
              <w:rPr>
                <w:rFonts w:ascii="ＭＳ ゴシック" w:eastAsia="ＭＳ ゴシック" w:hAnsi="ＭＳ ゴシック" w:hint="eastAsia"/>
                <w:sz w:val="18"/>
                <w:szCs w:val="18"/>
              </w:rPr>
              <w:t>項</w:t>
            </w:r>
            <w:r w:rsidR="000B06D6" w:rsidRPr="00C90E8A">
              <w:rPr>
                <w:rFonts w:ascii="ＭＳ ゴシック" w:eastAsia="ＭＳ ゴシック" w:hAnsi="ＭＳ ゴシック" w:hint="eastAsia"/>
                <w:sz w:val="18"/>
                <w:szCs w:val="18"/>
              </w:rPr>
              <w:t>目</w:t>
            </w:r>
          </w:p>
        </w:tc>
        <w:tc>
          <w:tcPr>
            <w:tcW w:w="2552" w:type="dxa"/>
          </w:tcPr>
          <w:p w:rsidR="000B06D6" w:rsidRPr="00C90E8A" w:rsidRDefault="000B06D6" w:rsidP="003A518E">
            <w:pPr>
              <w:jc w:val="center"/>
              <w:rPr>
                <w:rFonts w:ascii="ＭＳ ゴシック" w:eastAsia="ＭＳ ゴシック" w:hAnsi="ＭＳ ゴシック"/>
                <w:sz w:val="18"/>
                <w:szCs w:val="18"/>
              </w:rPr>
            </w:pPr>
            <w:r w:rsidRPr="00C90E8A">
              <w:rPr>
                <w:rFonts w:ascii="ＭＳ ゴシック" w:eastAsia="ＭＳ ゴシック" w:hAnsi="ＭＳ ゴシック"/>
                <w:sz w:val="18"/>
                <w:szCs w:val="18"/>
              </w:rPr>
              <w:t>観点</w:t>
            </w:r>
          </w:p>
        </w:tc>
        <w:tc>
          <w:tcPr>
            <w:tcW w:w="6378" w:type="dxa"/>
          </w:tcPr>
          <w:p w:rsidR="000B06D6" w:rsidRPr="00C90E8A" w:rsidRDefault="00245BC3" w:rsidP="00F645ED">
            <w:pPr>
              <w:jc w:val="center"/>
              <w:rPr>
                <w:rFonts w:ascii="ＭＳ ゴシック" w:eastAsia="ＭＳ ゴシック" w:hAnsi="ＭＳ ゴシック"/>
                <w:sz w:val="18"/>
                <w:szCs w:val="18"/>
              </w:rPr>
            </w:pPr>
            <w:r w:rsidRPr="00C90E8A">
              <w:rPr>
                <w:rFonts w:ascii="ＭＳ ゴシック" w:eastAsia="ＭＳ ゴシック" w:hAnsi="ＭＳ ゴシック" w:hint="eastAsia"/>
                <w:sz w:val="18"/>
                <w:szCs w:val="18"/>
              </w:rPr>
              <w:t>内容の特色</w:t>
            </w:r>
          </w:p>
        </w:tc>
      </w:tr>
      <w:tr w:rsidR="00C90E8A" w:rsidRPr="00C90E8A" w:rsidTr="00D94DBC">
        <w:trPr>
          <w:cantSplit/>
          <w:trHeight w:val="1134"/>
        </w:trPr>
        <w:tc>
          <w:tcPr>
            <w:tcW w:w="704" w:type="dxa"/>
            <w:textDirection w:val="tbRlV"/>
          </w:tcPr>
          <w:p w:rsidR="000B06D6" w:rsidRPr="00C90E8A" w:rsidRDefault="000B06D6" w:rsidP="00245BC3">
            <w:pPr>
              <w:spacing w:beforeLines="50" w:before="180" w:line="0" w:lineRule="atLeast"/>
              <w:ind w:left="113" w:right="113"/>
              <w:jc w:val="center"/>
              <w:rPr>
                <w:rFonts w:ascii="ＭＳ ゴシック" w:eastAsia="ＭＳ ゴシック" w:hAnsi="ＭＳ ゴシック"/>
                <w:sz w:val="18"/>
                <w:szCs w:val="16"/>
              </w:rPr>
            </w:pPr>
            <w:r w:rsidRPr="00C90E8A">
              <w:rPr>
                <w:rFonts w:ascii="ＭＳ ゴシック" w:eastAsia="ＭＳ ゴシック" w:hAnsi="ＭＳ ゴシック" w:hint="eastAsia"/>
                <w:sz w:val="18"/>
                <w:szCs w:val="16"/>
              </w:rPr>
              <w:t>内容の選択・程度</w:t>
            </w:r>
          </w:p>
        </w:tc>
        <w:tc>
          <w:tcPr>
            <w:tcW w:w="2552" w:type="dxa"/>
          </w:tcPr>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・学習指導要領の教科の目標を達成するため必要な教材が適</w:t>
            </w:r>
            <w:r w:rsidR="00304DD4" w:rsidRPr="00C90E8A">
              <w:rPr>
                <w:rFonts w:ascii="ＭＳ 明朝" w:eastAsia="ＭＳ 明朝" w:hAnsi="ＭＳ 明朝" w:hint="eastAsia"/>
                <w:sz w:val="16"/>
                <w:szCs w:val="16"/>
              </w:rPr>
              <w:t xml:space="preserve">　</w:t>
            </w:r>
            <w:r w:rsidRPr="00C90E8A">
              <w:rPr>
                <w:rFonts w:ascii="ＭＳ 明朝" w:eastAsia="ＭＳ 明朝" w:hAnsi="ＭＳ 明朝" w:hint="eastAsia"/>
                <w:sz w:val="16"/>
                <w:szCs w:val="16"/>
              </w:rPr>
              <w:t>切に用意されているか。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・基礎的・基本的な知識・技能の理解や習得のための適切な配慮がなされているか。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・観察</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実験などを行い</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科学的に探究する力を育成するための適切な配慮がなされているか。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・「主体的・対話的で深い学び」が実現できるよう編集されているか。</w:t>
            </w:r>
          </w:p>
          <w:p w:rsidR="000B06D6"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・発展的な内容の取り扱いに対する適切な配慮がなされているか。</w:t>
            </w:r>
          </w:p>
        </w:tc>
        <w:tc>
          <w:tcPr>
            <w:tcW w:w="6378" w:type="dxa"/>
          </w:tcPr>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高等学校理科学習指導要領の「目標」「内容」及び「内容の取扱い」に示された事項のすべてについて不足な</w:t>
            </w:r>
            <w:r w:rsidRPr="00C90E8A">
              <w:rPr>
                <w:rFonts w:ascii="ＭＳ 明朝" w:eastAsia="ＭＳ 明朝" w:hAnsi="ＭＳ 明朝" w:hint="eastAsia"/>
                <w:sz w:val="16"/>
                <w:szCs w:val="16"/>
              </w:rPr>
              <w:t>く取り上げている。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各学習項目の終末に「</w:t>
            </w:r>
            <w:r w:rsidRPr="00C90E8A">
              <w:rPr>
                <w:rFonts w:ascii="ＭＳ ゴシック" w:eastAsia="ＭＳ ゴシック" w:hAnsi="ＭＳ ゴシック"/>
                <w:sz w:val="16"/>
                <w:szCs w:val="16"/>
              </w:rPr>
              <w:t>まとめ</w:t>
            </w:r>
            <w:r w:rsidRPr="00C90E8A">
              <w:rPr>
                <w:rFonts w:ascii="ＭＳ 明朝" w:eastAsia="ＭＳ 明朝" w:hAnsi="ＭＳ 明朝"/>
                <w:sz w:val="16"/>
                <w:szCs w:val="16"/>
              </w:rPr>
              <w:t>」</w:t>
            </w:r>
            <w:r w:rsidR="00304DD4" w:rsidRPr="00C90E8A">
              <w:rPr>
                <w:rFonts w:ascii="ＭＳ 明朝" w:eastAsia="ＭＳ 明朝" w:hAnsi="ＭＳ 明朝" w:hint="eastAsia"/>
                <w:sz w:val="16"/>
                <w:szCs w:val="16"/>
              </w:rPr>
              <w:t>「</w:t>
            </w:r>
            <w:r w:rsidR="00304DD4" w:rsidRPr="00C90E8A">
              <w:rPr>
                <w:rFonts w:ascii="ＭＳ ゴシック" w:eastAsia="ＭＳ ゴシック" w:hAnsi="ＭＳ ゴシック" w:hint="eastAsia"/>
                <w:sz w:val="16"/>
                <w:szCs w:val="16"/>
              </w:rPr>
              <w:t>たしかめ</w:t>
            </w:r>
            <w:r w:rsidR="00304DD4" w:rsidRPr="00C90E8A">
              <w:rPr>
                <w:rFonts w:ascii="ＭＳ 明朝" w:eastAsia="ＭＳ 明朝" w:hAnsi="ＭＳ 明朝" w:hint="eastAsia"/>
                <w:sz w:val="16"/>
                <w:szCs w:val="16"/>
              </w:rPr>
              <w:t>」（練習問題）</w:t>
            </w:r>
            <w:r w:rsidRPr="00C90E8A">
              <w:rPr>
                <w:rFonts w:ascii="ＭＳ 明朝" w:eastAsia="ＭＳ 明朝" w:hAnsi="ＭＳ 明朝"/>
                <w:sz w:val="16"/>
                <w:szCs w:val="16"/>
              </w:rPr>
              <w:t>が設けられており</w:t>
            </w:r>
            <w:r w:rsidR="00085014" w:rsidRPr="00C90E8A">
              <w:rPr>
                <w:rFonts w:ascii="ＭＳ 明朝" w:eastAsia="ＭＳ 明朝" w:hAnsi="ＭＳ 明朝"/>
                <w:sz w:val="16"/>
                <w:szCs w:val="16"/>
              </w:rPr>
              <w:t>、</w:t>
            </w:r>
            <w:r w:rsidRPr="00C90E8A">
              <w:rPr>
                <w:rFonts w:ascii="ＭＳ ゴシック" w:eastAsia="ＭＳ ゴシック" w:hAnsi="ＭＳ ゴシック"/>
                <w:sz w:val="16"/>
                <w:szCs w:val="16"/>
              </w:rPr>
              <w:t>学習内容の要点を押さえ</w:t>
            </w:r>
            <w:r w:rsidR="00304DD4" w:rsidRPr="00C90E8A">
              <w:rPr>
                <w:rFonts w:ascii="ＭＳ ゴシック" w:eastAsia="ＭＳ ゴシック" w:hAnsi="ＭＳ ゴシック" w:hint="eastAsia"/>
                <w:sz w:val="16"/>
                <w:szCs w:val="16"/>
              </w:rPr>
              <w:t>、定着が図られ</w:t>
            </w:r>
            <w:r w:rsidRPr="00C90E8A">
              <w:rPr>
                <w:rFonts w:ascii="ＭＳ ゴシック" w:eastAsia="ＭＳ ゴシック" w:hAnsi="ＭＳ ゴシック"/>
                <w:sz w:val="16"/>
                <w:szCs w:val="16"/>
              </w:rPr>
              <w:t>る</w:t>
            </w:r>
            <w:r w:rsidRPr="00C90E8A">
              <w:rPr>
                <w:rFonts w:ascii="ＭＳ 明朝" w:eastAsia="ＭＳ 明朝" w:hAnsi="ＭＳ 明朝"/>
                <w:sz w:val="16"/>
                <w:szCs w:val="16"/>
              </w:rPr>
              <w:t>ように工夫され</w:t>
            </w:r>
            <w:r w:rsidRPr="00C90E8A">
              <w:rPr>
                <w:rFonts w:ascii="ＭＳ 明朝" w:eastAsia="ＭＳ 明朝" w:hAnsi="ＭＳ 明朝" w:hint="eastAsia"/>
                <w:sz w:val="16"/>
                <w:szCs w:val="16"/>
              </w:rPr>
              <w:t>ている。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各章末に「</w:t>
            </w:r>
            <w:r w:rsidRPr="00C90E8A">
              <w:rPr>
                <w:rFonts w:ascii="ＭＳ ゴシック" w:eastAsia="ＭＳ ゴシック" w:hAnsi="ＭＳ ゴシック"/>
                <w:sz w:val="16"/>
                <w:szCs w:val="16"/>
              </w:rPr>
              <w:t>学習内容の整理</w:t>
            </w:r>
            <w:r w:rsidRPr="00C90E8A">
              <w:rPr>
                <w:rFonts w:ascii="ＭＳ 明朝" w:eastAsia="ＭＳ 明朝" w:hAnsi="ＭＳ 明朝"/>
                <w:sz w:val="16"/>
                <w:szCs w:val="16"/>
              </w:rPr>
              <w:t>」（用語とその意味の確認）と「</w:t>
            </w:r>
            <w:r w:rsidRPr="00C90E8A">
              <w:rPr>
                <w:rFonts w:ascii="ＭＳ ゴシック" w:eastAsia="ＭＳ ゴシック" w:hAnsi="ＭＳ ゴシック"/>
                <w:sz w:val="16"/>
                <w:szCs w:val="16"/>
              </w:rPr>
              <w:t>章末確認テスト</w:t>
            </w:r>
            <w:r w:rsidRPr="00C90E8A">
              <w:rPr>
                <w:rFonts w:ascii="ＭＳ 明朝" w:eastAsia="ＭＳ 明朝" w:hAnsi="ＭＳ 明朝"/>
                <w:sz w:val="16"/>
                <w:szCs w:val="16"/>
              </w:rPr>
              <w:t>」が配置されており</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基本的な学</w:t>
            </w:r>
            <w:r w:rsidRPr="00C90E8A">
              <w:rPr>
                <w:rFonts w:ascii="ＭＳ 明朝" w:eastAsia="ＭＳ 明朝" w:hAnsi="ＭＳ 明朝" w:hint="eastAsia"/>
                <w:sz w:val="16"/>
                <w:szCs w:val="16"/>
              </w:rPr>
              <w:t>習内容の定着が図られるように工夫されている。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ゴシック" w:eastAsia="ＭＳ ゴシック" w:hAnsi="ＭＳ ゴシック"/>
                <w:sz w:val="16"/>
                <w:szCs w:val="16"/>
              </w:rPr>
              <w:t>探究の過程に沿った構成</w:t>
            </w:r>
            <w:r w:rsidRPr="00C90E8A">
              <w:rPr>
                <w:rFonts w:ascii="ＭＳ 明朝" w:eastAsia="ＭＳ 明朝" w:hAnsi="ＭＳ 明朝"/>
                <w:sz w:val="16"/>
                <w:szCs w:val="16"/>
              </w:rPr>
              <w:t>で</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適切な箇所に「観察・実験</w:t>
            </w:r>
            <w:r w:rsidR="00085014" w:rsidRPr="00C90E8A">
              <w:rPr>
                <w:rFonts w:ascii="ＭＳ 明朝" w:eastAsia="ＭＳ 明朝" w:hAnsi="ＭＳ 明朝"/>
                <w:sz w:val="16"/>
                <w:szCs w:val="16"/>
              </w:rPr>
              <w:t>、</w:t>
            </w:r>
            <w:r w:rsidR="00304DD4" w:rsidRPr="00C90E8A">
              <w:rPr>
                <w:rFonts w:ascii="ＭＳ 明朝" w:eastAsia="ＭＳ 明朝" w:hAnsi="ＭＳ 明朝" w:hint="eastAsia"/>
                <w:sz w:val="16"/>
                <w:szCs w:val="16"/>
              </w:rPr>
              <w:t>資料探究</w:t>
            </w:r>
            <w:r w:rsidRPr="00C90E8A">
              <w:rPr>
                <w:rFonts w:ascii="ＭＳ 明朝" w:eastAsia="ＭＳ 明朝" w:hAnsi="ＭＳ 明朝"/>
                <w:sz w:val="16"/>
                <w:szCs w:val="16"/>
              </w:rPr>
              <w:t>」を設定し</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生徒自らが課題を見いだして</w:t>
            </w:r>
            <w:r w:rsidR="00085014" w:rsidRPr="00C90E8A">
              <w:rPr>
                <w:rFonts w:ascii="ＭＳ 明朝" w:eastAsia="ＭＳ 明朝" w:hAnsi="ＭＳ 明朝"/>
                <w:sz w:val="16"/>
                <w:szCs w:val="16"/>
              </w:rPr>
              <w:t>、</w:t>
            </w:r>
            <w:r w:rsidRPr="00C90E8A">
              <w:rPr>
                <w:rFonts w:ascii="ＭＳ 明朝" w:eastAsia="ＭＳ 明朝" w:hAnsi="ＭＳ 明朝" w:hint="eastAsia"/>
                <w:sz w:val="16"/>
                <w:szCs w:val="16"/>
              </w:rPr>
              <w:t>探究的に学習が進められるように工夫されている。安全にも配慮されている。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・「観察</w:t>
            </w:r>
            <w:r w:rsidRPr="00C90E8A">
              <w:rPr>
                <w:rFonts w:ascii="ＭＳ 明朝" w:eastAsia="ＭＳ 明朝" w:hAnsi="ＭＳ 明朝"/>
                <w:sz w:val="16"/>
                <w:szCs w:val="16"/>
              </w:rPr>
              <w:t>・実験</w:t>
            </w:r>
            <w:r w:rsidR="00085014" w:rsidRPr="00C90E8A">
              <w:rPr>
                <w:rFonts w:ascii="ＭＳ 明朝" w:eastAsia="ＭＳ 明朝" w:hAnsi="ＭＳ 明朝"/>
                <w:sz w:val="16"/>
                <w:szCs w:val="16"/>
              </w:rPr>
              <w:t>、</w:t>
            </w:r>
            <w:r w:rsidR="00304DD4" w:rsidRPr="00C90E8A">
              <w:rPr>
                <w:rFonts w:ascii="ＭＳ 明朝" w:eastAsia="ＭＳ 明朝" w:hAnsi="ＭＳ 明朝" w:hint="eastAsia"/>
                <w:sz w:val="16"/>
                <w:szCs w:val="16"/>
              </w:rPr>
              <w:t>資料探究</w:t>
            </w:r>
            <w:r w:rsidRPr="00C90E8A">
              <w:rPr>
                <w:rFonts w:ascii="ＭＳ 明朝" w:eastAsia="ＭＳ 明朝" w:hAnsi="ＭＳ 明朝"/>
                <w:sz w:val="16"/>
                <w:szCs w:val="16"/>
              </w:rPr>
              <w:t>」には「</w:t>
            </w:r>
            <w:r w:rsidRPr="00C90E8A">
              <w:rPr>
                <w:rFonts w:ascii="ＭＳ ゴシック" w:eastAsia="ＭＳ ゴシック" w:hAnsi="ＭＳ ゴシック"/>
                <w:sz w:val="16"/>
                <w:szCs w:val="16"/>
              </w:rPr>
              <w:t>考察のポイント</w:t>
            </w:r>
            <w:r w:rsidRPr="00C90E8A">
              <w:rPr>
                <w:rFonts w:ascii="ＭＳ 明朝" w:eastAsia="ＭＳ 明朝" w:hAnsi="ＭＳ 明朝"/>
                <w:sz w:val="16"/>
                <w:szCs w:val="16"/>
              </w:rPr>
              <w:t>」を示し</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生徒自らが結果を分析</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解釈してまとめ</w:t>
            </w:r>
            <w:r w:rsidR="00085014" w:rsidRPr="00C90E8A">
              <w:rPr>
                <w:rFonts w:ascii="ＭＳ 明朝" w:eastAsia="ＭＳ 明朝" w:hAnsi="ＭＳ 明朝"/>
                <w:sz w:val="16"/>
                <w:szCs w:val="16"/>
              </w:rPr>
              <w:t>、</w:t>
            </w:r>
            <w:r w:rsidRPr="00C90E8A">
              <w:rPr>
                <w:rFonts w:ascii="ＭＳ ゴシック" w:eastAsia="ＭＳ ゴシック" w:hAnsi="ＭＳ ゴシック"/>
                <w:sz w:val="16"/>
                <w:szCs w:val="16"/>
              </w:rPr>
              <w:t>科学的に探</w:t>
            </w:r>
            <w:r w:rsidRPr="00C90E8A">
              <w:rPr>
                <w:rFonts w:ascii="ＭＳ ゴシック" w:eastAsia="ＭＳ ゴシック" w:hAnsi="ＭＳ ゴシック" w:hint="eastAsia"/>
                <w:sz w:val="16"/>
                <w:szCs w:val="16"/>
              </w:rPr>
              <w:t>究する力を育成できる</w:t>
            </w:r>
            <w:r w:rsidRPr="00C90E8A">
              <w:rPr>
                <w:rFonts w:ascii="ＭＳ 明朝" w:eastAsia="ＭＳ 明朝" w:hAnsi="ＭＳ 明朝" w:hint="eastAsia"/>
                <w:sz w:val="16"/>
                <w:szCs w:val="16"/>
              </w:rPr>
              <w:t>ように工夫されている。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00304DD4" w:rsidRPr="00C90E8A">
              <w:rPr>
                <w:rFonts w:ascii="ＭＳ 明朝" w:eastAsia="ＭＳ 明朝" w:hAnsi="ＭＳ 明朝" w:hint="eastAsia"/>
                <w:sz w:val="16"/>
                <w:szCs w:val="16"/>
              </w:rPr>
              <w:t>各学習項目</w:t>
            </w:r>
            <w:r w:rsidRPr="00C90E8A">
              <w:rPr>
                <w:rFonts w:ascii="ＭＳ 明朝" w:eastAsia="ＭＳ 明朝" w:hAnsi="ＭＳ 明朝"/>
                <w:sz w:val="16"/>
                <w:szCs w:val="16"/>
              </w:rPr>
              <w:t>の冒頭に「</w:t>
            </w:r>
            <w:r w:rsidRPr="00C90E8A">
              <w:rPr>
                <w:rFonts w:ascii="ＭＳ ゴシック" w:eastAsia="ＭＳ ゴシック" w:hAnsi="ＭＳ ゴシック"/>
                <w:sz w:val="16"/>
                <w:szCs w:val="16"/>
              </w:rPr>
              <w:t>レッツスタート！</w:t>
            </w:r>
            <w:r w:rsidRPr="00C90E8A">
              <w:rPr>
                <w:rFonts w:ascii="ＭＳ 明朝" w:eastAsia="ＭＳ 明朝" w:hAnsi="ＭＳ 明朝"/>
                <w:sz w:val="16"/>
                <w:szCs w:val="16"/>
              </w:rPr>
              <w:t>」が配置されており</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身近な自然や日常生活とのつながりを実感できる内</w:t>
            </w:r>
            <w:r w:rsidRPr="00C90E8A">
              <w:rPr>
                <w:rFonts w:ascii="ＭＳ 明朝" w:eastAsia="ＭＳ 明朝" w:hAnsi="ＭＳ 明朝" w:hint="eastAsia"/>
                <w:sz w:val="16"/>
                <w:szCs w:val="16"/>
              </w:rPr>
              <w:t>容から導入し</w:t>
            </w:r>
            <w:r w:rsidR="00085014" w:rsidRPr="00C90E8A">
              <w:rPr>
                <w:rFonts w:ascii="ＭＳ 明朝" w:eastAsia="ＭＳ 明朝" w:hAnsi="ＭＳ 明朝" w:hint="eastAsia"/>
                <w:sz w:val="16"/>
                <w:szCs w:val="16"/>
              </w:rPr>
              <w:t>、</w:t>
            </w:r>
            <w:r w:rsidRPr="00C90E8A">
              <w:rPr>
                <w:rFonts w:ascii="ＭＳ ゴシック" w:eastAsia="ＭＳ ゴシック" w:hAnsi="ＭＳ ゴシック" w:hint="eastAsia"/>
                <w:sz w:val="16"/>
                <w:szCs w:val="16"/>
              </w:rPr>
              <w:t>学習への意欲を喚起できる</w:t>
            </w:r>
            <w:r w:rsidRPr="00C90E8A">
              <w:rPr>
                <w:rFonts w:ascii="ＭＳ 明朝" w:eastAsia="ＭＳ 明朝" w:hAnsi="ＭＳ 明朝" w:hint="eastAsia"/>
                <w:sz w:val="16"/>
                <w:szCs w:val="16"/>
              </w:rPr>
              <w:t>ように工夫されている。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適所に「レッツスタート！」「考えよう」が配置されており</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生徒どうしの対話的</w:t>
            </w:r>
            <w:r w:rsidR="00085014" w:rsidRPr="00C90E8A">
              <w:rPr>
                <w:rFonts w:ascii="ＭＳ 明朝" w:eastAsia="ＭＳ 明朝" w:hAnsi="ＭＳ 明朝"/>
                <w:sz w:val="16"/>
                <w:szCs w:val="16"/>
              </w:rPr>
              <w:t>、</w:t>
            </w:r>
            <w:r w:rsidRPr="00C90E8A">
              <w:rPr>
                <w:rFonts w:ascii="ＭＳ 明朝" w:eastAsia="ＭＳ 明朝" w:hAnsi="ＭＳ 明朝" w:hint="eastAsia"/>
                <w:sz w:val="16"/>
                <w:szCs w:val="16"/>
              </w:rPr>
              <w:t>協働的な学びを通して理解</w:t>
            </w:r>
            <w:r w:rsidR="00CA233A" w:rsidRPr="00C90E8A">
              <w:rPr>
                <w:rFonts w:ascii="ＭＳ 明朝" w:eastAsia="ＭＳ 明朝" w:hAnsi="ＭＳ 明朝" w:hint="eastAsia"/>
                <w:sz w:val="16"/>
                <w:szCs w:val="16"/>
              </w:rPr>
              <w:t>が</w:t>
            </w:r>
            <w:r w:rsidRPr="00C90E8A">
              <w:rPr>
                <w:rFonts w:ascii="ＭＳ 明朝" w:eastAsia="ＭＳ 明朝" w:hAnsi="ＭＳ 明朝" w:hint="eastAsia"/>
                <w:sz w:val="16"/>
                <w:szCs w:val="16"/>
              </w:rPr>
              <w:t>深められるように工夫されている。</w:t>
            </w:r>
          </w:p>
          <w:p w:rsidR="00267D35" w:rsidRPr="00C90E8A" w:rsidRDefault="00267D35" w:rsidP="00267D35">
            <w:pPr>
              <w:spacing w:line="0" w:lineRule="atLeast"/>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科目の特性を考慮し</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「発展的な学習内容」は掲載されていない。</w:t>
            </w:r>
          </w:p>
          <w:p w:rsidR="000B06D6" w:rsidRPr="00C90E8A" w:rsidRDefault="00267D35" w:rsidP="00267D35">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・「課題研究」では</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これからの科学の在り方を考えさせる適切な題材を用いている。</w:t>
            </w:r>
          </w:p>
        </w:tc>
      </w:tr>
      <w:tr w:rsidR="00C90E8A" w:rsidRPr="00C90E8A" w:rsidTr="00D94DBC">
        <w:trPr>
          <w:cantSplit/>
          <w:trHeight w:val="1134"/>
        </w:trPr>
        <w:tc>
          <w:tcPr>
            <w:tcW w:w="704" w:type="dxa"/>
            <w:textDirection w:val="tbRlV"/>
          </w:tcPr>
          <w:p w:rsidR="000B06D6" w:rsidRPr="00C90E8A" w:rsidRDefault="000B06D6" w:rsidP="00245BC3">
            <w:pPr>
              <w:spacing w:beforeLines="50" w:before="180" w:line="0" w:lineRule="atLeast"/>
              <w:ind w:left="113" w:right="113"/>
              <w:jc w:val="center"/>
              <w:rPr>
                <w:rFonts w:ascii="ＭＳ ゴシック" w:eastAsia="ＭＳ ゴシック" w:hAnsi="ＭＳ ゴシック"/>
                <w:sz w:val="18"/>
                <w:szCs w:val="18"/>
              </w:rPr>
            </w:pPr>
            <w:r w:rsidRPr="00C90E8A">
              <w:rPr>
                <w:rFonts w:ascii="ＭＳ ゴシック" w:eastAsia="ＭＳ ゴシック" w:hAnsi="ＭＳ ゴシック"/>
                <w:sz w:val="18"/>
                <w:szCs w:val="18"/>
              </w:rPr>
              <w:t>組織・配列・分量</w:t>
            </w:r>
          </w:p>
        </w:tc>
        <w:tc>
          <w:tcPr>
            <w:tcW w:w="2552" w:type="dxa"/>
          </w:tcPr>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・内容の組織・配列は</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学習指導を有効に進められるように考慮されているか。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・分量は学習指導を有効に進められるように考慮され</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精選されているか。</w:t>
            </w:r>
          </w:p>
          <w:p w:rsidR="00267D35"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・中学校との接続や他科目との関連など</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カリキュラム・マネジメントに対する配慮がなされているか。</w:t>
            </w:r>
          </w:p>
          <w:p w:rsidR="000B06D6" w:rsidRPr="00C90E8A" w:rsidRDefault="00267D35" w:rsidP="00304DD4">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・弾力的な取り扱いに対する配慮がなされているか。</w:t>
            </w:r>
          </w:p>
        </w:tc>
        <w:tc>
          <w:tcPr>
            <w:tcW w:w="6378" w:type="dxa"/>
          </w:tcPr>
          <w:p w:rsidR="00267D35"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本文は</w:t>
            </w:r>
            <w:r w:rsidR="00305DD7" w:rsidRPr="00C90E8A">
              <w:rPr>
                <w:rFonts w:ascii="ＭＳ 明朝" w:eastAsia="ＭＳ 明朝" w:hAnsi="ＭＳ 明朝" w:hint="eastAsia"/>
                <w:sz w:val="16"/>
                <w:szCs w:val="16"/>
              </w:rPr>
              <w:t>平易で</w:t>
            </w:r>
            <w:r w:rsidR="00304DD4" w:rsidRPr="00C90E8A">
              <w:rPr>
                <w:rFonts w:ascii="ＭＳ 明朝" w:eastAsia="ＭＳ 明朝" w:hAnsi="ＭＳ 明朝" w:hint="eastAsia"/>
                <w:sz w:val="16"/>
                <w:szCs w:val="16"/>
              </w:rPr>
              <w:t>わかりやすく</w:t>
            </w:r>
            <w:r w:rsidRPr="00C90E8A">
              <w:rPr>
                <w:rFonts w:ascii="ＭＳ 明朝" w:eastAsia="ＭＳ 明朝" w:hAnsi="ＭＳ 明朝"/>
                <w:sz w:val="16"/>
                <w:szCs w:val="16"/>
              </w:rPr>
              <w:t>記述され</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生徒自らが読み進め</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理解できるようになっている。</w:t>
            </w:r>
          </w:p>
          <w:p w:rsidR="00267D35"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節の構成が</w:t>
            </w:r>
            <w:r w:rsidR="00085014" w:rsidRPr="00C90E8A">
              <w:rPr>
                <w:rFonts w:ascii="ＭＳ 明朝" w:eastAsia="ＭＳ 明朝" w:hAnsi="ＭＳ 明朝"/>
                <w:sz w:val="16"/>
                <w:szCs w:val="16"/>
              </w:rPr>
              <w:t>、</w:t>
            </w:r>
            <w:r w:rsidRPr="00C90E8A">
              <w:rPr>
                <w:rFonts w:ascii="ＭＳ ゴシック" w:eastAsia="ＭＳ ゴシック" w:hAnsi="ＭＳ ゴシック"/>
                <w:sz w:val="16"/>
                <w:szCs w:val="16"/>
              </w:rPr>
              <w:t>「レッツスタート！」→「？」（学習の課題）→本文→「観察・実験</w:t>
            </w:r>
            <w:r w:rsidR="00085014" w:rsidRPr="00C90E8A">
              <w:rPr>
                <w:rFonts w:ascii="ＭＳ ゴシック" w:eastAsia="ＭＳ ゴシック" w:hAnsi="ＭＳ ゴシック"/>
                <w:sz w:val="16"/>
                <w:szCs w:val="16"/>
              </w:rPr>
              <w:t>、</w:t>
            </w:r>
            <w:r w:rsidR="00305DD7" w:rsidRPr="00C90E8A">
              <w:rPr>
                <w:rFonts w:ascii="ＭＳ ゴシック" w:eastAsia="ＭＳ ゴシック" w:hAnsi="ＭＳ ゴシック" w:hint="eastAsia"/>
                <w:sz w:val="16"/>
                <w:szCs w:val="16"/>
              </w:rPr>
              <w:t>資料探究</w:t>
            </w:r>
            <w:r w:rsidRPr="00C90E8A">
              <w:rPr>
                <w:rFonts w:ascii="ＭＳ ゴシック" w:eastAsia="ＭＳ ゴシック" w:hAnsi="ＭＳ ゴシック"/>
                <w:sz w:val="16"/>
                <w:szCs w:val="16"/>
              </w:rPr>
              <w:t>」→本文→「まとめ」</w:t>
            </w:r>
            <w:r w:rsidRPr="00C90E8A">
              <w:rPr>
                <w:rFonts w:ascii="ＭＳ 明朝" w:eastAsia="ＭＳ 明朝" w:hAnsi="ＭＳ 明朝" w:hint="eastAsia"/>
                <w:sz w:val="16"/>
                <w:szCs w:val="16"/>
              </w:rPr>
              <w:t>で構成されており</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生徒が主体的に課題を見いだして学習を進められるように工夫されている。</w:t>
            </w:r>
          </w:p>
          <w:p w:rsidR="00267D35"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・「課題研究」</w:t>
            </w:r>
            <w:r w:rsidRPr="00C90E8A">
              <w:rPr>
                <w:rFonts w:ascii="ＭＳ 明朝" w:eastAsia="ＭＳ 明朝" w:hAnsi="ＭＳ 明朝"/>
                <w:sz w:val="16"/>
                <w:szCs w:val="16"/>
              </w:rPr>
              <w:t>では</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「研究の進め方」「実験の基本操作と安全対策」「研究報告書の作成」など</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研究するにあたっ</w:t>
            </w:r>
            <w:r w:rsidRPr="00C90E8A">
              <w:rPr>
                <w:rFonts w:ascii="ＭＳ 明朝" w:eastAsia="ＭＳ 明朝" w:hAnsi="ＭＳ 明朝" w:hint="eastAsia"/>
                <w:sz w:val="16"/>
                <w:szCs w:val="16"/>
              </w:rPr>
              <w:t>ての必要な情報が記載されている。</w:t>
            </w:r>
          </w:p>
          <w:p w:rsidR="00267D35"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・「発展的な学習内容」を扱っていないため</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全生徒が無理なく学べる内容・分量になっている。</w:t>
            </w:r>
          </w:p>
          <w:p w:rsidR="00267D35"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中学校での既習の内容を振り返り</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抵抗なく学習が進められるよう</w:t>
            </w:r>
            <w:r w:rsidR="00085014" w:rsidRPr="00C90E8A">
              <w:rPr>
                <w:rFonts w:ascii="ＭＳ 明朝" w:eastAsia="ＭＳ 明朝" w:hAnsi="ＭＳ 明朝"/>
                <w:sz w:val="16"/>
                <w:szCs w:val="16"/>
              </w:rPr>
              <w:t>、</w:t>
            </w:r>
            <w:r w:rsidR="00305DD7" w:rsidRPr="00C90E8A">
              <w:rPr>
                <w:rFonts w:ascii="ＭＳ ゴシック" w:eastAsia="ＭＳ ゴシック" w:hAnsi="ＭＳ ゴシック" w:hint="eastAsia"/>
                <w:sz w:val="16"/>
                <w:szCs w:val="16"/>
              </w:rPr>
              <w:t>章扉に、関連する中学校での既習の内容を一覧に整理した「復習」</w:t>
            </w:r>
            <w:r w:rsidR="00305DD7" w:rsidRPr="00C90E8A">
              <w:rPr>
                <w:rFonts w:ascii="ＭＳ 明朝" w:eastAsia="ＭＳ 明朝" w:hAnsi="ＭＳ 明朝" w:hint="eastAsia"/>
                <w:sz w:val="16"/>
                <w:szCs w:val="16"/>
              </w:rPr>
              <w:t>が設けられている。</w:t>
            </w:r>
            <w:r w:rsidRPr="00C90E8A">
              <w:rPr>
                <w:rFonts w:ascii="ＭＳ 明朝" w:eastAsia="ＭＳ 明朝" w:hAnsi="ＭＳ 明朝" w:hint="eastAsia"/>
                <w:sz w:val="16"/>
                <w:szCs w:val="16"/>
              </w:rPr>
              <w:t>また</w:t>
            </w:r>
            <w:r w:rsidR="00085014" w:rsidRPr="00C90E8A">
              <w:rPr>
                <w:rFonts w:ascii="ＭＳ 明朝" w:eastAsia="ＭＳ 明朝" w:hAnsi="ＭＳ 明朝" w:hint="eastAsia"/>
                <w:sz w:val="16"/>
                <w:szCs w:val="16"/>
              </w:rPr>
              <w:t>、</w:t>
            </w:r>
            <w:r w:rsidRPr="00C90E8A">
              <w:rPr>
                <w:rFonts w:ascii="ＭＳ 明朝" w:eastAsia="ＭＳ 明朝" w:hAnsi="ＭＳ 明朝" w:hint="eastAsia"/>
                <w:sz w:val="16"/>
                <w:szCs w:val="16"/>
              </w:rPr>
              <w:t>二次元コード</w:t>
            </w:r>
            <w:r w:rsidR="00305DD7" w:rsidRPr="00C90E8A">
              <w:rPr>
                <w:rFonts w:ascii="ＭＳ 明朝" w:eastAsia="ＭＳ 明朝" w:hAnsi="ＭＳ 明朝" w:hint="eastAsia"/>
                <w:sz w:val="16"/>
                <w:szCs w:val="16"/>
              </w:rPr>
              <w:t>から</w:t>
            </w:r>
            <w:r w:rsidRPr="00C90E8A">
              <w:rPr>
                <w:rFonts w:ascii="ＭＳ 明朝" w:eastAsia="ＭＳ 明朝" w:hAnsi="ＭＳ 明朝" w:hint="eastAsia"/>
                <w:sz w:val="16"/>
                <w:szCs w:val="16"/>
              </w:rPr>
              <w:t>中学校理科教科書の「学習のまとめ」の紙面を確認できるように工夫されている。</w:t>
            </w:r>
          </w:p>
          <w:p w:rsidR="00267D35"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ゴシック" w:eastAsia="ＭＳ ゴシック" w:hAnsi="ＭＳ ゴシック"/>
                <w:sz w:val="16"/>
                <w:szCs w:val="16"/>
              </w:rPr>
              <w:t>高等学校理科の他の科目との関連を示す「参考」</w:t>
            </w:r>
            <w:r w:rsidRPr="00C90E8A">
              <w:rPr>
                <w:rFonts w:ascii="ＭＳ 明朝" w:eastAsia="ＭＳ 明朝" w:hAnsi="ＭＳ 明朝"/>
                <w:sz w:val="16"/>
                <w:szCs w:val="16"/>
              </w:rPr>
              <w:t>が随所に設けられており</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系統的に科学の内容に対する理</w:t>
            </w:r>
            <w:r w:rsidRPr="00C90E8A">
              <w:rPr>
                <w:rFonts w:ascii="ＭＳ 明朝" w:eastAsia="ＭＳ 明朝" w:hAnsi="ＭＳ 明朝" w:hint="eastAsia"/>
                <w:sz w:val="16"/>
                <w:szCs w:val="16"/>
              </w:rPr>
              <w:t>解を深められるように工夫されている。</w:t>
            </w:r>
          </w:p>
          <w:p w:rsidR="000B06D6" w:rsidRPr="00C90E8A" w:rsidRDefault="00267D35"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自宅でも実施可能な「ちょこラボ」が適所に配置されており</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生徒の興味・関心</w:t>
            </w:r>
            <w:r w:rsidR="00085014" w:rsidRPr="00C90E8A">
              <w:rPr>
                <w:rFonts w:ascii="ＭＳ 明朝" w:eastAsia="ＭＳ 明朝" w:hAnsi="ＭＳ 明朝"/>
                <w:sz w:val="16"/>
                <w:szCs w:val="16"/>
              </w:rPr>
              <w:t>、</w:t>
            </w:r>
            <w:r w:rsidRPr="00C90E8A">
              <w:rPr>
                <w:rFonts w:ascii="ＭＳ 明朝" w:eastAsia="ＭＳ 明朝" w:hAnsi="ＭＳ 明朝"/>
                <w:sz w:val="16"/>
                <w:szCs w:val="16"/>
              </w:rPr>
              <w:t>授業や学習の進度に応じ</w:t>
            </w:r>
            <w:r w:rsidRPr="00C90E8A">
              <w:rPr>
                <w:rFonts w:ascii="ＭＳ 明朝" w:eastAsia="ＭＳ 明朝" w:hAnsi="ＭＳ 明朝" w:hint="eastAsia"/>
                <w:sz w:val="16"/>
                <w:szCs w:val="16"/>
              </w:rPr>
              <w:t>て取り組むことができるように配慮されている。</w:t>
            </w:r>
          </w:p>
        </w:tc>
      </w:tr>
      <w:tr w:rsidR="00C90E8A" w:rsidRPr="00C90E8A" w:rsidTr="00D94DBC">
        <w:trPr>
          <w:cantSplit/>
          <w:trHeight w:val="1134"/>
        </w:trPr>
        <w:tc>
          <w:tcPr>
            <w:tcW w:w="704" w:type="dxa"/>
            <w:textDirection w:val="tbRlV"/>
          </w:tcPr>
          <w:p w:rsidR="00D94DBC" w:rsidRPr="00C90E8A" w:rsidRDefault="00D94DBC" w:rsidP="00245BC3">
            <w:pPr>
              <w:spacing w:beforeLines="50" w:before="180" w:line="0" w:lineRule="atLeast"/>
              <w:ind w:left="113" w:right="113"/>
              <w:jc w:val="center"/>
              <w:rPr>
                <w:rFonts w:ascii="ＭＳ ゴシック" w:eastAsia="ＭＳ ゴシック" w:hAnsi="ＭＳ ゴシック"/>
                <w:sz w:val="18"/>
                <w:szCs w:val="18"/>
              </w:rPr>
            </w:pPr>
            <w:r w:rsidRPr="00C90E8A">
              <w:rPr>
                <w:rFonts w:ascii="ＭＳ ゴシック" w:eastAsia="ＭＳ ゴシック" w:hAnsi="ＭＳ ゴシック"/>
                <w:sz w:val="18"/>
                <w:szCs w:val="16"/>
              </w:rPr>
              <w:t>表記・表現及び指導に対する工夫や配慮</w:t>
            </w:r>
          </w:p>
        </w:tc>
        <w:tc>
          <w:tcPr>
            <w:tcW w:w="2552" w:type="dxa"/>
          </w:tcPr>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・学習意欲を高めるための配慮がなされているか。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・個に応じた指導への工夫がなされているか。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・生徒の自学自習への配慮や工夫がなされているか。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・持続可能な社会をつくる力を育成するための工夫がなされているか。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・用語・記号の取り上げ方や記述のしかたは適切か。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・文章、図やイラストは、わかりやすいものになっているか。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・コンピュータやインターネットなど、</w:t>
            </w:r>
            <w:r w:rsidRPr="00C90E8A">
              <w:rPr>
                <w:rFonts w:ascii="ＭＳ 明朝" w:eastAsia="ＭＳ 明朝" w:hAnsi="ＭＳ 明朝"/>
                <w:sz w:val="16"/>
                <w:szCs w:val="16"/>
              </w:rPr>
              <w:t>ICT の効果的な活用への配慮</w:t>
            </w:r>
            <w:r w:rsidRPr="00C90E8A">
              <w:rPr>
                <w:rFonts w:ascii="ＭＳ 明朝" w:eastAsia="ＭＳ 明朝" w:hAnsi="ＭＳ 明朝" w:hint="eastAsia"/>
                <w:sz w:val="16"/>
                <w:szCs w:val="16"/>
              </w:rPr>
              <w:t>や工夫がなされているか。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・指導書や</w:t>
            </w:r>
            <w:bookmarkStart w:id="0" w:name="_GoBack"/>
            <w:bookmarkEnd w:id="0"/>
            <w:r w:rsidRPr="00C90E8A">
              <w:rPr>
                <w:rFonts w:ascii="ＭＳ 明朝" w:eastAsia="ＭＳ 明朝" w:hAnsi="ＭＳ 明朝" w:hint="eastAsia"/>
                <w:sz w:val="16"/>
                <w:szCs w:val="16"/>
              </w:rPr>
              <w:t>周辺教材での工夫や配慮がなされているか。</w:t>
            </w:r>
          </w:p>
        </w:tc>
        <w:tc>
          <w:tcPr>
            <w:tcW w:w="6378" w:type="dxa"/>
          </w:tcPr>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・章扉では生徒の暮らしに関わる身近な事象・現象の写真を豊富に掲載して生徒の興味・関心を喚起したり、本</w:t>
            </w:r>
            <w:r w:rsidRPr="00C90E8A">
              <w:rPr>
                <w:rFonts w:ascii="ＭＳ 明朝" w:eastAsia="ＭＳ 明朝" w:hAnsi="ＭＳ 明朝"/>
                <w:sz w:val="16"/>
                <w:szCs w:val="16"/>
              </w:rPr>
              <w:t>文中の写真もなるべく</w:t>
            </w:r>
            <w:r w:rsidRPr="00C90E8A">
              <w:rPr>
                <w:rFonts w:ascii="ＭＳ 明朝" w:eastAsia="ＭＳ 明朝" w:hAnsi="ＭＳ 明朝" w:hint="eastAsia"/>
                <w:sz w:val="16"/>
                <w:szCs w:val="16"/>
              </w:rPr>
              <w:t>身近な製品を使ったりするなど、視覚的に生徒の暮らしと科学をつなげる工夫をしている。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ゴシック" w:eastAsia="ＭＳ ゴシック" w:hAnsi="ＭＳ ゴシック"/>
                <w:sz w:val="16"/>
                <w:szCs w:val="16"/>
              </w:rPr>
              <w:t>節ごとに「？」（学習の課題）と「まとめ」</w:t>
            </w:r>
            <w:r w:rsidRPr="00C90E8A">
              <w:rPr>
                <w:rFonts w:ascii="ＭＳ 明朝" w:eastAsia="ＭＳ 明朝" w:hAnsi="ＭＳ 明朝"/>
                <w:sz w:val="16"/>
                <w:szCs w:val="16"/>
              </w:rPr>
              <w:t>が設けられており、生徒が課題意識をもち、見通しをもって学習</w:t>
            </w:r>
            <w:r w:rsidRPr="00C90E8A">
              <w:rPr>
                <w:rFonts w:ascii="ＭＳ 明朝" w:eastAsia="ＭＳ 明朝" w:hAnsi="ＭＳ 明朝" w:hint="eastAsia"/>
                <w:sz w:val="16"/>
                <w:szCs w:val="16"/>
              </w:rPr>
              <w:t>を進めるとともに、学習内容の要点を押さえられるように工夫されている。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・「ちょこラボ」では</w:t>
            </w:r>
            <w:r w:rsidRPr="00C90E8A">
              <w:rPr>
                <w:rFonts w:ascii="ＭＳ 明朝" w:eastAsia="ＭＳ 明朝" w:hAnsi="ＭＳ 明朝"/>
                <w:sz w:val="16"/>
                <w:szCs w:val="16"/>
              </w:rPr>
              <w:t xml:space="preserve"> 、自宅でもできる実験を安全に配慮して扱っている。また、観察・実験ごとに、事故防止</w:t>
            </w:r>
            <w:r w:rsidRPr="00C90E8A">
              <w:rPr>
                <w:rFonts w:ascii="ＭＳ 明朝" w:eastAsia="ＭＳ 明朝" w:hAnsi="ＭＳ 明朝" w:hint="eastAsia"/>
                <w:sz w:val="16"/>
                <w:szCs w:val="16"/>
              </w:rPr>
              <w:t>の注意マークを目立つように付している。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・各学習項目の終末の「たしかめ」（練習問題）や</w:t>
            </w:r>
            <w:r w:rsidRPr="00C90E8A">
              <w:rPr>
                <w:rFonts w:ascii="ＭＳ 明朝" w:eastAsia="ＭＳ 明朝" w:hAnsi="ＭＳ 明朝"/>
                <w:sz w:val="16"/>
                <w:szCs w:val="16"/>
              </w:rPr>
              <w:t>各章末の「章末確認テスト」は、</w:t>
            </w:r>
            <w:r w:rsidRPr="00C90E8A">
              <w:rPr>
                <w:rFonts w:ascii="ＭＳ ゴシック" w:eastAsia="ＭＳ ゴシック" w:hAnsi="ＭＳ ゴシック"/>
                <w:sz w:val="16"/>
                <w:szCs w:val="16"/>
              </w:rPr>
              <w:t>巻末に解答</w:t>
            </w:r>
            <w:r w:rsidRPr="00C90E8A">
              <w:rPr>
                <w:rFonts w:ascii="ＭＳ 明朝" w:eastAsia="ＭＳ 明朝" w:hAnsi="ＭＳ 明朝"/>
                <w:sz w:val="16"/>
                <w:szCs w:val="16"/>
              </w:rPr>
              <w:t>が示されており、自学自習への配慮がなされている。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ゴシック" w:eastAsia="ＭＳ ゴシック" w:hAnsi="ＭＳ ゴシック" w:hint="eastAsia"/>
                <w:sz w:val="16"/>
                <w:szCs w:val="16"/>
              </w:rPr>
              <w:t>教科書に掲載された資料を基に考察する「資料探究」</w:t>
            </w:r>
            <w:r w:rsidRPr="00C90E8A">
              <w:rPr>
                <w:rFonts w:ascii="ＭＳ 明朝" w:eastAsia="ＭＳ 明朝" w:hAnsi="ＭＳ 明朝" w:hint="eastAsia"/>
                <w:sz w:val="16"/>
                <w:szCs w:val="16"/>
              </w:rPr>
              <w:t>が設定されており、</w:t>
            </w:r>
            <w:r w:rsidRPr="00C90E8A">
              <w:rPr>
                <w:rFonts w:ascii="ＭＳ ゴシック" w:eastAsia="ＭＳ ゴシック" w:hAnsi="ＭＳ ゴシック" w:hint="eastAsia"/>
                <w:sz w:val="16"/>
                <w:szCs w:val="16"/>
              </w:rPr>
              <w:t>学習環境に関わらず、また、自学自習でも探究的な学習活動が行える</w:t>
            </w:r>
            <w:r w:rsidRPr="00C90E8A">
              <w:rPr>
                <w:rFonts w:ascii="ＭＳ 明朝" w:eastAsia="ＭＳ 明朝" w:hAnsi="ＭＳ 明朝" w:hint="eastAsia"/>
                <w:sz w:val="16"/>
                <w:szCs w:val="16"/>
              </w:rPr>
              <w:t>ように工夫されている。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コラムでは、</w:t>
            </w:r>
            <w:r w:rsidRPr="00C90E8A">
              <w:rPr>
                <w:rFonts w:ascii="ＭＳ ゴシック" w:eastAsia="ＭＳ ゴシック" w:hAnsi="ＭＳ ゴシック" w:hint="eastAsia"/>
                <w:sz w:val="16"/>
                <w:szCs w:val="16"/>
              </w:rPr>
              <w:t>衣食や健康、</w:t>
            </w:r>
            <w:r w:rsidRPr="00C90E8A">
              <w:rPr>
                <w:rFonts w:ascii="ＭＳ ゴシック" w:eastAsia="ＭＳ ゴシック" w:hAnsi="ＭＳ ゴシック"/>
                <w:sz w:val="16"/>
                <w:szCs w:val="16"/>
              </w:rPr>
              <w:t>病気</w:t>
            </w:r>
            <w:r w:rsidRPr="00C90E8A">
              <w:rPr>
                <w:rFonts w:ascii="ＭＳ ゴシック" w:eastAsia="ＭＳ ゴシック" w:hAnsi="ＭＳ ゴシック" w:hint="eastAsia"/>
                <w:sz w:val="16"/>
                <w:szCs w:val="16"/>
              </w:rPr>
              <w:t>、</w:t>
            </w:r>
            <w:r w:rsidRPr="00C90E8A">
              <w:rPr>
                <w:rFonts w:ascii="ＭＳ ゴシック" w:eastAsia="ＭＳ ゴシック" w:hAnsi="ＭＳ ゴシック"/>
                <w:sz w:val="16"/>
                <w:szCs w:val="16"/>
              </w:rPr>
              <w:t>医療、環境、防災</w:t>
            </w:r>
            <w:r w:rsidRPr="00C90E8A">
              <w:rPr>
                <w:rFonts w:ascii="ＭＳ 明朝" w:eastAsia="ＭＳ 明朝" w:hAnsi="ＭＳ 明朝"/>
                <w:sz w:val="16"/>
                <w:szCs w:val="16"/>
              </w:rPr>
              <w:t>などに関わる題材を取り上げ、学習内容と関連させながら解説しており、</w:t>
            </w:r>
            <w:r w:rsidRPr="00C90E8A">
              <w:rPr>
                <w:rFonts w:ascii="ＭＳ 明朝" w:eastAsia="ＭＳ 明朝" w:hAnsi="ＭＳ 明朝" w:hint="eastAsia"/>
                <w:sz w:val="16"/>
                <w:szCs w:val="16"/>
              </w:rPr>
              <w:t>生徒が自らの暮らしと関連付けながら読み進め、学ぶ意義と科学の有用性を実感することができるように工夫されている。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・コラムを中心に、</w:t>
            </w:r>
            <w:r w:rsidRPr="00C90E8A">
              <w:rPr>
                <w:rFonts w:ascii="ＭＳ ゴシック" w:eastAsia="ＭＳ ゴシック" w:hAnsi="ＭＳ ゴシック"/>
                <w:sz w:val="16"/>
                <w:szCs w:val="16"/>
              </w:rPr>
              <w:t>SDGsに関連する内容</w:t>
            </w:r>
            <w:r w:rsidRPr="00C90E8A">
              <w:rPr>
                <w:rFonts w:ascii="ＭＳ ゴシック" w:eastAsia="ＭＳ ゴシック" w:hAnsi="ＭＳ ゴシック" w:hint="eastAsia"/>
                <w:sz w:val="16"/>
                <w:szCs w:val="16"/>
              </w:rPr>
              <w:t>を</w:t>
            </w:r>
            <w:r w:rsidRPr="00C90E8A">
              <w:rPr>
                <w:rFonts w:ascii="ＭＳ 明朝" w:eastAsia="ＭＳ 明朝" w:hAnsi="ＭＳ 明朝"/>
                <w:sz w:val="16"/>
                <w:szCs w:val="16"/>
              </w:rPr>
              <w:t>豊富に取り上げ</w:t>
            </w:r>
            <w:r w:rsidRPr="00C90E8A">
              <w:rPr>
                <w:rFonts w:ascii="ＭＳ 明朝" w:eastAsia="ＭＳ 明朝" w:hAnsi="ＭＳ 明朝" w:hint="eastAsia"/>
                <w:sz w:val="16"/>
                <w:szCs w:val="16"/>
              </w:rPr>
              <w:t>るとともにアイコンを付して強調し、意識を高めることができるように工夫されている。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・読みやすさに配慮して、文字には</w:t>
            </w:r>
            <w:r w:rsidRPr="00C90E8A">
              <w:rPr>
                <w:rFonts w:ascii="ＭＳ ゴシック" w:eastAsia="ＭＳ ゴシック" w:hAnsi="ＭＳ ゴシック" w:hint="eastAsia"/>
                <w:sz w:val="16"/>
                <w:szCs w:val="16"/>
              </w:rPr>
              <w:t>ユニバーサルデザインフォント</w:t>
            </w:r>
            <w:r w:rsidRPr="00C90E8A">
              <w:rPr>
                <w:rFonts w:ascii="ＭＳ 明朝" w:eastAsia="ＭＳ 明朝" w:hAnsi="ＭＳ 明朝" w:hint="eastAsia"/>
                <w:sz w:val="16"/>
                <w:szCs w:val="16"/>
              </w:rPr>
              <w:t>が使用されている。また、</w:t>
            </w:r>
            <w:r w:rsidRPr="004A255A">
              <w:rPr>
                <w:rFonts w:ascii="ＭＳ ゴシック" w:eastAsia="ＭＳ ゴシック" w:hAnsi="ＭＳ ゴシック" w:hint="eastAsia"/>
                <w:sz w:val="16"/>
                <w:szCs w:val="16"/>
              </w:rPr>
              <w:t>小学校で学習しない漢字にはすべての箇所に振り仮名</w:t>
            </w:r>
            <w:r w:rsidRPr="00C90E8A">
              <w:rPr>
                <w:rFonts w:ascii="ＭＳ 明朝" w:eastAsia="ＭＳ 明朝" w:hAnsi="ＭＳ 明朝" w:hint="eastAsia"/>
                <w:sz w:val="16"/>
                <w:szCs w:val="16"/>
              </w:rPr>
              <w:t>が付されている。</w:t>
            </w:r>
          </w:p>
          <w:p w:rsidR="00D94DBC" w:rsidRPr="00C90E8A" w:rsidRDefault="00D94DBC" w:rsidP="00D94DBC">
            <w:pPr>
              <w:spacing w:line="0" w:lineRule="atLeast"/>
              <w:ind w:leftChars="15" w:left="170" w:hangingChars="87" w:hanging="139"/>
              <w:rPr>
                <w:rFonts w:ascii="ＭＳ 明朝" w:eastAsia="ＭＳ 明朝" w:hAnsi="ＭＳ 明朝"/>
                <w:sz w:val="16"/>
                <w:szCs w:val="16"/>
              </w:rPr>
            </w:pPr>
            <w:r w:rsidRPr="00C90E8A">
              <w:rPr>
                <w:rFonts w:ascii="ＭＳ 明朝" w:eastAsia="ＭＳ 明朝" w:hAnsi="ＭＳ 明朝"/>
                <w:sz w:val="16"/>
                <w:szCs w:val="16"/>
              </w:rPr>
              <w:t>・文章は精選され、平易でわかりやすい表現になっている。また、簡潔でわかりやすい図やイラストが随所に掲載され、視覚的に理解が図られるようにしている。</w:t>
            </w:r>
          </w:p>
          <w:p w:rsidR="00D94DBC" w:rsidRPr="00C90E8A" w:rsidRDefault="00D94DBC" w:rsidP="00D94DBC">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観察・実験の方法</w:t>
            </w:r>
            <w:r w:rsidRPr="00C90E8A">
              <w:rPr>
                <w:rFonts w:ascii="ＭＳ 明朝" w:eastAsia="ＭＳ 明朝" w:hAnsi="ＭＳ 明朝" w:hint="eastAsia"/>
                <w:sz w:val="16"/>
                <w:szCs w:val="16"/>
              </w:rPr>
              <w:t>・</w:t>
            </w:r>
            <w:r w:rsidRPr="00C90E8A">
              <w:rPr>
                <w:rFonts w:ascii="ＭＳ 明朝" w:eastAsia="ＭＳ 明朝" w:hAnsi="ＭＳ 明朝"/>
                <w:sz w:val="16"/>
                <w:szCs w:val="16"/>
              </w:rPr>
              <w:t>結果</w:t>
            </w:r>
            <w:r w:rsidRPr="00C90E8A">
              <w:rPr>
                <w:rFonts w:ascii="ＭＳ 明朝" w:eastAsia="ＭＳ 明朝" w:hAnsi="ＭＳ 明朝" w:hint="eastAsia"/>
                <w:sz w:val="16"/>
                <w:szCs w:val="16"/>
              </w:rPr>
              <w:t>やワークシート</w:t>
            </w:r>
            <w:r w:rsidRPr="00C90E8A">
              <w:rPr>
                <w:rFonts w:ascii="ＭＳ 明朝" w:eastAsia="ＭＳ 明朝" w:hAnsi="ＭＳ 明朝"/>
                <w:sz w:val="16"/>
                <w:szCs w:val="16"/>
              </w:rPr>
              <w:t>、</w:t>
            </w:r>
            <w:r w:rsidRPr="00C90E8A">
              <w:rPr>
                <w:rFonts w:ascii="ＭＳ 明朝" w:eastAsia="ＭＳ 明朝" w:hAnsi="ＭＳ 明朝" w:hint="eastAsia"/>
                <w:sz w:val="16"/>
                <w:szCs w:val="16"/>
              </w:rPr>
              <w:t>練習問題、</w:t>
            </w:r>
            <w:r w:rsidRPr="00C90E8A">
              <w:rPr>
                <w:rFonts w:ascii="ＭＳ 明朝" w:eastAsia="ＭＳ 明朝" w:hAnsi="ＭＳ 明朝"/>
                <w:sz w:val="16"/>
                <w:szCs w:val="16"/>
              </w:rPr>
              <w:t>中学校での既習の内容</w:t>
            </w:r>
            <w:r w:rsidRPr="00C90E8A">
              <w:rPr>
                <w:rFonts w:ascii="ＭＳ 明朝" w:eastAsia="ＭＳ 明朝" w:hAnsi="ＭＳ 明朝" w:hint="eastAsia"/>
                <w:sz w:val="16"/>
                <w:szCs w:val="16"/>
              </w:rPr>
              <w:t>など、学習を円滑に進め、理解を促進する</w:t>
            </w:r>
            <w:r w:rsidRPr="00C90E8A">
              <w:rPr>
                <w:rFonts w:ascii="ＭＳ ゴシック" w:eastAsia="ＭＳ ゴシック" w:hAnsi="ＭＳ ゴシック" w:hint="eastAsia"/>
                <w:sz w:val="16"/>
                <w:szCs w:val="16"/>
              </w:rPr>
              <w:t>豊富なデジタルコンテンツ</w:t>
            </w:r>
            <w:r w:rsidRPr="00C90E8A">
              <w:rPr>
                <w:rFonts w:ascii="ＭＳ 明朝" w:eastAsia="ＭＳ 明朝" w:hAnsi="ＭＳ 明朝" w:hint="eastAsia"/>
                <w:sz w:val="16"/>
                <w:szCs w:val="16"/>
              </w:rPr>
              <w:t>が準備されている。また、</w:t>
            </w:r>
            <w:r w:rsidRPr="00C90E8A">
              <w:rPr>
                <w:rFonts w:ascii="ＭＳ ゴシック" w:eastAsia="ＭＳ ゴシック" w:hAnsi="ＭＳ ゴシック" w:hint="eastAsia"/>
                <w:sz w:val="16"/>
                <w:szCs w:val="16"/>
              </w:rPr>
              <w:t>紙面の利用箇所に二次元コード</w:t>
            </w:r>
            <w:r w:rsidRPr="00C87FD8">
              <w:rPr>
                <w:rFonts w:ascii="ＭＳ ゴシック" w:eastAsia="ＭＳ ゴシック" w:hAnsi="ＭＳ ゴシック" w:hint="eastAsia"/>
                <w:sz w:val="16"/>
                <w:szCs w:val="16"/>
              </w:rPr>
              <w:t>が配置</w:t>
            </w:r>
            <w:r w:rsidRPr="00C90E8A">
              <w:rPr>
                <w:rFonts w:ascii="ＭＳ 明朝" w:eastAsia="ＭＳ 明朝" w:hAnsi="ＭＳ 明朝" w:hint="eastAsia"/>
                <w:sz w:val="16"/>
                <w:szCs w:val="16"/>
              </w:rPr>
              <w:t>されており、すぐに利用できるように工夫されている。</w:t>
            </w:r>
          </w:p>
          <w:p w:rsidR="00D94DBC" w:rsidRPr="00C90E8A" w:rsidRDefault="00D94DBC" w:rsidP="00C87FD8">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指導資料は「デジタル板書」、「動画」などのデジタル教材が充実しており、ICT を活用</w:t>
            </w:r>
            <w:r w:rsidRPr="00C90E8A">
              <w:rPr>
                <w:rFonts w:ascii="ＭＳ 明朝" w:eastAsia="ＭＳ 明朝" w:hAnsi="ＭＳ 明朝" w:hint="eastAsia"/>
                <w:sz w:val="16"/>
                <w:szCs w:val="16"/>
              </w:rPr>
              <w:t>した授業に対応している。オンラインでの授業への対応も可能である。また、「授業プリント」、「小テスト」、「評価問題」などのプリント教材が充実しており、教師の働き方改革への配慮がなされている。</w:t>
            </w:r>
          </w:p>
        </w:tc>
      </w:tr>
      <w:tr w:rsidR="00C90E8A" w:rsidRPr="00C90E8A" w:rsidTr="00D94DBC">
        <w:trPr>
          <w:cantSplit/>
          <w:trHeight w:val="1134"/>
        </w:trPr>
        <w:tc>
          <w:tcPr>
            <w:tcW w:w="704" w:type="dxa"/>
            <w:textDirection w:val="tbRlV"/>
          </w:tcPr>
          <w:p w:rsidR="00D94DBC" w:rsidRPr="00C90E8A" w:rsidRDefault="00D94DBC" w:rsidP="00245BC3">
            <w:pPr>
              <w:spacing w:beforeLines="50" w:before="180" w:line="0" w:lineRule="atLeast"/>
              <w:ind w:left="113" w:right="113"/>
              <w:jc w:val="center"/>
              <w:rPr>
                <w:rFonts w:ascii="ＭＳ ゴシック" w:eastAsia="ＭＳ ゴシック" w:hAnsi="ＭＳ ゴシック"/>
                <w:sz w:val="16"/>
                <w:szCs w:val="16"/>
              </w:rPr>
            </w:pPr>
            <w:r w:rsidRPr="00C90E8A">
              <w:rPr>
                <w:rFonts w:ascii="ＭＳ ゴシック" w:eastAsia="ＭＳ ゴシック" w:hAnsi="ＭＳ ゴシック"/>
                <w:sz w:val="18"/>
                <w:szCs w:val="18"/>
              </w:rPr>
              <w:lastRenderedPageBreak/>
              <w:t>印刷・造本上の配慮</w:t>
            </w:r>
          </w:p>
        </w:tc>
        <w:tc>
          <w:tcPr>
            <w:tcW w:w="2552" w:type="dxa"/>
          </w:tcPr>
          <w:p w:rsidR="00D94DBC" w:rsidRPr="00C90E8A" w:rsidRDefault="00D94DBC" w:rsidP="004044D6">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・印刷の鮮明さ、活字の大きさ、行間、製本などは適切か。</w:t>
            </w:r>
          </w:p>
          <w:p w:rsidR="00D94DBC" w:rsidRPr="00C90E8A" w:rsidRDefault="00D94DBC" w:rsidP="00305DD7">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・環境保全や生徒の多様な特性に対して配慮しているか。</w:t>
            </w:r>
          </w:p>
        </w:tc>
        <w:tc>
          <w:tcPr>
            <w:tcW w:w="6378" w:type="dxa"/>
          </w:tcPr>
          <w:p w:rsidR="00D94DBC" w:rsidRPr="00C90E8A" w:rsidRDefault="00D94DBC" w:rsidP="00F24BAF">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ゴシック" w:eastAsia="ＭＳ ゴシック" w:hAnsi="ＭＳ ゴシック" w:hint="eastAsia"/>
                <w:sz w:val="16"/>
                <w:szCs w:val="16"/>
              </w:rPr>
              <w:t>本文は従来より大きな文字が使用されており</w:t>
            </w:r>
            <w:r w:rsidRPr="00C90E8A">
              <w:rPr>
                <w:rFonts w:ascii="ＭＳ 明朝" w:eastAsia="ＭＳ 明朝" w:hAnsi="ＭＳ 明朝" w:hint="eastAsia"/>
                <w:sz w:val="16"/>
                <w:szCs w:val="16"/>
              </w:rPr>
              <w:t>、行間もゆったりと取られていて、読み</w:t>
            </w:r>
            <w:r w:rsidR="00C87FD8">
              <w:rPr>
                <w:rFonts w:ascii="ＭＳ 明朝" w:eastAsia="ＭＳ 明朝" w:hAnsi="ＭＳ 明朝" w:hint="eastAsia"/>
                <w:sz w:val="16"/>
                <w:szCs w:val="16"/>
              </w:rPr>
              <w:t>や</w:t>
            </w:r>
            <w:r w:rsidRPr="00C90E8A">
              <w:rPr>
                <w:rFonts w:ascii="ＭＳ 明朝" w:eastAsia="ＭＳ 明朝" w:hAnsi="ＭＳ 明朝" w:hint="eastAsia"/>
                <w:sz w:val="16"/>
                <w:szCs w:val="16"/>
              </w:rPr>
              <w:t>すさへの配慮が十分になされている。</w:t>
            </w:r>
          </w:p>
          <w:p w:rsidR="00D94DBC" w:rsidRPr="00C90E8A" w:rsidRDefault="00D94DBC" w:rsidP="00F24BAF">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製本は針金を使用せず接着剤で製本してあり、金属を使用しないことによるリサイクル性を重視している。</w:t>
            </w:r>
          </w:p>
          <w:p w:rsidR="00D94DBC" w:rsidRPr="00C90E8A" w:rsidRDefault="00D94DBC" w:rsidP="00245BC3">
            <w:pPr>
              <w:spacing w:line="0" w:lineRule="atLeast"/>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ゴシック" w:eastAsia="ＭＳ ゴシック" w:hAnsi="ＭＳ ゴシック"/>
                <w:sz w:val="16"/>
                <w:szCs w:val="16"/>
              </w:rPr>
              <w:t>本の中心までページを開くことができる製本</w:t>
            </w:r>
            <w:r w:rsidRPr="00C90E8A">
              <w:rPr>
                <w:rFonts w:ascii="ＭＳ 明朝" w:eastAsia="ＭＳ 明朝" w:hAnsi="ＭＳ 明朝"/>
                <w:sz w:val="16"/>
                <w:szCs w:val="16"/>
              </w:rPr>
              <w:t>のため、生徒が使いやすくなっている。</w:t>
            </w:r>
          </w:p>
          <w:p w:rsidR="00D94DBC" w:rsidRPr="00C90E8A" w:rsidRDefault="00D94DBC" w:rsidP="005E0FD6">
            <w:pPr>
              <w:spacing w:line="0" w:lineRule="atLeast"/>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生徒の負担に配慮し、紙は品質を保持しつつ</w:t>
            </w:r>
            <w:r w:rsidRPr="00C90E8A">
              <w:rPr>
                <w:rFonts w:ascii="ＭＳ ゴシック" w:eastAsia="ＭＳ ゴシック" w:hAnsi="ＭＳ ゴシック"/>
                <w:sz w:val="16"/>
                <w:szCs w:val="16"/>
              </w:rPr>
              <w:t>軽量な紙</w:t>
            </w:r>
            <w:r w:rsidRPr="00C90E8A">
              <w:rPr>
                <w:rFonts w:ascii="ＭＳ 明朝" w:eastAsia="ＭＳ 明朝" w:hAnsi="ＭＳ 明朝"/>
                <w:sz w:val="16"/>
                <w:szCs w:val="16"/>
              </w:rPr>
              <w:t>を使用している。</w:t>
            </w:r>
          </w:p>
          <w:p w:rsidR="00D94DBC" w:rsidRPr="00C90E8A" w:rsidRDefault="00D94DBC" w:rsidP="005E0FD6">
            <w:pPr>
              <w:spacing w:line="0" w:lineRule="atLeast"/>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用紙には再生紙を、インキには植物油インキを使用している。</w:t>
            </w:r>
          </w:p>
          <w:p w:rsidR="00D94DBC" w:rsidRPr="00C90E8A" w:rsidRDefault="00D94DBC" w:rsidP="00BC5BA1">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レイアウト、色づかいなど、ユニバーサルデザインに配慮されている。また、見やすく読み間違えにくいユ</w:t>
            </w:r>
            <w:r w:rsidRPr="00C90E8A">
              <w:rPr>
                <w:rFonts w:ascii="ＭＳ 明朝" w:eastAsia="ＭＳ 明朝" w:hAnsi="ＭＳ 明朝" w:hint="eastAsia"/>
                <w:sz w:val="16"/>
                <w:szCs w:val="16"/>
              </w:rPr>
              <w:t>ニバーサルデザインフォントが使用されている。</w:t>
            </w:r>
          </w:p>
        </w:tc>
      </w:tr>
      <w:tr w:rsidR="00C90E8A" w:rsidRPr="00C90E8A" w:rsidTr="00D94DBC">
        <w:trPr>
          <w:cantSplit/>
          <w:trHeight w:val="1134"/>
        </w:trPr>
        <w:tc>
          <w:tcPr>
            <w:tcW w:w="704" w:type="dxa"/>
            <w:textDirection w:val="tbRlV"/>
          </w:tcPr>
          <w:p w:rsidR="00D94DBC" w:rsidRPr="00C90E8A" w:rsidRDefault="00D94DBC" w:rsidP="00245BC3">
            <w:pPr>
              <w:spacing w:beforeLines="50" w:before="180" w:line="0" w:lineRule="atLeast"/>
              <w:ind w:left="113" w:right="113"/>
              <w:jc w:val="center"/>
              <w:rPr>
                <w:rFonts w:ascii="ＭＳ ゴシック" w:eastAsia="ＭＳ ゴシック" w:hAnsi="ＭＳ ゴシック"/>
                <w:sz w:val="18"/>
                <w:szCs w:val="18"/>
              </w:rPr>
            </w:pPr>
            <w:r w:rsidRPr="00C90E8A">
              <w:rPr>
                <w:rFonts w:ascii="ＭＳ ゴシック" w:eastAsia="ＭＳ ゴシック" w:hAnsi="ＭＳ ゴシック"/>
                <w:sz w:val="18"/>
                <w:szCs w:val="18"/>
              </w:rPr>
              <w:t>総合所見</w:t>
            </w:r>
          </w:p>
        </w:tc>
        <w:tc>
          <w:tcPr>
            <w:tcW w:w="2552" w:type="dxa"/>
          </w:tcPr>
          <w:p w:rsidR="00D94DBC" w:rsidRPr="00C90E8A" w:rsidRDefault="00D94DBC" w:rsidP="004044D6">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・上記観点からみた、全体的・総合的な当教科書の特徴。</w:t>
            </w:r>
          </w:p>
        </w:tc>
        <w:tc>
          <w:tcPr>
            <w:tcW w:w="6378" w:type="dxa"/>
          </w:tcPr>
          <w:p w:rsidR="00D94DBC" w:rsidRPr="00C90E8A" w:rsidRDefault="00D94DBC" w:rsidP="00B03BBD">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生徒に難解な印象を与えない構成、内容で、学習の要点が確実に押さえられるとともに、日常生活や社会と</w:t>
            </w:r>
            <w:r w:rsidRPr="00C90E8A">
              <w:rPr>
                <w:rFonts w:ascii="ＭＳ 明朝" w:eastAsia="ＭＳ 明朝" w:hAnsi="ＭＳ 明朝" w:hint="eastAsia"/>
                <w:sz w:val="16"/>
                <w:szCs w:val="16"/>
              </w:rPr>
              <w:t>科学を結びつける工夫がされており、生徒が自ら楽しく学習を進め、確かな力が身につく教科書である。</w:t>
            </w:r>
          </w:p>
          <w:p w:rsidR="00D94DBC" w:rsidRPr="00C90E8A" w:rsidRDefault="00D94DBC" w:rsidP="00B03BBD">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・文章は精選されて平易でわかりやすく、練習問題も豊富に掲載されており、理科を得意としない生徒でも自ら読み進めて理解し、定着を図ることができる教科書である。</w:t>
            </w:r>
          </w:p>
          <w:p w:rsidR="00D94DBC" w:rsidRPr="00C90E8A" w:rsidRDefault="00D94DBC" w:rsidP="00C87FD8">
            <w:pPr>
              <w:spacing w:line="0" w:lineRule="atLeast"/>
              <w:ind w:left="160" w:hangingChars="100" w:hanging="160"/>
              <w:rPr>
                <w:rFonts w:ascii="ＭＳ 明朝" w:eastAsia="ＭＳ 明朝" w:hAnsi="ＭＳ 明朝"/>
                <w:sz w:val="16"/>
                <w:szCs w:val="16"/>
              </w:rPr>
            </w:pPr>
            <w:r w:rsidRPr="00C90E8A">
              <w:rPr>
                <w:rFonts w:ascii="ＭＳ 明朝" w:eastAsia="ＭＳ 明朝" w:hAnsi="ＭＳ 明朝" w:hint="eastAsia"/>
                <w:sz w:val="16"/>
                <w:szCs w:val="16"/>
              </w:rPr>
              <w:t>・</w:t>
            </w:r>
            <w:r w:rsidRPr="00C90E8A">
              <w:rPr>
                <w:rFonts w:ascii="ＭＳ 明朝" w:eastAsia="ＭＳ 明朝" w:hAnsi="ＭＳ 明朝"/>
                <w:sz w:val="16"/>
                <w:szCs w:val="16"/>
              </w:rPr>
              <w:t>授業の流れやポイント、</w:t>
            </w:r>
            <w:r w:rsidR="00C87FD8">
              <w:rPr>
                <w:rFonts w:ascii="ＭＳ 明朝" w:eastAsia="ＭＳ 明朝" w:hAnsi="ＭＳ 明朝"/>
                <w:sz w:val="16"/>
                <w:szCs w:val="16"/>
              </w:rPr>
              <w:t>中学校での既習の内容や高等学校理科の他の科目との関連</w:t>
            </w:r>
            <w:r w:rsidR="00C87FD8">
              <w:rPr>
                <w:rFonts w:ascii="ＭＳ 明朝" w:eastAsia="ＭＳ 明朝" w:hAnsi="ＭＳ 明朝" w:hint="eastAsia"/>
                <w:sz w:val="16"/>
                <w:szCs w:val="16"/>
              </w:rPr>
              <w:t>が</w:t>
            </w:r>
            <w:r w:rsidRPr="00C90E8A">
              <w:rPr>
                <w:rFonts w:ascii="ＭＳ 明朝" w:eastAsia="ＭＳ 明朝" w:hAnsi="ＭＳ 明朝"/>
                <w:sz w:val="16"/>
                <w:szCs w:val="16"/>
              </w:rPr>
              <w:t>わかりやすく示されて</w:t>
            </w:r>
            <w:r w:rsidRPr="00C90E8A">
              <w:rPr>
                <w:rFonts w:ascii="ＭＳ 明朝" w:eastAsia="ＭＳ 明朝" w:hAnsi="ＭＳ 明朝" w:hint="eastAsia"/>
                <w:sz w:val="16"/>
                <w:szCs w:val="16"/>
              </w:rPr>
              <w:t>おり、教師にとって指導しやすく、授業を楽しく豊かにするための参考となる教科書である。</w:t>
            </w:r>
          </w:p>
        </w:tc>
      </w:tr>
    </w:tbl>
    <w:p w:rsidR="000B06D6" w:rsidRPr="00C90E8A" w:rsidRDefault="000B06D6" w:rsidP="000B06D6">
      <w:pPr>
        <w:spacing w:line="0" w:lineRule="atLeast"/>
        <w:rPr>
          <w:rFonts w:ascii="ＭＳ 明朝" w:eastAsia="ＭＳ 明朝" w:hAnsi="ＭＳ 明朝"/>
          <w:sz w:val="16"/>
          <w:szCs w:val="16"/>
        </w:rPr>
      </w:pPr>
    </w:p>
    <w:sectPr w:rsidR="000B06D6" w:rsidRPr="00C90E8A"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6E" w:rsidRDefault="00FA3A6E" w:rsidP="00F645ED">
      <w:r>
        <w:separator/>
      </w:r>
    </w:p>
  </w:endnote>
  <w:endnote w:type="continuationSeparator" w:id="0">
    <w:p w:rsidR="00FA3A6E" w:rsidRDefault="00FA3A6E" w:rsidP="00F6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6E" w:rsidRDefault="00FA3A6E" w:rsidP="00F645ED">
      <w:r>
        <w:separator/>
      </w:r>
    </w:p>
  </w:footnote>
  <w:footnote w:type="continuationSeparator" w:id="0">
    <w:p w:rsidR="00FA3A6E" w:rsidRDefault="00FA3A6E" w:rsidP="00F645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84E01"/>
    <w:rsid w:val="00085014"/>
    <w:rsid w:val="000B06D6"/>
    <w:rsid w:val="00172199"/>
    <w:rsid w:val="00225056"/>
    <w:rsid w:val="00245BC3"/>
    <w:rsid w:val="00267D35"/>
    <w:rsid w:val="00304DD4"/>
    <w:rsid w:val="00305DD7"/>
    <w:rsid w:val="003A518E"/>
    <w:rsid w:val="004044D6"/>
    <w:rsid w:val="004A255A"/>
    <w:rsid w:val="005E0FD6"/>
    <w:rsid w:val="00602547"/>
    <w:rsid w:val="0064649E"/>
    <w:rsid w:val="006D38B1"/>
    <w:rsid w:val="007E5B5B"/>
    <w:rsid w:val="008B6D07"/>
    <w:rsid w:val="008C3DB7"/>
    <w:rsid w:val="00A611D7"/>
    <w:rsid w:val="00A92A94"/>
    <w:rsid w:val="00B03BBD"/>
    <w:rsid w:val="00B361CB"/>
    <w:rsid w:val="00BC5BA1"/>
    <w:rsid w:val="00C87FD8"/>
    <w:rsid w:val="00C90E8A"/>
    <w:rsid w:val="00CA233A"/>
    <w:rsid w:val="00CD7764"/>
    <w:rsid w:val="00D6408C"/>
    <w:rsid w:val="00D836DE"/>
    <w:rsid w:val="00D94DBC"/>
    <w:rsid w:val="00EE757D"/>
    <w:rsid w:val="00F24BAF"/>
    <w:rsid w:val="00F645ED"/>
    <w:rsid w:val="00FA3A6E"/>
    <w:rsid w:val="00FD0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45ED"/>
    <w:pPr>
      <w:tabs>
        <w:tab w:val="center" w:pos="4252"/>
        <w:tab w:val="right" w:pos="8504"/>
      </w:tabs>
      <w:snapToGrid w:val="0"/>
    </w:pPr>
  </w:style>
  <w:style w:type="character" w:customStyle="1" w:styleId="a5">
    <w:name w:val="ヘッダー (文字)"/>
    <w:basedOn w:val="a0"/>
    <w:link w:val="a4"/>
    <w:uiPriority w:val="99"/>
    <w:rsid w:val="00F645ED"/>
  </w:style>
  <w:style w:type="paragraph" w:styleId="a6">
    <w:name w:val="footer"/>
    <w:basedOn w:val="a"/>
    <w:link w:val="a7"/>
    <w:uiPriority w:val="99"/>
    <w:unhideWhenUsed/>
    <w:rsid w:val="00F645ED"/>
    <w:pPr>
      <w:tabs>
        <w:tab w:val="center" w:pos="4252"/>
        <w:tab w:val="right" w:pos="8504"/>
      </w:tabs>
      <w:snapToGrid w:val="0"/>
    </w:pPr>
  </w:style>
  <w:style w:type="character" w:customStyle="1" w:styleId="a7">
    <w:name w:val="フッター (文字)"/>
    <w:basedOn w:val="a0"/>
    <w:link w:val="a6"/>
    <w:uiPriority w:val="99"/>
    <w:rsid w:val="00F645ED"/>
  </w:style>
  <w:style w:type="paragraph" w:styleId="a8">
    <w:name w:val="Balloon Text"/>
    <w:basedOn w:val="a"/>
    <w:link w:val="a9"/>
    <w:uiPriority w:val="99"/>
    <w:semiHidden/>
    <w:unhideWhenUsed/>
    <w:rsid w:val="00304D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D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2025-03-04T04:09:00Z</cp:lastPrinted>
  <dcterms:created xsi:type="dcterms:W3CDTF">2025-03-04T04:23:00Z</dcterms:created>
  <dcterms:modified xsi:type="dcterms:W3CDTF">2025-03-04T04:23:00Z</dcterms:modified>
</cp:coreProperties>
</file>