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57D" w:rsidRPr="00A51D09" w:rsidRDefault="000B06D6">
      <w:pPr>
        <w:rPr>
          <w:rFonts w:ascii="ＭＳ ゴシック" w:eastAsia="ＭＳ ゴシック" w:hAnsi="ＭＳ ゴシック"/>
        </w:rPr>
      </w:pPr>
      <w:r w:rsidRPr="00A51D09">
        <w:rPr>
          <w:rFonts w:ascii="ＭＳ ゴシック" w:eastAsia="ＭＳ ゴシック" w:hAnsi="ＭＳ ゴシック"/>
        </w:rPr>
        <w:t>検討の観点と内容の特色</w:t>
      </w:r>
    </w:p>
    <w:tbl>
      <w:tblPr>
        <w:tblStyle w:val="a3"/>
        <w:tblW w:w="9634" w:type="dxa"/>
        <w:tblLook w:val="04A0" w:firstRow="1" w:lastRow="0" w:firstColumn="1" w:lastColumn="0" w:noHBand="0" w:noVBand="1"/>
      </w:tblPr>
      <w:tblGrid>
        <w:gridCol w:w="704"/>
        <w:gridCol w:w="1134"/>
        <w:gridCol w:w="709"/>
        <w:gridCol w:w="1843"/>
        <w:gridCol w:w="1701"/>
        <w:gridCol w:w="3543"/>
      </w:tblGrid>
      <w:tr w:rsidR="000B06D6" w:rsidRPr="000B06D6" w:rsidTr="005D6D70">
        <w:tc>
          <w:tcPr>
            <w:tcW w:w="704" w:type="dxa"/>
          </w:tcPr>
          <w:p w:rsidR="000B06D6" w:rsidRPr="000B06D6" w:rsidRDefault="000B06D6" w:rsidP="009C6219">
            <w:pPr>
              <w:jc w:val="center"/>
              <w:rPr>
                <w:rFonts w:ascii="ＭＳ 明朝" w:eastAsia="ＭＳ 明朝" w:hAnsi="ＭＳ 明朝"/>
              </w:rPr>
            </w:pPr>
            <w:r w:rsidRPr="009C6219">
              <w:rPr>
                <w:rFonts w:ascii="ＭＳ 明朝" w:eastAsia="ＭＳ 明朝" w:hAnsi="ＭＳ 明朝" w:hint="eastAsia"/>
                <w:sz w:val="18"/>
              </w:rPr>
              <w:t>書名</w:t>
            </w:r>
          </w:p>
        </w:tc>
        <w:tc>
          <w:tcPr>
            <w:tcW w:w="1134" w:type="dxa"/>
          </w:tcPr>
          <w:p w:rsidR="000B06D6" w:rsidRPr="00072565" w:rsidRDefault="00651401" w:rsidP="005D6D70">
            <w:pPr>
              <w:jc w:val="center"/>
              <w:rPr>
                <w:rFonts w:ascii="ＭＳ ゴシック" w:eastAsia="ＭＳ ゴシック" w:hAnsi="ＭＳ ゴシック"/>
              </w:rPr>
            </w:pPr>
            <w:r>
              <w:rPr>
                <w:rFonts w:ascii="ＭＳ ゴシック" w:eastAsia="ＭＳ ゴシック" w:hAnsi="ＭＳ ゴシック" w:hint="eastAsia"/>
              </w:rPr>
              <w:t>化学</w:t>
            </w:r>
          </w:p>
        </w:tc>
        <w:tc>
          <w:tcPr>
            <w:tcW w:w="709" w:type="dxa"/>
          </w:tcPr>
          <w:p w:rsidR="000B06D6" w:rsidRPr="009C6219" w:rsidRDefault="000B06D6" w:rsidP="009C6219">
            <w:pPr>
              <w:jc w:val="center"/>
              <w:rPr>
                <w:rFonts w:ascii="ＭＳ 明朝" w:eastAsia="ＭＳ 明朝" w:hAnsi="ＭＳ 明朝"/>
                <w:sz w:val="20"/>
              </w:rPr>
            </w:pPr>
            <w:r w:rsidRPr="009C6219">
              <w:rPr>
                <w:rFonts w:ascii="ＭＳ 明朝" w:eastAsia="ＭＳ 明朝" w:hAnsi="ＭＳ 明朝"/>
                <w:sz w:val="18"/>
              </w:rPr>
              <w:t>教番</w:t>
            </w:r>
          </w:p>
        </w:tc>
        <w:tc>
          <w:tcPr>
            <w:tcW w:w="1843" w:type="dxa"/>
          </w:tcPr>
          <w:p w:rsidR="005D6D70" w:rsidRPr="005D6D70" w:rsidRDefault="00651401">
            <w:pPr>
              <w:rPr>
                <w:rFonts w:ascii="ＭＳ ゴシック" w:eastAsia="ＭＳ ゴシック" w:hAnsi="ＭＳ ゴシック"/>
                <w:sz w:val="20"/>
                <w:szCs w:val="20"/>
              </w:rPr>
            </w:pPr>
            <w:r w:rsidRPr="005D6D70">
              <w:rPr>
                <w:rFonts w:ascii="ＭＳ ゴシック" w:eastAsia="ＭＳ ゴシック" w:hAnsi="ＭＳ ゴシック"/>
                <w:sz w:val="20"/>
                <w:szCs w:val="20"/>
              </w:rPr>
              <w:t xml:space="preserve">2 </w:t>
            </w:r>
            <w:r w:rsidR="005D6D70" w:rsidRPr="005D6D70">
              <w:rPr>
                <w:rFonts w:ascii="ＭＳ ゴシック" w:eastAsia="ＭＳ ゴシック" w:hAnsi="ＭＳ ゴシック"/>
                <w:sz w:val="20"/>
                <w:szCs w:val="20"/>
              </w:rPr>
              <w:t>東書・</w:t>
            </w:r>
          </w:p>
          <w:p w:rsidR="000B06D6" w:rsidRPr="00A51D09" w:rsidRDefault="005D6D70">
            <w:pPr>
              <w:rPr>
                <w:rFonts w:ascii="ＭＳ ゴシック" w:eastAsia="ＭＳ ゴシック" w:hAnsi="ＭＳ ゴシック"/>
              </w:rPr>
            </w:pPr>
            <w:r w:rsidRPr="005D6D70">
              <w:rPr>
                <w:rFonts w:ascii="ＭＳ ゴシック" w:eastAsia="ＭＳ ゴシック" w:hAnsi="ＭＳ ゴシック"/>
                <w:sz w:val="20"/>
                <w:szCs w:val="20"/>
              </w:rPr>
              <w:t>化</w:t>
            </w:r>
            <w:r w:rsidRPr="005D6D70">
              <w:rPr>
                <w:rFonts w:ascii="ＭＳ ゴシック" w:eastAsia="ＭＳ ゴシック" w:hAnsi="ＭＳ ゴシック" w:hint="eastAsia"/>
                <w:sz w:val="20"/>
                <w:szCs w:val="20"/>
              </w:rPr>
              <w:t>学</w:t>
            </w:r>
            <w:r w:rsidR="00651401" w:rsidRPr="005D6D70">
              <w:rPr>
                <w:rFonts w:ascii="ＭＳ ゴシック" w:eastAsia="ＭＳ ゴシック" w:hAnsi="ＭＳ ゴシック"/>
                <w:sz w:val="20"/>
                <w:szCs w:val="20"/>
              </w:rPr>
              <w:t>701</w:t>
            </w:r>
            <w:r w:rsidRPr="005D6D70">
              <w:rPr>
                <w:rFonts w:ascii="ＭＳ ゴシック" w:eastAsia="ＭＳ ゴシック" w:hAnsi="ＭＳ ゴシック" w:hint="eastAsia"/>
                <w:sz w:val="20"/>
                <w:szCs w:val="20"/>
              </w:rPr>
              <w:t>,化学702</w:t>
            </w:r>
          </w:p>
        </w:tc>
        <w:tc>
          <w:tcPr>
            <w:tcW w:w="1701" w:type="dxa"/>
          </w:tcPr>
          <w:p w:rsidR="000B06D6" w:rsidRPr="005B123A" w:rsidRDefault="000B06D6" w:rsidP="009C6219">
            <w:pPr>
              <w:jc w:val="center"/>
              <w:rPr>
                <w:rFonts w:ascii="ＭＳ 明朝" w:eastAsia="ＭＳ 明朝" w:hAnsi="ＭＳ 明朝"/>
              </w:rPr>
            </w:pPr>
            <w:r w:rsidRPr="005B123A">
              <w:rPr>
                <w:rFonts w:ascii="ＭＳ 明朝" w:eastAsia="ＭＳ 明朝" w:hAnsi="ＭＳ 明朝"/>
                <w:sz w:val="18"/>
              </w:rPr>
              <w:t>判型・ページ数</w:t>
            </w:r>
          </w:p>
        </w:tc>
        <w:tc>
          <w:tcPr>
            <w:tcW w:w="3543" w:type="dxa"/>
          </w:tcPr>
          <w:p w:rsidR="000B06D6" w:rsidRPr="005D6D70" w:rsidRDefault="00651401" w:rsidP="009A0D71">
            <w:pPr>
              <w:rPr>
                <w:rFonts w:ascii="ＭＳ ゴシック" w:eastAsia="ＭＳ ゴシック" w:hAnsi="ＭＳ ゴシック"/>
                <w:sz w:val="20"/>
                <w:szCs w:val="20"/>
              </w:rPr>
            </w:pPr>
            <w:r w:rsidRPr="005D6D70">
              <w:rPr>
                <w:rFonts w:ascii="ＭＳ ゴシック" w:eastAsia="ＭＳ ゴシック" w:hAnsi="ＭＳ ゴシック"/>
                <w:sz w:val="20"/>
                <w:szCs w:val="20"/>
              </w:rPr>
              <w:t>B5変形（A5</w:t>
            </w:r>
            <w:r w:rsidR="005D6D70" w:rsidRPr="005D6D70">
              <w:rPr>
                <w:rFonts w:ascii="ＭＳ ゴシック" w:eastAsia="ＭＳ ゴシック" w:hAnsi="ＭＳ ゴシック"/>
                <w:sz w:val="20"/>
                <w:szCs w:val="20"/>
              </w:rPr>
              <w:t>ワイド）判</w:t>
            </w:r>
          </w:p>
          <w:p w:rsidR="005D6D70" w:rsidRPr="00A51D09" w:rsidRDefault="005D6D70" w:rsidP="005D6D70">
            <w:pPr>
              <w:rPr>
                <w:rFonts w:ascii="ＭＳ ゴシック" w:eastAsia="ＭＳ ゴシック" w:hAnsi="ＭＳ ゴシック" w:hint="eastAsia"/>
              </w:rPr>
            </w:pPr>
            <w:r w:rsidRPr="005D6D70">
              <w:rPr>
                <w:rFonts w:ascii="ＭＳ ゴシック" w:eastAsia="ＭＳ ゴシック" w:hAnsi="ＭＳ ゴシック" w:hint="eastAsia"/>
                <w:sz w:val="20"/>
                <w:szCs w:val="20"/>
              </w:rPr>
              <w:t>V</w:t>
            </w:r>
            <w:r w:rsidRPr="005D6D70">
              <w:rPr>
                <w:rFonts w:ascii="ＭＳ ゴシック" w:eastAsia="ＭＳ ゴシック" w:hAnsi="ＭＳ ゴシック"/>
                <w:sz w:val="20"/>
                <w:szCs w:val="20"/>
              </w:rPr>
              <w:t>ol.1 232</w:t>
            </w:r>
            <w:r w:rsidRPr="005D6D70">
              <w:rPr>
                <w:rFonts w:ascii="ＭＳ ゴシック" w:eastAsia="ＭＳ ゴシック" w:hAnsi="ＭＳ ゴシック" w:hint="eastAsia"/>
                <w:sz w:val="20"/>
                <w:szCs w:val="20"/>
              </w:rPr>
              <w:t>ページ，V</w:t>
            </w:r>
            <w:r w:rsidRPr="005D6D70">
              <w:rPr>
                <w:rFonts w:ascii="ＭＳ ゴシック" w:eastAsia="ＭＳ ゴシック" w:hAnsi="ＭＳ ゴシック"/>
                <w:sz w:val="20"/>
                <w:szCs w:val="20"/>
              </w:rPr>
              <w:t>ol.2 328</w:t>
            </w:r>
            <w:r w:rsidRPr="005D6D70">
              <w:rPr>
                <w:rFonts w:ascii="ＭＳ ゴシック" w:eastAsia="ＭＳ ゴシック" w:hAnsi="ＭＳ ゴシック" w:hint="eastAsia"/>
                <w:sz w:val="20"/>
                <w:szCs w:val="20"/>
              </w:rPr>
              <w:t>ページ</w:t>
            </w:r>
          </w:p>
        </w:tc>
      </w:tr>
    </w:tbl>
    <w:p w:rsidR="00A51D09" w:rsidRPr="005B123A" w:rsidRDefault="00A51D09" w:rsidP="009A0D71">
      <w:pPr>
        <w:tabs>
          <w:tab w:val="left" w:pos="817"/>
          <w:tab w:val="left" w:pos="1951"/>
          <w:tab w:val="left" w:pos="2660"/>
          <w:tab w:val="left" w:pos="4503"/>
          <w:tab w:val="left" w:pos="6204"/>
        </w:tabs>
        <w:ind w:left="113"/>
        <w:jc w:val="left"/>
        <w:rPr>
          <w:rFonts w:ascii="ＭＳ 明朝" w:eastAsia="ＭＳ 明朝" w:hAnsi="ＭＳ 明朝"/>
        </w:rPr>
      </w:pPr>
      <w:r w:rsidRPr="009C6219">
        <w:rPr>
          <w:rFonts w:ascii="ＭＳ 明朝" w:eastAsia="ＭＳ 明朝" w:hAnsi="ＭＳ 明朝" w:hint="eastAsia"/>
          <w:sz w:val="18"/>
        </w:rPr>
        <w:tab/>
      </w:r>
      <w:r>
        <w:rPr>
          <w:rFonts w:ascii="ＭＳ ゴシック" w:eastAsia="ＭＳ ゴシック" w:hAnsi="ＭＳ ゴシック" w:hint="eastAsia"/>
        </w:rPr>
        <w:tab/>
      </w:r>
      <w:r w:rsidRPr="009C6219">
        <w:rPr>
          <w:rFonts w:ascii="ＭＳ 明朝" w:eastAsia="ＭＳ 明朝" w:hAnsi="ＭＳ 明朝"/>
          <w:sz w:val="18"/>
        </w:rPr>
        <w:tab/>
      </w:r>
      <w:r w:rsidRPr="005B123A">
        <w:rPr>
          <w:rFonts w:ascii="ＭＳ 明朝" w:eastAsia="ＭＳ 明朝" w:hAnsi="ＭＳ 明朝"/>
        </w:rPr>
        <w:tab/>
      </w:r>
      <w:r w:rsidRPr="005B123A">
        <w:rPr>
          <w:rFonts w:ascii="ＭＳ 明朝" w:eastAsia="ＭＳ 明朝" w:hAnsi="ＭＳ 明朝"/>
          <w:sz w:val="18"/>
        </w:rPr>
        <w:tab/>
      </w:r>
    </w:p>
    <w:tbl>
      <w:tblPr>
        <w:tblStyle w:val="a3"/>
        <w:tblW w:w="0" w:type="auto"/>
        <w:tblLook w:val="04A0" w:firstRow="1" w:lastRow="0" w:firstColumn="1" w:lastColumn="0" w:noHBand="0" w:noVBand="1"/>
      </w:tblPr>
      <w:tblGrid>
        <w:gridCol w:w="704"/>
        <w:gridCol w:w="2693"/>
        <w:gridCol w:w="6237"/>
      </w:tblGrid>
      <w:tr w:rsidR="000B06D6" w:rsidRPr="000B06D6" w:rsidTr="005B123A">
        <w:tc>
          <w:tcPr>
            <w:tcW w:w="704" w:type="dxa"/>
          </w:tcPr>
          <w:p w:rsidR="000B06D6" w:rsidRPr="00651401" w:rsidRDefault="00651401" w:rsidP="00651401">
            <w:pPr>
              <w:jc w:val="center"/>
              <w:rPr>
                <w:rFonts w:ascii="ＭＳ ゴシック" w:eastAsia="ＭＳ ゴシック" w:hAnsi="ＭＳ ゴシック"/>
                <w:sz w:val="20"/>
              </w:rPr>
            </w:pPr>
            <w:r w:rsidRPr="009C6219">
              <w:rPr>
                <w:rFonts w:ascii="ＭＳ ゴシック" w:eastAsia="ＭＳ ゴシック" w:hAnsi="ＭＳ ゴシック" w:hint="eastAsia"/>
                <w:sz w:val="18"/>
              </w:rPr>
              <w:t>項</w:t>
            </w:r>
            <w:r w:rsidR="000B06D6" w:rsidRPr="009C6219">
              <w:rPr>
                <w:rFonts w:ascii="ＭＳ ゴシック" w:eastAsia="ＭＳ ゴシック" w:hAnsi="ＭＳ ゴシック" w:hint="eastAsia"/>
                <w:sz w:val="18"/>
              </w:rPr>
              <w:t>目</w:t>
            </w:r>
          </w:p>
        </w:tc>
        <w:tc>
          <w:tcPr>
            <w:tcW w:w="2693" w:type="dxa"/>
          </w:tcPr>
          <w:p w:rsidR="000B06D6" w:rsidRPr="00651401" w:rsidRDefault="00651401" w:rsidP="006904AB">
            <w:pPr>
              <w:jc w:val="center"/>
              <w:rPr>
                <w:rFonts w:ascii="ＭＳ ゴシック" w:eastAsia="ＭＳ ゴシック" w:hAnsi="ＭＳ ゴシック"/>
                <w:sz w:val="20"/>
              </w:rPr>
            </w:pPr>
            <w:r w:rsidRPr="009C6219">
              <w:rPr>
                <w:rFonts w:ascii="ＭＳ ゴシック" w:eastAsia="ＭＳ ゴシック" w:hAnsi="ＭＳ ゴシック"/>
                <w:sz w:val="18"/>
              </w:rPr>
              <w:t>観</w:t>
            </w:r>
            <w:r w:rsidR="000B06D6" w:rsidRPr="009C6219">
              <w:rPr>
                <w:rFonts w:ascii="ＭＳ ゴシック" w:eastAsia="ＭＳ ゴシック" w:hAnsi="ＭＳ ゴシック"/>
                <w:sz w:val="18"/>
              </w:rPr>
              <w:t>点</w:t>
            </w:r>
          </w:p>
        </w:tc>
        <w:tc>
          <w:tcPr>
            <w:tcW w:w="6237" w:type="dxa"/>
          </w:tcPr>
          <w:p w:rsidR="000B06D6" w:rsidRPr="00651401" w:rsidRDefault="00651401" w:rsidP="00651401">
            <w:pPr>
              <w:jc w:val="center"/>
              <w:rPr>
                <w:rFonts w:ascii="ＭＳ ゴシック" w:eastAsia="ＭＳ ゴシック" w:hAnsi="ＭＳ ゴシック"/>
                <w:sz w:val="20"/>
              </w:rPr>
            </w:pPr>
            <w:r w:rsidRPr="009C6219">
              <w:rPr>
                <w:rFonts w:ascii="ＭＳ ゴシック" w:eastAsia="ＭＳ ゴシック" w:hAnsi="ＭＳ ゴシック" w:hint="eastAsia"/>
                <w:sz w:val="18"/>
              </w:rPr>
              <w:t>内容の特色</w:t>
            </w:r>
          </w:p>
        </w:tc>
      </w:tr>
      <w:tr w:rsidR="000B06D6" w:rsidRPr="000B06D6" w:rsidTr="005B123A">
        <w:trPr>
          <w:cantSplit/>
          <w:trHeight w:val="1134"/>
        </w:trPr>
        <w:tc>
          <w:tcPr>
            <w:tcW w:w="704" w:type="dxa"/>
            <w:textDirection w:val="tbRlV"/>
          </w:tcPr>
          <w:p w:rsidR="000B06D6" w:rsidRPr="009A0D71" w:rsidRDefault="000B06D6" w:rsidP="0033388C">
            <w:pPr>
              <w:spacing w:beforeLines="50" w:before="180" w:line="0" w:lineRule="atLeast"/>
              <w:ind w:left="113" w:right="113"/>
              <w:jc w:val="center"/>
              <w:rPr>
                <w:rFonts w:ascii="ＭＳ ゴシック" w:eastAsia="ＭＳ ゴシック" w:hAnsi="ＭＳ ゴシック"/>
                <w:sz w:val="18"/>
                <w:szCs w:val="16"/>
              </w:rPr>
            </w:pPr>
            <w:r w:rsidRPr="009A0D71">
              <w:rPr>
                <w:rFonts w:ascii="ＭＳ ゴシック" w:eastAsia="ＭＳ ゴシック" w:hAnsi="ＭＳ ゴシック" w:hint="eastAsia"/>
                <w:sz w:val="18"/>
                <w:szCs w:val="16"/>
              </w:rPr>
              <w:t>内容の選択・程度</w:t>
            </w:r>
          </w:p>
        </w:tc>
        <w:tc>
          <w:tcPr>
            <w:tcW w:w="2693" w:type="dxa"/>
          </w:tcPr>
          <w:p w:rsidR="006D7DD0" w:rsidRDefault="00651401" w:rsidP="006D7DD0">
            <w:pPr>
              <w:spacing w:line="0" w:lineRule="atLeast"/>
              <w:rPr>
                <w:rFonts w:ascii="ＭＳ 明朝" w:eastAsia="ＭＳ 明朝" w:hAnsi="ＭＳ 明朝" w:cs="ＭＳ 明朝"/>
                <w:sz w:val="16"/>
                <w:szCs w:val="16"/>
              </w:rPr>
            </w:pPr>
            <w:r>
              <w:rPr>
                <w:rFonts w:ascii="ＭＳ ゴシック" w:eastAsia="ＭＳ ゴシック" w:hAnsi="ＭＳ ゴシック" w:cs="ＭＳ ゴシック" w:hint="eastAsia"/>
                <w:sz w:val="16"/>
                <w:szCs w:val="16"/>
              </w:rPr>
              <w:t>・</w:t>
            </w:r>
            <w:r w:rsidRPr="00651401">
              <w:rPr>
                <w:rFonts w:ascii="ＭＳ 明朝" w:eastAsia="ＭＳ 明朝" w:hAnsi="ＭＳ 明朝" w:cs="ＭＳ 明朝" w:hint="eastAsia"/>
                <w:sz w:val="16"/>
                <w:szCs w:val="16"/>
              </w:rPr>
              <w:t>学習指導要領の教科の目標を達</w:t>
            </w:r>
          </w:p>
          <w:p w:rsidR="006D7DD0" w:rsidRDefault="00651401" w:rsidP="006D7DD0">
            <w:pPr>
              <w:spacing w:line="0" w:lineRule="atLeast"/>
              <w:ind w:firstLineChars="100" w:firstLine="160"/>
              <w:rPr>
                <w:rFonts w:ascii="ＭＳ 明朝" w:eastAsia="ＭＳ 明朝" w:hAnsi="ＭＳ 明朝" w:cs="ＭＳ ゴシック"/>
                <w:sz w:val="16"/>
                <w:szCs w:val="16"/>
              </w:rPr>
            </w:pPr>
            <w:r w:rsidRPr="00651401">
              <w:rPr>
                <w:rFonts w:ascii="ＭＳ 明朝" w:eastAsia="ＭＳ 明朝" w:hAnsi="ＭＳ 明朝" w:cs="ＭＳ 明朝" w:hint="eastAsia"/>
                <w:sz w:val="16"/>
                <w:szCs w:val="16"/>
              </w:rPr>
              <w:t>成するため</w:t>
            </w:r>
            <w:r w:rsidRPr="00651401">
              <w:rPr>
                <w:rFonts w:ascii="ＭＳ 明朝" w:eastAsia="ＭＳ 明朝" w:hAnsi="ＭＳ 明朝" w:cs="ＭＳ ゴシック" w:hint="eastAsia"/>
                <w:sz w:val="16"/>
                <w:szCs w:val="16"/>
              </w:rPr>
              <w:t>必要な教材が適切に</w:t>
            </w:r>
          </w:p>
          <w:p w:rsidR="00651401" w:rsidRPr="00651401" w:rsidRDefault="00651401" w:rsidP="006D7DD0">
            <w:pPr>
              <w:spacing w:line="0" w:lineRule="atLeast"/>
              <w:ind w:firstLineChars="100" w:firstLine="160"/>
              <w:rPr>
                <w:rFonts w:ascii="ＭＳ 明朝" w:eastAsia="ＭＳ 明朝" w:hAnsi="ＭＳ 明朝" w:cs="ＭＳ ゴシック"/>
                <w:sz w:val="16"/>
                <w:szCs w:val="16"/>
              </w:rPr>
            </w:pPr>
            <w:r w:rsidRPr="00651401">
              <w:rPr>
                <w:rFonts w:ascii="ＭＳ 明朝" w:eastAsia="ＭＳ 明朝" w:hAnsi="ＭＳ 明朝" w:cs="ＭＳ ゴシック" w:hint="eastAsia"/>
                <w:sz w:val="16"/>
                <w:szCs w:val="16"/>
              </w:rPr>
              <w:t>用意されているか。</w:t>
            </w:r>
          </w:p>
          <w:p w:rsidR="006D7DD0" w:rsidRDefault="00651401" w:rsidP="006D7DD0">
            <w:pPr>
              <w:spacing w:line="0" w:lineRule="atLeast"/>
              <w:rPr>
                <w:rFonts w:ascii="ＭＳ 明朝" w:eastAsia="ＭＳ 明朝" w:hAnsi="ＭＳ 明朝" w:cs="ＭＳ 明朝"/>
                <w:sz w:val="16"/>
                <w:szCs w:val="16"/>
              </w:rPr>
            </w:pPr>
            <w:r>
              <w:rPr>
                <w:rFonts w:ascii="ＭＳ ゴシック" w:eastAsia="ＭＳ ゴシック" w:hAnsi="ＭＳ ゴシック" w:cs="ＭＳ ゴシック" w:hint="eastAsia"/>
                <w:sz w:val="16"/>
                <w:szCs w:val="16"/>
              </w:rPr>
              <w:t>・</w:t>
            </w:r>
            <w:r w:rsidRPr="00651401">
              <w:rPr>
                <w:rFonts w:ascii="ＭＳ 明朝" w:eastAsia="ＭＳ 明朝" w:hAnsi="ＭＳ 明朝" w:cs="ＭＳ 明朝" w:hint="eastAsia"/>
                <w:sz w:val="16"/>
                <w:szCs w:val="16"/>
              </w:rPr>
              <w:t>基礎的・基本的な知識・技能の理</w:t>
            </w:r>
          </w:p>
          <w:p w:rsidR="006D7DD0" w:rsidRDefault="00651401" w:rsidP="006D7DD0">
            <w:pPr>
              <w:spacing w:line="0" w:lineRule="atLeast"/>
              <w:ind w:firstLineChars="100" w:firstLine="160"/>
              <w:rPr>
                <w:rFonts w:ascii="ＭＳ 明朝" w:eastAsia="ＭＳ 明朝" w:hAnsi="ＭＳ 明朝" w:cs="ＭＳ ゴシック"/>
                <w:sz w:val="16"/>
                <w:szCs w:val="16"/>
              </w:rPr>
            </w:pPr>
            <w:r w:rsidRPr="00651401">
              <w:rPr>
                <w:rFonts w:ascii="ＭＳ 明朝" w:eastAsia="ＭＳ 明朝" w:hAnsi="ＭＳ 明朝" w:cs="ＭＳ 明朝" w:hint="eastAsia"/>
                <w:sz w:val="16"/>
                <w:szCs w:val="16"/>
              </w:rPr>
              <w:t>解や習得</w:t>
            </w:r>
            <w:r w:rsidRPr="00651401">
              <w:rPr>
                <w:rFonts w:ascii="ＭＳ 明朝" w:eastAsia="ＭＳ 明朝" w:hAnsi="ＭＳ 明朝" w:cs="ＭＳ ゴシック" w:hint="eastAsia"/>
                <w:sz w:val="16"/>
                <w:szCs w:val="16"/>
              </w:rPr>
              <w:t>のための適切な配慮が</w:t>
            </w:r>
          </w:p>
          <w:p w:rsidR="00651401" w:rsidRPr="00651401" w:rsidRDefault="00651401" w:rsidP="006D7DD0">
            <w:pPr>
              <w:spacing w:line="0" w:lineRule="atLeast"/>
              <w:ind w:firstLineChars="100" w:firstLine="160"/>
              <w:rPr>
                <w:rFonts w:ascii="ＭＳ 明朝" w:eastAsia="ＭＳ 明朝" w:hAnsi="ＭＳ 明朝" w:cs="ＭＳ ゴシック"/>
                <w:sz w:val="16"/>
                <w:szCs w:val="16"/>
              </w:rPr>
            </w:pPr>
            <w:r w:rsidRPr="00651401">
              <w:rPr>
                <w:rFonts w:ascii="ＭＳ 明朝" w:eastAsia="ＭＳ 明朝" w:hAnsi="ＭＳ 明朝" w:cs="ＭＳ ゴシック" w:hint="eastAsia"/>
                <w:sz w:val="16"/>
                <w:szCs w:val="16"/>
              </w:rPr>
              <w:t>なされているか。</w:t>
            </w:r>
          </w:p>
          <w:p w:rsidR="006D7DD0" w:rsidRDefault="00651401" w:rsidP="006D7DD0">
            <w:pPr>
              <w:spacing w:line="0" w:lineRule="atLeast"/>
              <w:rPr>
                <w:rFonts w:ascii="ＭＳ 明朝" w:eastAsia="ＭＳ 明朝" w:hAnsi="ＭＳ 明朝" w:cs="ＭＳ 明朝"/>
                <w:sz w:val="16"/>
                <w:szCs w:val="16"/>
              </w:rPr>
            </w:pPr>
            <w:r>
              <w:rPr>
                <w:rFonts w:ascii="ＭＳ ゴシック" w:eastAsia="ＭＳ ゴシック" w:hAnsi="ＭＳ ゴシック" w:cs="ＭＳ ゴシック" w:hint="eastAsia"/>
                <w:sz w:val="16"/>
                <w:szCs w:val="16"/>
              </w:rPr>
              <w:t>・</w:t>
            </w:r>
            <w:r w:rsidRPr="00651401">
              <w:rPr>
                <w:rFonts w:ascii="ＭＳ 明朝" w:eastAsia="ＭＳ 明朝" w:hAnsi="ＭＳ 明朝" w:cs="ＭＳ 明朝" w:hint="eastAsia"/>
                <w:sz w:val="16"/>
                <w:szCs w:val="16"/>
              </w:rPr>
              <w:t>観察，実験などを行い，科学的に</w:t>
            </w:r>
          </w:p>
          <w:p w:rsidR="006D7DD0" w:rsidRDefault="00651401" w:rsidP="006D7DD0">
            <w:pPr>
              <w:spacing w:line="0" w:lineRule="atLeast"/>
              <w:ind w:firstLineChars="100" w:firstLine="160"/>
              <w:rPr>
                <w:rFonts w:ascii="ＭＳ 明朝" w:eastAsia="ＭＳ 明朝" w:hAnsi="ＭＳ 明朝" w:cs="ＭＳ ゴシック"/>
                <w:sz w:val="16"/>
                <w:szCs w:val="16"/>
              </w:rPr>
            </w:pPr>
            <w:r w:rsidRPr="00651401">
              <w:rPr>
                <w:rFonts w:ascii="ＭＳ 明朝" w:eastAsia="ＭＳ 明朝" w:hAnsi="ＭＳ 明朝" w:cs="ＭＳ 明朝" w:hint="eastAsia"/>
                <w:sz w:val="16"/>
                <w:szCs w:val="16"/>
              </w:rPr>
              <w:t>探究する</w:t>
            </w:r>
            <w:r w:rsidRPr="00651401">
              <w:rPr>
                <w:rFonts w:ascii="ＭＳ 明朝" w:eastAsia="ＭＳ 明朝" w:hAnsi="ＭＳ 明朝" w:cs="ＭＳ ゴシック" w:hint="eastAsia"/>
                <w:sz w:val="16"/>
                <w:szCs w:val="16"/>
              </w:rPr>
              <w:t>力を育成するための適</w:t>
            </w:r>
          </w:p>
          <w:p w:rsidR="00651401" w:rsidRPr="00651401" w:rsidRDefault="00651401" w:rsidP="006D7DD0">
            <w:pPr>
              <w:spacing w:line="0" w:lineRule="atLeast"/>
              <w:ind w:firstLineChars="100" w:firstLine="160"/>
              <w:rPr>
                <w:rFonts w:ascii="ＭＳ 明朝" w:eastAsia="ＭＳ 明朝" w:hAnsi="ＭＳ 明朝" w:cs="ＭＳ ゴシック"/>
                <w:sz w:val="16"/>
                <w:szCs w:val="16"/>
              </w:rPr>
            </w:pPr>
            <w:r w:rsidRPr="00651401">
              <w:rPr>
                <w:rFonts w:ascii="ＭＳ 明朝" w:eastAsia="ＭＳ 明朝" w:hAnsi="ＭＳ 明朝" w:cs="ＭＳ ゴシック" w:hint="eastAsia"/>
                <w:sz w:val="16"/>
                <w:szCs w:val="16"/>
              </w:rPr>
              <w:t>切な配慮がなされているか。</w:t>
            </w:r>
          </w:p>
          <w:p w:rsidR="006D7DD0" w:rsidRDefault="00651401" w:rsidP="006D7DD0">
            <w:pPr>
              <w:spacing w:line="0" w:lineRule="atLeast"/>
              <w:rPr>
                <w:rFonts w:ascii="ＭＳ 明朝" w:eastAsia="ＭＳ 明朝" w:hAnsi="ＭＳ 明朝" w:cs="ＭＳ 明朝"/>
                <w:sz w:val="16"/>
                <w:szCs w:val="16"/>
              </w:rPr>
            </w:pPr>
            <w:r>
              <w:rPr>
                <w:rFonts w:ascii="ＭＳ ゴシック" w:eastAsia="ＭＳ ゴシック" w:hAnsi="ＭＳ ゴシック" w:cs="ＭＳ ゴシック" w:hint="eastAsia"/>
                <w:sz w:val="16"/>
                <w:szCs w:val="16"/>
              </w:rPr>
              <w:t>・</w:t>
            </w:r>
            <w:r w:rsidRPr="00651401">
              <w:rPr>
                <w:rFonts w:ascii="ＭＳ 明朝" w:eastAsia="ＭＳ 明朝" w:hAnsi="ＭＳ 明朝" w:cs="ＭＳ 明朝" w:hint="eastAsia"/>
                <w:sz w:val="16"/>
                <w:szCs w:val="16"/>
              </w:rPr>
              <w:t>「主体的・対話的で深い学び」が</w:t>
            </w:r>
          </w:p>
          <w:p w:rsidR="006D7DD0" w:rsidRDefault="00651401" w:rsidP="006D7DD0">
            <w:pPr>
              <w:spacing w:line="0" w:lineRule="atLeast"/>
              <w:ind w:firstLineChars="100" w:firstLine="160"/>
              <w:rPr>
                <w:rFonts w:ascii="ＭＳ 明朝" w:eastAsia="ＭＳ 明朝" w:hAnsi="ＭＳ 明朝" w:cs="ＭＳ ゴシック"/>
                <w:sz w:val="16"/>
                <w:szCs w:val="16"/>
              </w:rPr>
            </w:pPr>
            <w:r w:rsidRPr="00651401">
              <w:rPr>
                <w:rFonts w:ascii="ＭＳ 明朝" w:eastAsia="ＭＳ 明朝" w:hAnsi="ＭＳ 明朝" w:cs="ＭＳ 明朝" w:hint="eastAsia"/>
                <w:sz w:val="16"/>
                <w:szCs w:val="16"/>
              </w:rPr>
              <w:t>実現できる</w:t>
            </w:r>
            <w:r w:rsidRPr="00651401">
              <w:rPr>
                <w:rFonts w:ascii="ＭＳ 明朝" w:eastAsia="ＭＳ 明朝" w:hAnsi="ＭＳ 明朝" w:cs="ＭＳ ゴシック" w:hint="eastAsia"/>
                <w:sz w:val="16"/>
                <w:szCs w:val="16"/>
              </w:rPr>
              <w:t>よう編集されている</w:t>
            </w:r>
          </w:p>
          <w:p w:rsidR="00651401" w:rsidRPr="00651401" w:rsidRDefault="00651401" w:rsidP="006D7DD0">
            <w:pPr>
              <w:spacing w:line="0" w:lineRule="atLeast"/>
              <w:ind w:firstLineChars="100" w:firstLine="160"/>
              <w:rPr>
                <w:rFonts w:ascii="ＭＳ 明朝" w:eastAsia="ＭＳ 明朝" w:hAnsi="ＭＳ 明朝" w:cs="ＭＳ ゴシック"/>
                <w:sz w:val="16"/>
                <w:szCs w:val="16"/>
              </w:rPr>
            </w:pPr>
            <w:r w:rsidRPr="00651401">
              <w:rPr>
                <w:rFonts w:ascii="ＭＳ 明朝" w:eastAsia="ＭＳ 明朝" w:hAnsi="ＭＳ 明朝" w:cs="ＭＳ ゴシック" w:hint="eastAsia"/>
                <w:sz w:val="16"/>
                <w:szCs w:val="16"/>
              </w:rPr>
              <w:t>か。</w:t>
            </w:r>
          </w:p>
          <w:p w:rsidR="006D7DD0" w:rsidRDefault="00651401" w:rsidP="006D7DD0">
            <w:pPr>
              <w:spacing w:line="0" w:lineRule="atLeast"/>
              <w:rPr>
                <w:rFonts w:ascii="ＭＳ 明朝" w:eastAsia="ＭＳ 明朝" w:hAnsi="ＭＳ 明朝" w:cs="ＭＳ 明朝"/>
                <w:sz w:val="16"/>
                <w:szCs w:val="16"/>
              </w:rPr>
            </w:pPr>
            <w:r>
              <w:rPr>
                <w:rFonts w:ascii="ＭＳ ゴシック" w:eastAsia="ＭＳ ゴシック" w:hAnsi="ＭＳ ゴシック" w:cs="ＭＳ ゴシック" w:hint="eastAsia"/>
                <w:sz w:val="16"/>
                <w:szCs w:val="16"/>
              </w:rPr>
              <w:t>・</w:t>
            </w:r>
            <w:r w:rsidRPr="00651401">
              <w:rPr>
                <w:rFonts w:ascii="ＭＳ 明朝" w:eastAsia="ＭＳ 明朝" w:hAnsi="ＭＳ 明朝" w:cs="ＭＳ 明朝" w:hint="eastAsia"/>
                <w:sz w:val="16"/>
                <w:szCs w:val="16"/>
              </w:rPr>
              <w:t>発展的な内容の取り扱いに対す</w:t>
            </w:r>
          </w:p>
          <w:p w:rsidR="006D7DD0" w:rsidRDefault="00651401" w:rsidP="006D7DD0">
            <w:pPr>
              <w:spacing w:line="0" w:lineRule="atLeast"/>
              <w:ind w:firstLineChars="100" w:firstLine="160"/>
              <w:rPr>
                <w:rFonts w:ascii="ＭＳ 明朝" w:eastAsia="ＭＳ 明朝" w:hAnsi="ＭＳ 明朝" w:cs="ＭＳ ゴシック"/>
                <w:sz w:val="16"/>
                <w:szCs w:val="16"/>
              </w:rPr>
            </w:pPr>
            <w:r w:rsidRPr="00651401">
              <w:rPr>
                <w:rFonts w:ascii="ＭＳ 明朝" w:eastAsia="ＭＳ 明朝" w:hAnsi="ＭＳ 明朝" w:cs="ＭＳ 明朝" w:hint="eastAsia"/>
                <w:sz w:val="16"/>
                <w:szCs w:val="16"/>
              </w:rPr>
              <w:t>る適切な配</w:t>
            </w:r>
            <w:r w:rsidRPr="00651401">
              <w:rPr>
                <w:rFonts w:ascii="ＭＳ 明朝" w:eastAsia="ＭＳ 明朝" w:hAnsi="ＭＳ 明朝" w:cs="ＭＳ ゴシック" w:hint="eastAsia"/>
                <w:sz w:val="16"/>
                <w:szCs w:val="16"/>
              </w:rPr>
              <w:t>慮がなされている</w:t>
            </w:r>
          </w:p>
          <w:p w:rsidR="000B06D6" w:rsidRPr="00651401" w:rsidRDefault="00651401" w:rsidP="006D7DD0">
            <w:pPr>
              <w:spacing w:line="0" w:lineRule="atLeast"/>
              <w:ind w:firstLineChars="100" w:firstLine="160"/>
              <w:rPr>
                <w:rFonts w:ascii="ＭＳ 明朝" w:eastAsia="ＭＳ 明朝" w:hAnsi="ＭＳ 明朝" w:cs="ＭＳ ゴシック"/>
                <w:sz w:val="16"/>
                <w:szCs w:val="16"/>
              </w:rPr>
            </w:pPr>
            <w:r w:rsidRPr="00651401">
              <w:rPr>
                <w:rFonts w:ascii="ＭＳ 明朝" w:eastAsia="ＭＳ 明朝" w:hAnsi="ＭＳ 明朝" w:cs="ＭＳ ゴシック" w:hint="eastAsia"/>
                <w:sz w:val="16"/>
                <w:szCs w:val="16"/>
              </w:rPr>
              <w:t>か。</w:t>
            </w:r>
          </w:p>
        </w:tc>
        <w:tc>
          <w:tcPr>
            <w:tcW w:w="6237" w:type="dxa"/>
          </w:tcPr>
          <w:p w:rsidR="005D6D70" w:rsidRPr="005D6D70" w:rsidRDefault="005D6D70" w:rsidP="005D6D70">
            <w:pPr>
              <w:spacing w:line="0" w:lineRule="atLeast"/>
              <w:rPr>
                <w:rFonts w:ascii="ＭＳ 明朝" w:eastAsia="ＭＳ 明朝" w:hAnsi="ＭＳ 明朝" w:cs="ＭＳ ゴシック"/>
                <w:sz w:val="16"/>
                <w:szCs w:val="16"/>
              </w:rPr>
            </w:pPr>
            <w:r w:rsidRPr="005D6D70">
              <w:rPr>
                <w:rFonts w:ascii="ＭＳ 明朝" w:eastAsia="ＭＳ 明朝" w:hAnsi="ＭＳ 明朝" w:cs="ＭＳ ゴシック" w:hint="eastAsia"/>
                <w:sz w:val="16"/>
                <w:szCs w:val="16"/>
              </w:rPr>
              <w:t>・高等学校理科学習指導要領の「目標」「内容」及び「内容の取扱い」に示された事項のすべてについて不足なく取り上げている。</w:t>
            </w:r>
          </w:p>
          <w:p w:rsidR="005D6D70" w:rsidRPr="005D6D70" w:rsidRDefault="005D6D70" w:rsidP="005D6D70">
            <w:pPr>
              <w:spacing w:line="0" w:lineRule="atLeast"/>
              <w:rPr>
                <w:rFonts w:ascii="ＭＳ 明朝" w:eastAsia="ＭＳ 明朝" w:hAnsi="ＭＳ 明朝" w:cs="ＭＳ ゴシック"/>
                <w:sz w:val="16"/>
                <w:szCs w:val="16"/>
              </w:rPr>
            </w:pPr>
            <w:r w:rsidRPr="005D6D70">
              <w:rPr>
                <w:rFonts w:ascii="ＭＳ 明朝" w:eastAsia="ＭＳ 明朝" w:hAnsi="ＭＳ 明朝" w:cs="ＭＳ ゴシック" w:hint="eastAsia"/>
                <w:sz w:val="16"/>
                <w:szCs w:val="16"/>
              </w:rPr>
              <w:t>・本文中に随所に「問」「例題」が設けられており，学習事項の確実な定着が図られるように工夫されている。</w:t>
            </w:r>
          </w:p>
          <w:p w:rsidR="005D6D70" w:rsidRPr="005D6D70" w:rsidRDefault="005D6D70" w:rsidP="005D6D70">
            <w:pPr>
              <w:spacing w:line="0" w:lineRule="atLeast"/>
              <w:rPr>
                <w:rFonts w:ascii="ＭＳ 明朝" w:eastAsia="ＭＳ 明朝" w:hAnsi="ＭＳ 明朝" w:cs="ＭＳ ゴシック"/>
                <w:sz w:val="16"/>
                <w:szCs w:val="16"/>
              </w:rPr>
            </w:pPr>
            <w:r w:rsidRPr="005D6D70">
              <w:rPr>
                <w:rFonts w:ascii="ＭＳ 明朝" w:eastAsia="ＭＳ 明朝" w:hAnsi="ＭＳ 明朝" w:cs="ＭＳ ゴシック" w:hint="eastAsia"/>
                <w:sz w:val="16"/>
                <w:szCs w:val="16"/>
              </w:rPr>
              <w:t>・各章末には「まとめ」と「章末問題」が配置されており，基本的な学習内容の定着が図られるように工夫されている。</w:t>
            </w:r>
          </w:p>
          <w:p w:rsidR="005D6D70" w:rsidRPr="005D6D70" w:rsidRDefault="005D6D70" w:rsidP="005D6D70">
            <w:pPr>
              <w:spacing w:line="0" w:lineRule="atLeast"/>
              <w:rPr>
                <w:rFonts w:ascii="ＭＳ 明朝" w:eastAsia="ＭＳ 明朝" w:hAnsi="ＭＳ 明朝" w:cs="ＭＳ ゴシック"/>
                <w:sz w:val="16"/>
                <w:szCs w:val="16"/>
              </w:rPr>
            </w:pPr>
            <w:r w:rsidRPr="005D6D70">
              <w:rPr>
                <w:rFonts w:ascii="ＭＳ 明朝" w:eastAsia="ＭＳ 明朝" w:hAnsi="ＭＳ 明朝" w:cs="ＭＳ ゴシック" w:hint="eastAsia"/>
                <w:sz w:val="16"/>
                <w:szCs w:val="16"/>
              </w:rPr>
              <w:t>・各学習項目の終末に「この節のポイント」が設けられ，到達目標が示されており，生徒が自ら記述したり友達とたがいに説明し合ったりするなどの活動を通して，基本事項の理解を深めるとともに表現力を養うことができるように工夫されている。</w:t>
            </w:r>
          </w:p>
          <w:p w:rsidR="005D6D70" w:rsidRPr="005D6D70" w:rsidRDefault="005D6D70" w:rsidP="005D6D70">
            <w:pPr>
              <w:spacing w:line="0" w:lineRule="atLeast"/>
              <w:rPr>
                <w:rFonts w:ascii="ＭＳ 明朝" w:eastAsia="ＭＳ 明朝" w:hAnsi="ＭＳ 明朝" w:cs="ＭＳ ゴシック"/>
                <w:sz w:val="16"/>
                <w:szCs w:val="16"/>
              </w:rPr>
            </w:pPr>
            <w:r w:rsidRPr="005D6D70">
              <w:rPr>
                <w:rFonts w:ascii="ＭＳ 明朝" w:eastAsia="ＭＳ 明朝" w:hAnsi="ＭＳ 明朝" w:cs="ＭＳ ゴシック" w:hint="eastAsia"/>
                <w:sz w:val="16"/>
                <w:szCs w:val="16"/>
              </w:rPr>
              <w:t>・教科書の構成は探究の過程に沿っており，生徒自らが課題を見いだして，探究的に学習が進められるように工夫されている。</w:t>
            </w:r>
          </w:p>
          <w:p w:rsidR="005D6D70" w:rsidRPr="005D6D70" w:rsidRDefault="005D6D70" w:rsidP="005D6D70">
            <w:pPr>
              <w:spacing w:line="0" w:lineRule="atLeast"/>
              <w:rPr>
                <w:rFonts w:ascii="ＭＳ 明朝" w:eastAsia="ＭＳ 明朝" w:hAnsi="ＭＳ 明朝" w:cs="ＭＳ ゴシック"/>
                <w:sz w:val="16"/>
                <w:szCs w:val="16"/>
              </w:rPr>
            </w:pPr>
            <w:r w:rsidRPr="005D6D70">
              <w:rPr>
                <w:rFonts w:ascii="ＭＳ 明朝" w:eastAsia="ＭＳ 明朝" w:hAnsi="ＭＳ 明朝" w:cs="ＭＳ ゴシック" w:hint="eastAsia"/>
                <w:sz w:val="16"/>
                <w:szCs w:val="16"/>
              </w:rPr>
              <w:t>・「実験」は，実施しやすく結果が出やすい内容を厳選して取り上げ，生徒自らが実験を行い，結果を分析，解釈してまとめ，科学的に探究する力を育成できるように工夫されている。</w:t>
            </w:r>
          </w:p>
          <w:p w:rsidR="005D6D70" w:rsidRPr="005D6D70" w:rsidRDefault="005D6D70" w:rsidP="005D6D70">
            <w:pPr>
              <w:spacing w:line="0" w:lineRule="atLeast"/>
              <w:rPr>
                <w:rFonts w:ascii="ＭＳ 明朝" w:eastAsia="ＭＳ 明朝" w:hAnsi="ＭＳ 明朝" w:cs="ＭＳ ゴシック"/>
                <w:sz w:val="16"/>
                <w:szCs w:val="16"/>
              </w:rPr>
            </w:pPr>
            <w:r w:rsidRPr="005D6D70">
              <w:rPr>
                <w:rFonts w:ascii="ＭＳ 明朝" w:eastAsia="ＭＳ 明朝" w:hAnsi="ＭＳ 明朝" w:cs="ＭＳ ゴシック" w:hint="eastAsia"/>
                <w:sz w:val="16"/>
                <w:szCs w:val="16"/>
              </w:rPr>
              <w:t>・節の冒頭に「</w:t>
            </w:r>
            <w:r w:rsidRPr="005D6D70">
              <w:rPr>
                <w:rFonts w:ascii="ＭＳ 明朝" w:eastAsia="ＭＳ 明朝" w:hAnsi="ＭＳ 明朝" w:cs="ＭＳ ゴシック"/>
                <w:sz w:val="16"/>
                <w:szCs w:val="16"/>
              </w:rPr>
              <w:t>Le</w:t>
            </w:r>
            <w:r w:rsidRPr="005D6D70">
              <w:rPr>
                <w:rFonts w:ascii="ＭＳ 明朝" w:eastAsia="ＭＳ 明朝" w:hAnsi="ＭＳ 明朝" w:cs="ＭＳ ゴシック"/>
                <w:sz w:val="16"/>
                <w:szCs w:val="16"/>
              </w:rPr>
              <w:t>t’s s</w:t>
            </w:r>
            <w:r w:rsidRPr="005D6D70">
              <w:rPr>
                <w:rFonts w:ascii="ＭＳ 明朝" w:eastAsia="ＭＳ 明朝" w:hAnsi="ＭＳ 明朝" w:cs="ＭＳ ゴシック"/>
                <w:sz w:val="16"/>
                <w:szCs w:val="16"/>
              </w:rPr>
              <w:t>tart!」が配置されており，身近な自然や日常生活とのつながりを実感できる内容から導入し，学習への意欲を喚起できるように工夫されている。</w:t>
            </w:r>
          </w:p>
          <w:p w:rsidR="005D6D70" w:rsidRPr="005D6D70" w:rsidRDefault="005D6D70" w:rsidP="005D6D70">
            <w:pPr>
              <w:spacing w:line="0" w:lineRule="atLeast"/>
              <w:rPr>
                <w:rFonts w:ascii="ＭＳ 明朝" w:eastAsia="ＭＳ 明朝" w:hAnsi="ＭＳ 明朝" w:cs="ＭＳ ゴシック"/>
                <w:sz w:val="16"/>
                <w:szCs w:val="16"/>
              </w:rPr>
            </w:pPr>
            <w:r w:rsidRPr="005D6D70">
              <w:rPr>
                <w:rFonts w:ascii="ＭＳ 明朝" w:eastAsia="ＭＳ 明朝" w:hAnsi="ＭＳ 明朝" w:cs="ＭＳ ゴシック" w:hint="eastAsia"/>
                <w:sz w:val="16"/>
                <w:szCs w:val="16"/>
              </w:rPr>
              <w:t>・「発展的な学習内容」が適所に設けられており，学習を深めることができるように配慮されている。「発展的な学習内容」には「発展」マークを付し，必修の学習内容とは明確に区分けされている。</w:t>
            </w:r>
          </w:p>
          <w:p w:rsidR="000B06D6" w:rsidRPr="00651401" w:rsidRDefault="005D6D70" w:rsidP="005D6D70">
            <w:pPr>
              <w:spacing w:line="0" w:lineRule="atLeast"/>
              <w:rPr>
                <w:rFonts w:ascii="ＭＳ 明朝" w:eastAsia="ＭＳ 明朝" w:hAnsi="ＭＳ 明朝" w:cs="ＭＳ ゴシック"/>
                <w:sz w:val="16"/>
                <w:szCs w:val="16"/>
              </w:rPr>
            </w:pPr>
            <w:r w:rsidRPr="005D6D70">
              <w:rPr>
                <w:rFonts w:ascii="ＭＳ 明朝" w:eastAsia="ＭＳ 明朝" w:hAnsi="ＭＳ 明朝" w:cs="ＭＳ ゴシック" w:hint="eastAsia"/>
                <w:sz w:val="16"/>
                <w:szCs w:val="16"/>
              </w:rPr>
              <w:t>・基礎的な内容をさらに深く理解するために，「コラム」「</w:t>
            </w:r>
            <w:r w:rsidRPr="005D6D70">
              <w:rPr>
                <w:rFonts w:ascii="ＭＳ 明朝" w:eastAsia="ＭＳ 明朝" w:hAnsi="ＭＳ 明朝" w:cs="ＭＳ ゴシック"/>
                <w:sz w:val="16"/>
                <w:szCs w:val="16"/>
              </w:rPr>
              <w:t>PLUS」が適宜設けられている。</w:t>
            </w:r>
          </w:p>
        </w:tc>
      </w:tr>
      <w:tr w:rsidR="000B06D6" w:rsidRPr="000B06D6" w:rsidTr="005B123A">
        <w:trPr>
          <w:cantSplit/>
          <w:trHeight w:val="1134"/>
        </w:trPr>
        <w:tc>
          <w:tcPr>
            <w:tcW w:w="704" w:type="dxa"/>
            <w:textDirection w:val="tbRlV"/>
          </w:tcPr>
          <w:p w:rsidR="000B06D6" w:rsidRPr="009A0D71" w:rsidRDefault="000B06D6" w:rsidP="0033388C">
            <w:pPr>
              <w:spacing w:beforeLines="50" w:before="180" w:line="0" w:lineRule="atLeast"/>
              <w:ind w:left="113" w:right="113"/>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t>組織・配列・分量</w:t>
            </w:r>
          </w:p>
        </w:tc>
        <w:tc>
          <w:tcPr>
            <w:tcW w:w="2693" w:type="dxa"/>
          </w:tcPr>
          <w:p w:rsidR="006D7DD0" w:rsidRDefault="00651401" w:rsidP="006D7DD0">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651401">
              <w:rPr>
                <w:rFonts w:ascii="ＭＳ 明朝" w:eastAsia="ＭＳ 明朝" w:hAnsi="ＭＳ 明朝" w:cs="ＭＳ 明朝" w:hint="eastAsia"/>
                <w:sz w:val="16"/>
                <w:szCs w:val="16"/>
              </w:rPr>
              <w:t>内容の組織・配列は，学習指導を</w:t>
            </w:r>
          </w:p>
          <w:p w:rsidR="006D7DD0" w:rsidRDefault="00651401" w:rsidP="006D7DD0">
            <w:pPr>
              <w:spacing w:line="0" w:lineRule="atLeast"/>
              <w:ind w:firstLineChars="100" w:firstLine="160"/>
              <w:rPr>
                <w:rFonts w:ascii="ＭＳ 明朝" w:eastAsia="ＭＳ 明朝" w:hAnsi="ＭＳ 明朝"/>
                <w:sz w:val="16"/>
                <w:szCs w:val="16"/>
              </w:rPr>
            </w:pPr>
            <w:r w:rsidRPr="00651401">
              <w:rPr>
                <w:rFonts w:ascii="ＭＳ 明朝" w:eastAsia="ＭＳ 明朝" w:hAnsi="ＭＳ 明朝" w:cs="ＭＳ 明朝" w:hint="eastAsia"/>
                <w:sz w:val="16"/>
                <w:szCs w:val="16"/>
              </w:rPr>
              <w:t>有効に進</w:t>
            </w:r>
            <w:r w:rsidRPr="00651401">
              <w:rPr>
                <w:rFonts w:ascii="ＭＳ 明朝" w:eastAsia="ＭＳ 明朝" w:hAnsi="ＭＳ 明朝" w:hint="eastAsia"/>
                <w:sz w:val="16"/>
                <w:szCs w:val="16"/>
              </w:rPr>
              <w:t>められるように考慮さ</w:t>
            </w:r>
          </w:p>
          <w:p w:rsidR="00651401" w:rsidRPr="00651401" w:rsidRDefault="00651401" w:rsidP="006D7DD0">
            <w:pPr>
              <w:spacing w:line="0" w:lineRule="atLeast"/>
              <w:ind w:firstLineChars="100" w:firstLine="160"/>
              <w:rPr>
                <w:rFonts w:ascii="ＭＳ 明朝" w:eastAsia="ＭＳ 明朝" w:hAnsi="ＭＳ 明朝"/>
                <w:sz w:val="16"/>
                <w:szCs w:val="16"/>
              </w:rPr>
            </w:pPr>
            <w:r w:rsidRPr="00651401">
              <w:rPr>
                <w:rFonts w:ascii="ＭＳ 明朝" w:eastAsia="ＭＳ 明朝" w:hAnsi="ＭＳ 明朝" w:hint="eastAsia"/>
                <w:sz w:val="16"/>
                <w:szCs w:val="16"/>
              </w:rPr>
              <w:t>れているか。</w:t>
            </w:r>
          </w:p>
          <w:p w:rsidR="006D7DD0" w:rsidRDefault="00651401" w:rsidP="006D7DD0">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651401">
              <w:rPr>
                <w:rFonts w:ascii="ＭＳ 明朝" w:eastAsia="ＭＳ 明朝" w:hAnsi="ＭＳ 明朝" w:cs="ＭＳ 明朝" w:hint="eastAsia"/>
                <w:sz w:val="16"/>
                <w:szCs w:val="16"/>
              </w:rPr>
              <w:t>分量は学習指導を有効に進めら</w:t>
            </w:r>
          </w:p>
          <w:p w:rsidR="006D7DD0" w:rsidRDefault="00651401" w:rsidP="006D7DD0">
            <w:pPr>
              <w:spacing w:line="0" w:lineRule="atLeast"/>
              <w:ind w:firstLineChars="100" w:firstLine="160"/>
              <w:rPr>
                <w:rFonts w:ascii="ＭＳ 明朝" w:eastAsia="ＭＳ 明朝" w:hAnsi="ＭＳ 明朝"/>
                <w:sz w:val="16"/>
                <w:szCs w:val="16"/>
              </w:rPr>
            </w:pPr>
            <w:r w:rsidRPr="00651401">
              <w:rPr>
                <w:rFonts w:ascii="ＭＳ 明朝" w:eastAsia="ＭＳ 明朝" w:hAnsi="ＭＳ 明朝" w:cs="ＭＳ 明朝" w:hint="eastAsia"/>
                <w:sz w:val="16"/>
                <w:szCs w:val="16"/>
              </w:rPr>
              <w:t>れるように</w:t>
            </w:r>
            <w:r w:rsidRPr="00651401">
              <w:rPr>
                <w:rFonts w:ascii="ＭＳ 明朝" w:eastAsia="ＭＳ 明朝" w:hAnsi="ＭＳ 明朝" w:hint="eastAsia"/>
                <w:sz w:val="16"/>
                <w:szCs w:val="16"/>
              </w:rPr>
              <w:t>考慮され，精選され</w:t>
            </w:r>
          </w:p>
          <w:p w:rsidR="00651401" w:rsidRPr="006D7DD0" w:rsidRDefault="00651401" w:rsidP="006D7DD0">
            <w:pPr>
              <w:spacing w:line="0" w:lineRule="atLeast"/>
              <w:ind w:firstLineChars="100" w:firstLine="160"/>
              <w:rPr>
                <w:rFonts w:ascii="ＭＳ 明朝" w:eastAsia="ＭＳ 明朝" w:hAnsi="ＭＳ 明朝" w:cs="ＭＳ 明朝"/>
                <w:sz w:val="16"/>
                <w:szCs w:val="16"/>
              </w:rPr>
            </w:pPr>
            <w:r w:rsidRPr="00651401">
              <w:rPr>
                <w:rFonts w:ascii="ＭＳ 明朝" w:eastAsia="ＭＳ 明朝" w:hAnsi="ＭＳ 明朝" w:hint="eastAsia"/>
                <w:sz w:val="16"/>
                <w:szCs w:val="16"/>
              </w:rPr>
              <w:t>ているか。</w:t>
            </w:r>
          </w:p>
          <w:p w:rsidR="006D7DD0" w:rsidRDefault="00651401" w:rsidP="006D7DD0">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651401">
              <w:rPr>
                <w:rFonts w:ascii="ＭＳ 明朝" w:eastAsia="ＭＳ 明朝" w:hAnsi="ＭＳ 明朝" w:cs="ＭＳ 明朝" w:hint="eastAsia"/>
                <w:sz w:val="16"/>
                <w:szCs w:val="16"/>
              </w:rPr>
              <w:t>中学校との接続や他科目との関</w:t>
            </w:r>
          </w:p>
          <w:p w:rsidR="006D7DD0" w:rsidRDefault="00651401" w:rsidP="006D7DD0">
            <w:pPr>
              <w:spacing w:line="0" w:lineRule="atLeast"/>
              <w:ind w:firstLineChars="100" w:firstLine="160"/>
              <w:rPr>
                <w:rFonts w:ascii="ＭＳ 明朝" w:eastAsia="ＭＳ 明朝" w:hAnsi="ＭＳ 明朝"/>
                <w:sz w:val="16"/>
                <w:szCs w:val="16"/>
              </w:rPr>
            </w:pPr>
            <w:r w:rsidRPr="00651401">
              <w:rPr>
                <w:rFonts w:ascii="ＭＳ 明朝" w:eastAsia="ＭＳ 明朝" w:hAnsi="ＭＳ 明朝" w:cs="ＭＳ 明朝" w:hint="eastAsia"/>
                <w:sz w:val="16"/>
                <w:szCs w:val="16"/>
              </w:rPr>
              <w:t>連など，カ</w:t>
            </w:r>
            <w:r w:rsidRPr="00651401">
              <w:rPr>
                <w:rFonts w:ascii="ＭＳ 明朝" w:eastAsia="ＭＳ 明朝" w:hAnsi="ＭＳ 明朝" w:hint="eastAsia"/>
                <w:sz w:val="16"/>
                <w:szCs w:val="16"/>
              </w:rPr>
              <w:t>リキュラム・マネジメ</w:t>
            </w:r>
          </w:p>
          <w:p w:rsidR="006D7DD0" w:rsidRDefault="00651401" w:rsidP="006D7DD0">
            <w:pPr>
              <w:spacing w:line="0" w:lineRule="atLeast"/>
              <w:ind w:firstLineChars="100" w:firstLine="160"/>
              <w:rPr>
                <w:rFonts w:ascii="ＭＳ 明朝" w:eastAsia="ＭＳ 明朝" w:hAnsi="ＭＳ 明朝"/>
                <w:sz w:val="16"/>
                <w:szCs w:val="16"/>
              </w:rPr>
            </w:pPr>
            <w:r w:rsidRPr="00651401">
              <w:rPr>
                <w:rFonts w:ascii="ＭＳ 明朝" w:eastAsia="ＭＳ 明朝" w:hAnsi="ＭＳ 明朝" w:hint="eastAsia"/>
                <w:sz w:val="16"/>
                <w:szCs w:val="16"/>
              </w:rPr>
              <w:t>ントに対する配慮がなされてい</w:t>
            </w:r>
          </w:p>
          <w:p w:rsidR="00651401" w:rsidRPr="006D7DD0" w:rsidRDefault="00651401" w:rsidP="006D7DD0">
            <w:pPr>
              <w:spacing w:line="0" w:lineRule="atLeast"/>
              <w:ind w:firstLineChars="100" w:firstLine="160"/>
              <w:rPr>
                <w:rFonts w:ascii="ＭＳ 明朝" w:eastAsia="ＭＳ 明朝" w:hAnsi="ＭＳ 明朝" w:cs="ＭＳ 明朝"/>
                <w:sz w:val="16"/>
                <w:szCs w:val="16"/>
              </w:rPr>
            </w:pPr>
            <w:r w:rsidRPr="00651401">
              <w:rPr>
                <w:rFonts w:ascii="ＭＳ 明朝" w:eastAsia="ＭＳ 明朝" w:hAnsi="ＭＳ 明朝" w:hint="eastAsia"/>
                <w:sz w:val="16"/>
                <w:szCs w:val="16"/>
              </w:rPr>
              <w:t>るか。</w:t>
            </w:r>
          </w:p>
          <w:p w:rsidR="006D7DD0" w:rsidRDefault="00651401" w:rsidP="006D7DD0">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651401">
              <w:rPr>
                <w:rFonts w:ascii="ＭＳ 明朝" w:eastAsia="ＭＳ 明朝" w:hAnsi="ＭＳ 明朝" w:cs="ＭＳ 明朝" w:hint="eastAsia"/>
                <w:sz w:val="16"/>
                <w:szCs w:val="16"/>
              </w:rPr>
              <w:t>弾力的な取り扱いに対する配慮</w:t>
            </w:r>
          </w:p>
          <w:p w:rsidR="000B06D6" w:rsidRPr="006D7DD0" w:rsidRDefault="00651401" w:rsidP="006D7DD0">
            <w:pPr>
              <w:spacing w:line="0" w:lineRule="atLeast"/>
              <w:ind w:firstLineChars="100" w:firstLine="160"/>
              <w:rPr>
                <w:rFonts w:ascii="ＭＳ 明朝" w:eastAsia="ＭＳ 明朝" w:hAnsi="ＭＳ 明朝" w:cs="ＭＳ 明朝"/>
                <w:sz w:val="16"/>
                <w:szCs w:val="16"/>
              </w:rPr>
            </w:pPr>
            <w:r w:rsidRPr="00651401">
              <w:rPr>
                <w:rFonts w:ascii="ＭＳ 明朝" w:eastAsia="ＭＳ 明朝" w:hAnsi="ＭＳ 明朝" w:cs="ＭＳ 明朝" w:hint="eastAsia"/>
                <w:sz w:val="16"/>
                <w:szCs w:val="16"/>
              </w:rPr>
              <w:t>がなされて</w:t>
            </w:r>
            <w:r w:rsidRPr="00651401">
              <w:rPr>
                <w:rFonts w:ascii="ＭＳ 明朝" w:eastAsia="ＭＳ 明朝" w:hAnsi="ＭＳ 明朝" w:hint="eastAsia"/>
                <w:sz w:val="16"/>
                <w:szCs w:val="16"/>
              </w:rPr>
              <w:t>いるか。</w:t>
            </w:r>
          </w:p>
        </w:tc>
        <w:tc>
          <w:tcPr>
            <w:tcW w:w="6237" w:type="dxa"/>
          </w:tcPr>
          <w:p w:rsidR="005D6D70" w:rsidRPr="005D6D70" w:rsidRDefault="005D6D70" w:rsidP="005D6D70">
            <w:pPr>
              <w:spacing w:line="0" w:lineRule="atLeast"/>
              <w:rPr>
                <w:rFonts w:ascii="ＭＳ 明朝" w:eastAsia="ＭＳ 明朝" w:hAnsi="ＭＳ 明朝" w:cs="ＭＳ ゴシック"/>
                <w:sz w:val="16"/>
                <w:szCs w:val="16"/>
              </w:rPr>
            </w:pPr>
            <w:r w:rsidRPr="005D6D70">
              <w:rPr>
                <w:rFonts w:ascii="ＭＳ 明朝" w:eastAsia="ＭＳ 明朝" w:hAnsi="ＭＳ 明朝" w:cs="ＭＳ ゴシック" w:hint="eastAsia"/>
                <w:sz w:val="16"/>
                <w:szCs w:val="16"/>
              </w:rPr>
              <w:t>・</w:t>
            </w:r>
            <w:r w:rsidRPr="005D6D70">
              <w:rPr>
                <w:rFonts w:ascii="ＭＳ 明朝" w:eastAsia="ＭＳ 明朝" w:hAnsi="ＭＳ 明朝" w:cs="ＭＳ ゴシック"/>
                <w:sz w:val="16"/>
                <w:szCs w:val="16"/>
              </w:rPr>
              <w:t>Vol.1，Vol.2の分冊とすることで，学習内容の区切りが明確になり，授業や学習進度に応じてさまざまな使い方ができるように構成されている。</w:t>
            </w:r>
          </w:p>
          <w:p w:rsidR="005D6D70" w:rsidRPr="005D6D70" w:rsidRDefault="005D6D70" w:rsidP="005D6D70">
            <w:pPr>
              <w:spacing w:line="0" w:lineRule="atLeast"/>
              <w:rPr>
                <w:rFonts w:ascii="ＭＳ 明朝" w:eastAsia="ＭＳ 明朝" w:hAnsi="ＭＳ 明朝" w:cs="ＭＳ ゴシック"/>
                <w:sz w:val="16"/>
                <w:szCs w:val="16"/>
              </w:rPr>
            </w:pPr>
            <w:r w:rsidRPr="005D6D70">
              <w:rPr>
                <w:rFonts w:ascii="ＭＳ 明朝" w:eastAsia="ＭＳ 明朝" w:hAnsi="ＭＳ 明朝" w:cs="ＭＳ ゴシック" w:hint="eastAsia"/>
                <w:sz w:val="16"/>
                <w:szCs w:val="16"/>
              </w:rPr>
              <w:t>・</w:t>
            </w:r>
            <w:r w:rsidRPr="005D6D70">
              <w:rPr>
                <w:rFonts w:ascii="ＭＳ 明朝" w:eastAsia="ＭＳ 明朝" w:hAnsi="ＭＳ 明朝" w:cs="ＭＳ ゴシック"/>
                <w:sz w:val="16"/>
                <w:szCs w:val="16"/>
              </w:rPr>
              <w:t>0編「人間生活のなかの化学」では，写真を中心に暮らしと化学との関わりを考えるように構成されており， 生徒に学習への興味や必要感を喚起するための授業のオリエンテーションとして利用できるように工夫されている。</w:t>
            </w:r>
          </w:p>
          <w:p w:rsidR="005D6D70" w:rsidRPr="005D6D70" w:rsidRDefault="005D6D70" w:rsidP="005D6D70">
            <w:pPr>
              <w:spacing w:line="0" w:lineRule="atLeast"/>
              <w:rPr>
                <w:rFonts w:ascii="ＭＳ 明朝" w:eastAsia="ＭＳ 明朝" w:hAnsi="ＭＳ 明朝" w:cs="ＭＳ ゴシック"/>
                <w:sz w:val="16"/>
                <w:szCs w:val="16"/>
              </w:rPr>
            </w:pPr>
            <w:r w:rsidRPr="005D6D70">
              <w:rPr>
                <w:rFonts w:ascii="ＭＳ 明朝" w:eastAsia="ＭＳ 明朝" w:hAnsi="ＭＳ 明朝" w:cs="ＭＳ ゴシック" w:hint="eastAsia"/>
                <w:sz w:val="16"/>
                <w:szCs w:val="16"/>
              </w:rPr>
              <w:t>・</w:t>
            </w:r>
            <w:r w:rsidRPr="005D6D70">
              <w:rPr>
                <w:rFonts w:ascii="ＭＳ 明朝" w:eastAsia="ＭＳ 明朝" w:hAnsi="ＭＳ 明朝" w:cs="ＭＳ ゴシック"/>
                <w:sz w:val="16"/>
                <w:szCs w:val="16"/>
              </w:rPr>
              <w:t>7編「化学が果たす役割」では，学習内容を活かして暮らしや社会を化学の視点で見直すことができるように構成されており，化学を学ぶ意義を実感できるように配慮されている。また，現在だけではなく未来で，化学をどのように利用していくか考えられるよう構成されている。</w:t>
            </w:r>
          </w:p>
          <w:p w:rsidR="005D6D70" w:rsidRPr="005D6D70" w:rsidRDefault="005D6D70" w:rsidP="005D6D70">
            <w:pPr>
              <w:spacing w:line="0" w:lineRule="atLeast"/>
              <w:rPr>
                <w:rFonts w:ascii="ＭＳ 明朝" w:eastAsia="ＭＳ 明朝" w:hAnsi="ＭＳ 明朝" w:cs="ＭＳ ゴシック"/>
                <w:sz w:val="16"/>
                <w:szCs w:val="16"/>
              </w:rPr>
            </w:pPr>
            <w:r w:rsidRPr="005D6D70">
              <w:rPr>
                <w:rFonts w:ascii="ＭＳ 明朝" w:eastAsia="ＭＳ 明朝" w:hAnsi="ＭＳ 明朝" w:cs="ＭＳ ゴシック" w:hint="eastAsia"/>
                <w:sz w:val="16"/>
                <w:szCs w:val="16"/>
              </w:rPr>
              <w:t>・本文は簡潔で，内容が精選されている。また，「実験」は実施しやすく結果が出やすい内容に厳選されており，生徒が無理なく学び，理解できる内容・分量になっている。</w:t>
            </w:r>
          </w:p>
          <w:p w:rsidR="005D6D70" w:rsidRPr="005D6D70" w:rsidRDefault="005D6D70" w:rsidP="005D6D70">
            <w:pPr>
              <w:spacing w:line="0" w:lineRule="atLeast"/>
              <w:rPr>
                <w:rFonts w:ascii="ＭＳ 明朝" w:eastAsia="ＭＳ 明朝" w:hAnsi="ＭＳ 明朝" w:cs="ＭＳ ゴシック"/>
                <w:sz w:val="16"/>
                <w:szCs w:val="16"/>
              </w:rPr>
            </w:pPr>
            <w:r w:rsidRPr="005D6D70">
              <w:rPr>
                <w:rFonts w:ascii="ＭＳ 明朝" w:eastAsia="ＭＳ 明朝" w:hAnsi="ＭＳ 明朝" w:cs="ＭＳ ゴシック" w:hint="eastAsia"/>
                <w:sz w:val="16"/>
                <w:szCs w:val="16"/>
              </w:rPr>
              <w:t>・節の構成が，「</w:t>
            </w:r>
            <w:r w:rsidRPr="005D6D70">
              <w:rPr>
                <w:rFonts w:ascii="ＭＳ 明朝" w:eastAsia="ＭＳ 明朝" w:hAnsi="ＭＳ 明朝" w:cs="ＭＳ ゴシック"/>
                <w:sz w:val="16"/>
                <w:szCs w:val="16"/>
              </w:rPr>
              <w:t>Let’s start!」→「？」（学習の問い）→（「実験」）→本文→「！」（この節のポイント）」で構成されており，生徒が主体的に課題を見いだして学習を進められるように工夫されている。</w:t>
            </w:r>
          </w:p>
          <w:p w:rsidR="005D6D70" w:rsidRPr="005D6D70" w:rsidRDefault="005D6D70" w:rsidP="005D6D70">
            <w:pPr>
              <w:spacing w:line="0" w:lineRule="atLeast"/>
              <w:rPr>
                <w:rFonts w:ascii="ＭＳ 明朝" w:eastAsia="ＭＳ 明朝" w:hAnsi="ＭＳ 明朝" w:cs="ＭＳ ゴシック"/>
                <w:sz w:val="16"/>
                <w:szCs w:val="16"/>
              </w:rPr>
            </w:pPr>
            <w:r w:rsidRPr="005D6D70">
              <w:rPr>
                <w:rFonts w:ascii="ＭＳ 明朝" w:eastAsia="ＭＳ 明朝" w:hAnsi="ＭＳ 明朝" w:cs="ＭＳ ゴシック" w:hint="eastAsia"/>
                <w:sz w:val="16"/>
                <w:szCs w:val="16"/>
              </w:rPr>
              <w:t>・側注の問</w:t>
            </w:r>
            <w:r w:rsidRPr="005D6D70">
              <w:rPr>
                <w:rFonts w:ascii="ＭＳ 明朝" w:eastAsia="ＭＳ 明朝" w:hAnsi="ＭＳ 明朝" w:cs="ＭＳ ゴシック" w:hint="eastAsia"/>
                <w:sz w:val="16"/>
                <w:szCs w:val="16"/>
              </w:rPr>
              <w:t>いで，本文中で気づいてもらいたい内容について考えられるようになっている。</w:t>
            </w:r>
          </w:p>
          <w:p w:rsidR="005D6D70" w:rsidRPr="005D6D70" w:rsidRDefault="005D6D70" w:rsidP="005D6D70">
            <w:pPr>
              <w:spacing w:line="0" w:lineRule="atLeast"/>
              <w:rPr>
                <w:rFonts w:ascii="ＭＳ 明朝" w:eastAsia="ＭＳ 明朝" w:hAnsi="ＭＳ 明朝" w:cs="ＭＳ ゴシック"/>
                <w:sz w:val="16"/>
                <w:szCs w:val="16"/>
              </w:rPr>
            </w:pPr>
            <w:r w:rsidRPr="005D6D70">
              <w:rPr>
                <w:rFonts w:ascii="ＭＳ 明朝" w:eastAsia="ＭＳ 明朝" w:hAnsi="ＭＳ 明朝" w:cs="ＭＳ ゴシック" w:hint="eastAsia"/>
                <w:sz w:val="16"/>
                <w:szCs w:val="16"/>
              </w:rPr>
              <w:t>・中学校での既習の内容には「復習」マークを付け，効果的に復習ができるように工夫されている。また，二次元コードで中学校理科教科書の「学習のまとめ」や化学基礎の「章末まとめ」の紙面を確認できるように工夫されている。</w:t>
            </w:r>
          </w:p>
          <w:p w:rsidR="005D6D70" w:rsidRPr="005D6D70" w:rsidRDefault="005D6D70" w:rsidP="005D6D70">
            <w:pPr>
              <w:spacing w:line="0" w:lineRule="atLeast"/>
              <w:rPr>
                <w:rFonts w:ascii="ＭＳ 明朝" w:eastAsia="ＭＳ 明朝" w:hAnsi="ＭＳ 明朝" w:cs="ＭＳ ゴシック"/>
                <w:sz w:val="16"/>
                <w:szCs w:val="16"/>
              </w:rPr>
            </w:pPr>
            <w:r w:rsidRPr="005D6D70">
              <w:rPr>
                <w:rFonts w:ascii="ＭＳ 明朝" w:eastAsia="ＭＳ 明朝" w:hAnsi="ＭＳ 明朝" w:cs="ＭＳ ゴシック" w:hint="eastAsia"/>
                <w:sz w:val="16"/>
                <w:szCs w:val="16"/>
              </w:rPr>
              <w:t>・学習内容を「本文」「コラム」「</w:t>
            </w:r>
            <w:r w:rsidRPr="005D6D70">
              <w:rPr>
                <w:rFonts w:ascii="ＭＳ 明朝" w:eastAsia="ＭＳ 明朝" w:hAnsi="ＭＳ 明朝" w:cs="ＭＳ ゴシック"/>
                <w:sz w:val="16"/>
                <w:szCs w:val="16"/>
              </w:rPr>
              <w:t>PLUS」「発展」に区分けして，学習内容に軽重がつけやすいように配慮されている。</w:t>
            </w:r>
          </w:p>
          <w:p w:rsidR="000B06D6" w:rsidRPr="009A0D71" w:rsidRDefault="005D6D70" w:rsidP="005D6D70">
            <w:pPr>
              <w:spacing w:line="0" w:lineRule="atLeast"/>
              <w:rPr>
                <w:rFonts w:ascii="ＭＳ 明朝" w:eastAsia="ＭＳ 明朝" w:hAnsi="ＭＳ 明朝"/>
                <w:sz w:val="16"/>
                <w:szCs w:val="16"/>
              </w:rPr>
            </w:pPr>
            <w:r w:rsidRPr="005D6D70">
              <w:rPr>
                <w:rFonts w:ascii="ＭＳ 明朝" w:eastAsia="ＭＳ 明朝" w:hAnsi="ＭＳ 明朝" w:cs="ＭＳ ゴシック" w:hint="eastAsia"/>
                <w:sz w:val="16"/>
                <w:szCs w:val="16"/>
              </w:rPr>
              <w:t>・手軽に短時間でできる「気づき</w:t>
            </w:r>
            <w:proofErr w:type="spellStart"/>
            <w:r w:rsidRPr="005D6D70">
              <w:rPr>
                <w:rFonts w:ascii="ＭＳ 明朝" w:eastAsia="ＭＳ 明朝" w:hAnsi="ＭＳ 明朝" w:cs="ＭＳ ゴシック"/>
                <w:sz w:val="16"/>
                <w:szCs w:val="16"/>
              </w:rPr>
              <w:t>Labo</w:t>
            </w:r>
            <w:proofErr w:type="spellEnd"/>
            <w:r w:rsidRPr="005D6D70">
              <w:rPr>
                <w:rFonts w:ascii="ＭＳ 明朝" w:eastAsia="ＭＳ 明朝" w:hAnsi="ＭＳ 明朝" w:cs="ＭＳ ゴシック"/>
                <w:sz w:val="16"/>
                <w:szCs w:val="16"/>
              </w:rPr>
              <w:t>」が適所に配置されており，生徒の興味・関心，授業や学習の進度に応じて取り組むことができるように配慮されている。</w:t>
            </w:r>
          </w:p>
        </w:tc>
      </w:tr>
      <w:tr w:rsidR="000B06D6" w:rsidRPr="00072565" w:rsidTr="005B123A">
        <w:trPr>
          <w:cantSplit/>
          <w:trHeight w:val="1134"/>
        </w:trPr>
        <w:tc>
          <w:tcPr>
            <w:tcW w:w="704" w:type="dxa"/>
            <w:textDirection w:val="tbRlV"/>
          </w:tcPr>
          <w:p w:rsidR="000B06D6" w:rsidRPr="009A0D71" w:rsidRDefault="000B06D6" w:rsidP="0033388C">
            <w:pPr>
              <w:spacing w:beforeLines="50" w:before="180" w:line="0" w:lineRule="atLeast"/>
              <w:ind w:left="113" w:right="113"/>
              <w:jc w:val="center"/>
              <w:rPr>
                <w:rFonts w:ascii="ＭＳ ゴシック" w:eastAsia="ＭＳ ゴシック" w:hAnsi="ＭＳ ゴシック"/>
                <w:sz w:val="16"/>
                <w:szCs w:val="16"/>
              </w:rPr>
            </w:pPr>
            <w:r w:rsidRPr="009A0D71">
              <w:rPr>
                <w:rFonts w:ascii="ＭＳ ゴシック" w:eastAsia="ＭＳ ゴシック" w:hAnsi="ＭＳ ゴシック"/>
                <w:sz w:val="18"/>
                <w:szCs w:val="16"/>
              </w:rPr>
              <w:lastRenderedPageBreak/>
              <w:t>表記・表現及び指導に対する工夫や配慮</w:t>
            </w:r>
          </w:p>
        </w:tc>
        <w:tc>
          <w:tcPr>
            <w:tcW w:w="2693" w:type="dxa"/>
          </w:tcPr>
          <w:p w:rsidR="006D7DD0" w:rsidRDefault="00651401" w:rsidP="006D7DD0">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651401">
              <w:rPr>
                <w:rFonts w:ascii="ＭＳ 明朝" w:eastAsia="ＭＳ 明朝" w:hAnsi="ＭＳ 明朝" w:cs="ＭＳ 明朝" w:hint="eastAsia"/>
                <w:sz w:val="16"/>
                <w:szCs w:val="16"/>
              </w:rPr>
              <w:t>学習意欲を高めるための配慮が</w:t>
            </w:r>
          </w:p>
          <w:p w:rsidR="00651401" w:rsidRPr="00651401" w:rsidRDefault="00651401" w:rsidP="006D7DD0">
            <w:pPr>
              <w:spacing w:line="0" w:lineRule="atLeast"/>
              <w:ind w:firstLineChars="100" w:firstLine="160"/>
              <w:rPr>
                <w:rFonts w:ascii="ＭＳ 明朝" w:eastAsia="ＭＳ 明朝" w:hAnsi="ＭＳ 明朝" w:cs="游明朝"/>
                <w:sz w:val="16"/>
                <w:szCs w:val="16"/>
              </w:rPr>
            </w:pPr>
            <w:r w:rsidRPr="00651401">
              <w:rPr>
                <w:rFonts w:ascii="ＭＳ 明朝" w:eastAsia="ＭＳ 明朝" w:hAnsi="ＭＳ 明朝" w:cs="ＭＳ 明朝" w:hint="eastAsia"/>
                <w:sz w:val="16"/>
                <w:szCs w:val="16"/>
              </w:rPr>
              <w:t>なされてい</w:t>
            </w:r>
            <w:r w:rsidRPr="00651401">
              <w:rPr>
                <w:rFonts w:ascii="ＭＳ 明朝" w:eastAsia="ＭＳ 明朝" w:hAnsi="ＭＳ 明朝" w:cs="游明朝" w:hint="eastAsia"/>
                <w:sz w:val="16"/>
                <w:szCs w:val="16"/>
              </w:rPr>
              <w:t>るか。</w:t>
            </w:r>
          </w:p>
          <w:p w:rsidR="006D7DD0" w:rsidRDefault="00651401" w:rsidP="006D7DD0">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651401">
              <w:rPr>
                <w:rFonts w:ascii="ＭＳ 明朝" w:eastAsia="ＭＳ 明朝" w:hAnsi="ＭＳ 明朝" w:cs="ＭＳ 明朝" w:hint="eastAsia"/>
                <w:sz w:val="16"/>
                <w:szCs w:val="16"/>
              </w:rPr>
              <w:t>個に応じた指導への工夫がなさ</w:t>
            </w:r>
          </w:p>
          <w:p w:rsidR="00651401" w:rsidRPr="006D7DD0" w:rsidRDefault="00651401" w:rsidP="006D7DD0">
            <w:pPr>
              <w:spacing w:line="0" w:lineRule="atLeast"/>
              <w:ind w:firstLineChars="100" w:firstLine="160"/>
              <w:rPr>
                <w:rFonts w:ascii="ＭＳ 明朝" w:eastAsia="ＭＳ 明朝" w:hAnsi="ＭＳ 明朝" w:cs="ＭＳ 明朝"/>
                <w:sz w:val="16"/>
                <w:szCs w:val="16"/>
              </w:rPr>
            </w:pPr>
            <w:r w:rsidRPr="00651401">
              <w:rPr>
                <w:rFonts w:ascii="ＭＳ 明朝" w:eastAsia="ＭＳ 明朝" w:hAnsi="ＭＳ 明朝" w:cs="ＭＳ 明朝" w:hint="eastAsia"/>
                <w:sz w:val="16"/>
                <w:szCs w:val="16"/>
              </w:rPr>
              <w:t>れているか。</w:t>
            </w:r>
          </w:p>
          <w:p w:rsidR="006D7DD0" w:rsidRDefault="00651401" w:rsidP="006D7DD0">
            <w:pPr>
              <w:spacing w:line="0" w:lineRule="atLeast"/>
              <w:rPr>
                <w:rFonts w:ascii="ＭＳ 明朝" w:eastAsia="ＭＳ 明朝" w:hAnsi="ＭＳ 明朝" w:cs="ＭＳ 明朝"/>
                <w:sz w:val="16"/>
                <w:szCs w:val="16"/>
              </w:rPr>
            </w:pPr>
            <w:r>
              <w:rPr>
                <w:rFonts w:ascii="ＭＳ 明朝" w:eastAsia="ＭＳ 明朝" w:hAnsi="ＭＳ 明朝" w:cs="ＭＳ 明朝" w:hint="eastAsia"/>
                <w:sz w:val="16"/>
                <w:szCs w:val="16"/>
              </w:rPr>
              <w:t>・</w:t>
            </w:r>
            <w:r w:rsidRPr="00651401">
              <w:rPr>
                <w:rFonts w:ascii="ＭＳ 明朝" w:eastAsia="ＭＳ 明朝" w:hAnsi="ＭＳ 明朝" w:cs="ＭＳ 明朝" w:hint="eastAsia"/>
                <w:sz w:val="16"/>
                <w:szCs w:val="16"/>
              </w:rPr>
              <w:t>生徒の自学自習への配慮や工夫</w:t>
            </w:r>
          </w:p>
          <w:p w:rsidR="00651401" w:rsidRPr="006D7DD0" w:rsidRDefault="00651401" w:rsidP="006D7DD0">
            <w:pPr>
              <w:spacing w:line="0" w:lineRule="atLeast"/>
              <w:ind w:firstLineChars="100" w:firstLine="160"/>
              <w:rPr>
                <w:rFonts w:ascii="ＭＳ 明朝" w:eastAsia="ＭＳ 明朝" w:hAnsi="ＭＳ 明朝" w:cs="ＭＳ 明朝"/>
                <w:sz w:val="16"/>
                <w:szCs w:val="16"/>
              </w:rPr>
            </w:pPr>
            <w:r w:rsidRPr="00651401">
              <w:rPr>
                <w:rFonts w:ascii="ＭＳ 明朝" w:eastAsia="ＭＳ 明朝" w:hAnsi="ＭＳ 明朝" w:cs="ＭＳ 明朝" w:hint="eastAsia"/>
                <w:sz w:val="16"/>
                <w:szCs w:val="16"/>
              </w:rPr>
              <w:t>がなされて</w:t>
            </w:r>
            <w:r w:rsidRPr="00651401">
              <w:rPr>
                <w:rFonts w:ascii="ＭＳ 明朝" w:eastAsia="ＭＳ 明朝" w:hAnsi="ＭＳ 明朝" w:cs="游明朝" w:hint="eastAsia"/>
                <w:sz w:val="16"/>
                <w:szCs w:val="16"/>
              </w:rPr>
              <w:t>いるか。</w:t>
            </w:r>
          </w:p>
          <w:p w:rsidR="006D7DD0" w:rsidRDefault="00651401" w:rsidP="006D7DD0">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651401">
              <w:rPr>
                <w:rFonts w:ascii="ＭＳ 明朝" w:eastAsia="ＭＳ 明朝" w:hAnsi="ＭＳ 明朝" w:cs="ＭＳ 明朝" w:hint="eastAsia"/>
                <w:sz w:val="16"/>
                <w:szCs w:val="16"/>
              </w:rPr>
              <w:t>持続可能な社会をつくる力を育</w:t>
            </w:r>
          </w:p>
          <w:p w:rsidR="006D7DD0" w:rsidRDefault="00651401" w:rsidP="006D7DD0">
            <w:pPr>
              <w:spacing w:line="0" w:lineRule="atLeast"/>
              <w:ind w:firstLineChars="100" w:firstLine="160"/>
              <w:rPr>
                <w:rFonts w:ascii="ＭＳ 明朝" w:eastAsia="ＭＳ 明朝" w:hAnsi="ＭＳ 明朝" w:cs="游明朝"/>
                <w:sz w:val="16"/>
                <w:szCs w:val="16"/>
              </w:rPr>
            </w:pPr>
            <w:r w:rsidRPr="00651401">
              <w:rPr>
                <w:rFonts w:ascii="ＭＳ 明朝" w:eastAsia="ＭＳ 明朝" w:hAnsi="ＭＳ 明朝" w:cs="ＭＳ 明朝" w:hint="eastAsia"/>
                <w:sz w:val="16"/>
                <w:szCs w:val="16"/>
              </w:rPr>
              <w:t>成するため</w:t>
            </w:r>
            <w:r w:rsidRPr="00651401">
              <w:rPr>
                <w:rFonts w:ascii="ＭＳ 明朝" w:eastAsia="ＭＳ 明朝" w:hAnsi="ＭＳ 明朝" w:cs="游明朝" w:hint="eastAsia"/>
                <w:sz w:val="16"/>
                <w:szCs w:val="16"/>
              </w:rPr>
              <w:t>の工夫がなされてい</w:t>
            </w:r>
          </w:p>
          <w:p w:rsidR="00651401" w:rsidRPr="006D7DD0" w:rsidRDefault="00651401" w:rsidP="006D7DD0">
            <w:pPr>
              <w:spacing w:line="0" w:lineRule="atLeast"/>
              <w:ind w:firstLineChars="100" w:firstLine="160"/>
              <w:rPr>
                <w:rFonts w:ascii="ＭＳ 明朝" w:eastAsia="ＭＳ 明朝" w:hAnsi="ＭＳ 明朝" w:cs="ＭＳ 明朝"/>
                <w:sz w:val="16"/>
                <w:szCs w:val="16"/>
              </w:rPr>
            </w:pPr>
            <w:r w:rsidRPr="00651401">
              <w:rPr>
                <w:rFonts w:ascii="ＭＳ 明朝" w:eastAsia="ＭＳ 明朝" w:hAnsi="ＭＳ 明朝" w:cs="游明朝" w:hint="eastAsia"/>
                <w:sz w:val="16"/>
                <w:szCs w:val="16"/>
              </w:rPr>
              <w:t>るか。</w:t>
            </w:r>
          </w:p>
          <w:p w:rsidR="006D7DD0" w:rsidRDefault="00651401" w:rsidP="006D7DD0">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651401">
              <w:rPr>
                <w:rFonts w:ascii="ＭＳ 明朝" w:eastAsia="ＭＳ 明朝" w:hAnsi="ＭＳ 明朝" w:cs="ＭＳ 明朝" w:hint="eastAsia"/>
                <w:sz w:val="16"/>
                <w:szCs w:val="16"/>
              </w:rPr>
              <w:t>用語・記号の取り上げ方や記述の</w:t>
            </w:r>
          </w:p>
          <w:p w:rsidR="00651401" w:rsidRPr="006D7DD0" w:rsidRDefault="00651401" w:rsidP="006D7DD0">
            <w:pPr>
              <w:spacing w:line="0" w:lineRule="atLeast"/>
              <w:ind w:firstLineChars="100" w:firstLine="160"/>
              <w:rPr>
                <w:rFonts w:ascii="ＭＳ 明朝" w:eastAsia="ＭＳ 明朝" w:hAnsi="ＭＳ 明朝" w:cs="ＭＳ 明朝"/>
                <w:sz w:val="16"/>
                <w:szCs w:val="16"/>
              </w:rPr>
            </w:pPr>
            <w:r w:rsidRPr="00651401">
              <w:rPr>
                <w:rFonts w:ascii="ＭＳ 明朝" w:eastAsia="ＭＳ 明朝" w:hAnsi="ＭＳ 明朝" w:cs="ＭＳ 明朝" w:hint="eastAsia"/>
                <w:sz w:val="16"/>
                <w:szCs w:val="16"/>
              </w:rPr>
              <w:t>しかたは</w:t>
            </w:r>
            <w:r w:rsidRPr="00651401">
              <w:rPr>
                <w:rFonts w:ascii="ＭＳ 明朝" w:eastAsia="ＭＳ 明朝" w:hAnsi="ＭＳ 明朝" w:cs="游明朝" w:hint="eastAsia"/>
                <w:sz w:val="16"/>
                <w:szCs w:val="16"/>
              </w:rPr>
              <w:t>適切か。</w:t>
            </w:r>
          </w:p>
          <w:p w:rsidR="006D7DD0" w:rsidRDefault="00651401" w:rsidP="006D7DD0">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651401">
              <w:rPr>
                <w:rFonts w:ascii="ＭＳ 明朝" w:eastAsia="ＭＳ 明朝" w:hAnsi="ＭＳ 明朝" w:cs="ＭＳ 明朝" w:hint="eastAsia"/>
                <w:sz w:val="16"/>
                <w:szCs w:val="16"/>
              </w:rPr>
              <w:t>文章，図やイラストは，分かりや</w:t>
            </w:r>
          </w:p>
          <w:p w:rsidR="00651401" w:rsidRPr="006D7DD0" w:rsidRDefault="00651401" w:rsidP="006D7DD0">
            <w:pPr>
              <w:spacing w:line="0" w:lineRule="atLeast"/>
              <w:ind w:firstLineChars="100" w:firstLine="160"/>
              <w:rPr>
                <w:rFonts w:ascii="ＭＳ 明朝" w:eastAsia="ＭＳ 明朝" w:hAnsi="ＭＳ 明朝" w:cs="ＭＳ 明朝"/>
                <w:sz w:val="16"/>
                <w:szCs w:val="16"/>
              </w:rPr>
            </w:pPr>
            <w:r w:rsidRPr="00651401">
              <w:rPr>
                <w:rFonts w:ascii="ＭＳ 明朝" w:eastAsia="ＭＳ 明朝" w:hAnsi="ＭＳ 明朝" w:cs="ＭＳ 明朝" w:hint="eastAsia"/>
                <w:sz w:val="16"/>
                <w:szCs w:val="16"/>
              </w:rPr>
              <w:t>すいもの</w:t>
            </w:r>
            <w:r w:rsidRPr="00651401">
              <w:rPr>
                <w:rFonts w:ascii="ＭＳ 明朝" w:eastAsia="ＭＳ 明朝" w:hAnsi="ＭＳ 明朝" w:cs="游明朝" w:hint="eastAsia"/>
                <w:sz w:val="16"/>
                <w:szCs w:val="16"/>
              </w:rPr>
              <w:t>になっているか。</w:t>
            </w:r>
          </w:p>
          <w:p w:rsidR="006D7DD0" w:rsidRDefault="00651401" w:rsidP="006D7DD0">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651401">
              <w:rPr>
                <w:rFonts w:ascii="ＭＳ 明朝" w:eastAsia="ＭＳ 明朝" w:hAnsi="ＭＳ 明朝" w:cs="ＭＳ 明朝" w:hint="eastAsia"/>
                <w:sz w:val="16"/>
                <w:szCs w:val="16"/>
              </w:rPr>
              <w:t>コンピュータやインターネット</w:t>
            </w:r>
          </w:p>
          <w:p w:rsidR="006D7DD0" w:rsidRDefault="00651401" w:rsidP="006D7DD0">
            <w:pPr>
              <w:spacing w:line="0" w:lineRule="atLeast"/>
              <w:ind w:firstLineChars="100" w:firstLine="160"/>
              <w:rPr>
                <w:rFonts w:ascii="ＭＳ 明朝" w:eastAsia="ＭＳ 明朝" w:hAnsi="ＭＳ 明朝" w:cs="游明朝"/>
                <w:sz w:val="16"/>
                <w:szCs w:val="16"/>
              </w:rPr>
            </w:pPr>
            <w:r w:rsidRPr="00651401">
              <w:rPr>
                <w:rFonts w:ascii="ＭＳ 明朝" w:eastAsia="ＭＳ 明朝" w:hAnsi="ＭＳ 明朝" w:cs="ＭＳ 明朝" w:hint="eastAsia"/>
                <w:sz w:val="16"/>
                <w:szCs w:val="16"/>
              </w:rPr>
              <w:t>など，</w:t>
            </w:r>
            <w:r w:rsidRPr="00651401">
              <w:rPr>
                <w:rFonts w:ascii="ＭＳ 明朝" w:eastAsia="ＭＳ 明朝" w:hAnsi="ＭＳ 明朝" w:cs="游明朝"/>
                <w:sz w:val="16"/>
                <w:szCs w:val="16"/>
              </w:rPr>
              <w:t>ICT</w:t>
            </w:r>
            <w:r w:rsidRPr="00651401">
              <w:rPr>
                <w:rFonts w:ascii="ＭＳ 明朝" w:eastAsia="ＭＳ 明朝" w:hAnsi="ＭＳ 明朝" w:cs="游明朝" w:hint="eastAsia"/>
                <w:sz w:val="16"/>
                <w:szCs w:val="16"/>
              </w:rPr>
              <w:t>の効果的な活用への配</w:t>
            </w:r>
          </w:p>
          <w:p w:rsidR="00651401" w:rsidRPr="006D7DD0" w:rsidRDefault="00651401" w:rsidP="006D7DD0">
            <w:pPr>
              <w:spacing w:line="0" w:lineRule="atLeast"/>
              <w:ind w:firstLineChars="100" w:firstLine="160"/>
              <w:rPr>
                <w:rFonts w:ascii="ＭＳ 明朝" w:eastAsia="ＭＳ 明朝" w:hAnsi="ＭＳ 明朝" w:cs="ＭＳ 明朝"/>
                <w:sz w:val="16"/>
                <w:szCs w:val="16"/>
              </w:rPr>
            </w:pPr>
            <w:r w:rsidRPr="00651401">
              <w:rPr>
                <w:rFonts w:ascii="ＭＳ 明朝" w:eastAsia="ＭＳ 明朝" w:hAnsi="ＭＳ 明朝" w:cs="游明朝" w:hint="eastAsia"/>
                <w:sz w:val="16"/>
                <w:szCs w:val="16"/>
              </w:rPr>
              <w:t>慮や工夫がなされているか。</w:t>
            </w:r>
          </w:p>
          <w:p w:rsidR="006D7DD0" w:rsidRDefault="00651401" w:rsidP="006D7DD0">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651401">
              <w:rPr>
                <w:rFonts w:ascii="ＭＳ 明朝" w:eastAsia="ＭＳ 明朝" w:hAnsi="ＭＳ 明朝" w:cs="ＭＳ 明朝" w:hint="eastAsia"/>
                <w:sz w:val="16"/>
                <w:szCs w:val="16"/>
              </w:rPr>
              <w:t>指導書や周辺教材での工夫や配</w:t>
            </w:r>
          </w:p>
          <w:p w:rsidR="000B06D6" w:rsidRPr="006D7DD0" w:rsidRDefault="00651401" w:rsidP="006D7DD0">
            <w:pPr>
              <w:spacing w:line="0" w:lineRule="atLeast"/>
              <w:ind w:firstLineChars="100" w:firstLine="160"/>
              <w:rPr>
                <w:rFonts w:ascii="ＭＳ 明朝" w:eastAsia="ＭＳ 明朝" w:hAnsi="ＭＳ 明朝" w:cs="ＭＳ 明朝"/>
                <w:sz w:val="16"/>
                <w:szCs w:val="16"/>
              </w:rPr>
            </w:pPr>
            <w:r w:rsidRPr="00651401">
              <w:rPr>
                <w:rFonts w:ascii="ＭＳ 明朝" w:eastAsia="ＭＳ 明朝" w:hAnsi="ＭＳ 明朝" w:cs="ＭＳ 明朝" w:hint="eastAsia"/>
                <w:sz w:val="16"/>
                <w:szCs w:val="16"/>
              </w:rPr>
              <w:t>慮がなされ</w:t>
            </w:r>
            <w:r w:rsidRPr="00651401">
              <w:rPr>
                <w:rFonts w:ascii="ＭＳ 明朝" w:eastAsia="ＭＳ 明朝" w:hAnsi="ＭＳ 明朝" w:cs="游明朝" w:hint="eastAsia"/>
                <w:sz w:val="16"/>
                <w:szCs w:val="16"/>
              </w:rPr>
              <w:t>ているか。</w:t>
            </w:r>
          </w:p>
        </w:tc>
        <w:tc>
          <w:tcPr>
            <w:tcW w:w="6237" w:type="dxa"/>
          </w:tcPr>
          <w:p w:rsidR="005D6D70" w:rsidRPr="005D6D70" w:rsidRDefault="005D6D70" w:rsidP="005D6D70">
            <w:pPr>
              <w:spacing w:line="0" w:lineRule="atLeast"/>
              <w:rPr>
                <w:rFonts w:ascii="ＭＳ 明朝" w:eastAsia="ＭＳ 明朝" w:hAnsi="ＭＳ 明朝" w:cs="Malgun Gothic"/>
                <w:sz w:val="16"/>
                <w:szCs w:val="16"/>
              </w:rPr>
            </w:pPr>
            <w:r w:rsidRPr="005D6D70">
              <w:rPr>
                <w:rFonts w:ascii="ＭＳ 明朝" w:eastAsia="ＭＳ 明朝" w:hAnsi="ＭＳ 明朝" w:cs="Malgun Gothic" w:hint="eastAsia"/>
                <w:sz w:val="16"/>
                <w:szCs w:val="16"/>
              </w:rPr>
              <w:t>・</w:t>
            </w:r>
            <w:r w:rsidRPr="005D6D70">
              <w:rPr>
                <w:rFonts w:ascii="ＭＳ 明朝" w:eastAsia="ＭＳ 明朝" w:hAnsi="ＭＳ 明朝" w:cs="Malgun Gothic"/>
                <w:sz w:val="16"/>
                <w:szCs w:val="16"/>
              </w:rPr>
              <w:t>7編「化学が果たす役割」で化学と社会とのつながりや，最先端の研究を紹介するなど，学習意欲を高められるように工夫している。</w:t>
            </w:r>
          </w:p>
          <w:p w:rsidR="005D6D70" w:rsidRPr="005D6D70" w:rsidRDefault="005D6D70" w:rsidP="005D6D70">
            <w:pPr>
              <w:spacing w:line="0" w:lineRule="atLeast"/>
              <w:rPr>
                <w:rFonts w:ascii="ＭＳ 明朝" w:eastAsia="ＭＳ 明朝" w:hAnsi="ＭＳ 明朝" w:cs="Malgun Gothic"/>
                <w:sz w:val="16"/>
                <w:szCs w:val="16"/>
              </w:rPr>
            </w:pPr>
            <w:r w:rsidRPr="005D6D70">
              <w:rPr>
                <w:rFonts w:ascii="ＭＳ 明朝" w:eastAsia="ＭＳ 明朝" w:hAnsi="ＭＳ 明朝" w:cs="Malgun Gothic" w:hint="eastAsia"/>
                <w:sz w:val="16"/>
                <w:szCs w:val="16"/>
              </w:rPr>
              <w:t>・節ごとに「？」（学習の問い）と「！」（この節のポイント）が設けられており，生徒が課題意識をもって学習が進められるように工夫されている。</w:t>
            </w:r>
          </w:p>
          <w:p w:rsidR="005D6D70" w:rsidRPr="005D6D70" w:rsidRDefault="005D6D70" w:rsidP="005D6D70">
            <w:pPr>
              <w:spacing w:line="0" w:lineRule="atLeast"/>
              <w:rPr>
                <w:rFonts w:ascii="ＭＳ 明朝" w:eastAsia="ＭＳ 明朝" w:hAnsi="ＭＳ 明朝" w:cs="Malgun Gothic"/>
                <w:sz w:val="16"/>
                <w:szCs w:val="16"/>
              </w:rPr>
            </w:pPr>
            <w:r w:rsidRPr="005D6D70">
              <w:rPr>
                <w:rFonts w:ascii="ＭＳ 明朝" w:eastAsia="ＭＳ 明朝" w:hAnsi="ＭＳ 明朝" w:cs="Malgun Gothic" w:hint="eastAsia"/>
                <w:sz w:val="16"/>
                <w:szCs w:val="16"/>
              </w:rPr>
              <w:t>・「</w:t>
            </w:r>
            <w:r w:rsidRPr="005D6D70">
              <w:rPr>
                <w:rFonts w:ascii="ＭＳ 明朝" w:eastAsia="ＭＳ 明朝" w:hAnsi="ＭＳ 明朝" w:cs="Malgun Gothic"/>
                <w:sz w:val="16"/>
                <w:szCs w:val="16"/>
              </w:rPr>
              <w:t>(側注の)</w:t>
            </w:r>
            <w:r>
              <w:rPr>
                <w:rFonts w:ascii="ＭＳ 明朝" w:eastAsia="ＭＳ 明朝" w:hAnsi="ＭＳ 明朝" w:cs="Malgun Gothic"/>
                <w:sz w:val="16"/>
                <w:szCs w:val="16"/>
              </w:rPr>
              <w:t>問い</w:t>
            </w:r>
            <w:r w:rsidRPr="005D6D70">
              <w:rPr>
                <w:rFonts w:ascii="ＭＳ 明朝" w:eastAsia="ＭＳ 明朝" w:hAnsi="ＭＳ 明朝" w:cs="Malgun Gothic"/>
                <w:sz w:val="16"/>
                <w:szCs w:val="16"/>
              </w:rPr>
              <w:t>」では，学んだ知識をもとに日常生活の事象や問題点について話し合ったり，予想してみたりできるよう工夫されている。</w:t>
            </w:r>
          </w:p>
          <w:p w:rsidR="005D6D70" w:rsidRPr="005D6D70" w:rsidRDefault="005D6D70" w:rsidP="005D6D70">
            <w:pPr>
              <w:spacing w:line="0" w:lineRule="atLeast"/>
              <w:rPr>
                <w:rFonts w:ascii="ＭＳ 明朝" w:eastAsia="ＭＳ 明朝" w:hAnsi="ＭＳ 明朝" w:cs="Malgun Gothic"/>
                <w:sz w:val="16"/>
                <w:szCs w:val="16"/>
              </w:rPr>
            </w:pPr>
            <w:r w:rsidRPr="005D6D70">
              <w:rPr>
                <w:rFonts w:ascii="ＭＳ 明朝" w:eastAsia="ＭＳ 明朝" w:hAnsi="ＭＳ 明朝" w:cs="Malgun Gothic" w:hint="eastAsia"/>
                <w:sz w:val="16"/>
                <w:szCs w:val="16"/>
              </w:rPr>
              <w:t>・「問」や「章末問題」には，巻末に解答・解説が示されており，自学自習への配慮がなされている。</w:t>
            </w:r>
          </w:p>
          <w:p w:rsidR="005D6D70" w:rsidRPr="005D6D70" w:rsidRDefault="005D6D70" w:rsidP="005D6D70">
            <w:pPr>
              <w:spacing w:line="0" w:lineRule="atLeast"/>
              <w:rPr>
                <w:rFonts w:ascii="ＭＳ 明朝" w:eastAsia="ＭＳ 明朝" w:hAnsi="ＭＳ 明朝" w:cs="Malgun Gothic"/>
                <w:sz w:val="16"/>
                <w:szCs w:val="16"/>
              </w:rPr>
            </w:pPr>
            <w:r w:rsidRPr="005D6D70">
              <w:rPr>
                <w:rFonts w:ascii="ＭＳ 明朝" w:eastAsia="ＭＳ 明朝" w:hAnsi="ＭＳ 明朝" w:cs="Malgun Gothic" w:hint="eastAsia"/>
                <w:sz w:val="16"/>
                <w:szCs w:val="16"/>
              </w:rPr>
              <w:t>・実験には，事故防止のための注意マークを目立つように付している。</w:t>
            </w:r>
          </w:p>
          <w:p w:rsidR="005D6D70" w:rsidRPr="005D6D70" w:rsidRDefault="005D6D70" w:rsidP="005D6D70">
            <w:pPr>
              <w:spacing w:line="0" w:lineRule="atLeast"/>
              <w:rPr>
                <w:rFonts w:ascii="ＭＳ 明朝" w:eastAsia="ＭＳ 明朝" w:hAnsi="ＭＳ 明朝" w:cs="Malgun Gothic"/>
                <w:sz w:val="16"/>
                <w:szCs w:val="16"/>
              </w:rPr>
            </w:pPr>
            <w:r w:rsidRPr="005D6D70">
              <w:rPr>
                <w:rFonts w:ascii="ＭＳ 明朝" w:eastAsia="ＭＳ 明朝" w:hAnsi="ＭＳ 明朝" w:cs="Malgun Gothic" w:hint="eastAsia"/>
                <w:sz w:val="16"/>
                <w:szCs w:val="16"/>
              </w:rPr>
              <w:t>・化学を学習する上で不可欠な，指数計算や有効数字の扱いなどの数学的内容を，巻末に資料として取り上げており，数学用語・記号の扱いで支障を生じることがないように工夫されている。</w:t>
            </w:r>
          </w:p>
          <w:p w:rsidR="005D6D70" w:rsidRPr="005D6D70" w:rsidRDefault="005D6D70" w:rsidP="005D6D70">
            <w:pPr>
              <w:spacing w:line="0" w:lineRule="atLeast"/>
              <w:rPr>
                <w:rFonts w:ascii="ＭＳ 明朝" w:eastAsia="ＭＳ 明朝" w:hAnsi="ＭＳ 明朝" w:cs="Malgun Gothic"/>
                <w:sz w:val="16"/>
                <w:szCs w:val="16"/>
              </w:rPr>
            </w:pPr>
            <w:r w:rsidRPr="005D6D70">
              <w:rPr>
                <w:rFonts w:ascii="ＭＳ 明朝" w:eastAsia="ＭＳ 明朝" w:hAnsi="ＭＳ 明朝" w:cs="Malgun Gothic" w:hint="eastAsia"/>
                <w:sz w:val="16"/>
                <w:szCs w:val="16"/>
              </w:rPr>
              <w:t>・コラムでは，</w:t>
            </w:r>
            <w:r w:rsidRPr="005D6D70">
              <w:rPr>
                <w:rFonts w:ascii="ＭＳ 明朝" w:eastAsia="ＭＳ 明朝" w:hAnsi="ＭＳ 明朝" w:cs="Malgun Gothic"/>
                <w:sz w:val="16"/>
                <w:szCs w:val="16"/>
              </w:rPr>
              <w:t>SDGsに関連する内容を取り上げるとともにマークを付して強調し，意識を高めることができるように工夫されている。</w:t>
            </w:r>
          </w:p>
          <w:p w:rsidR="005D6D70" w:rsidRPr="005D6D70" w:rsidRDefault="005D6D70" w:rsidP="005D6D70">
            <w:pPr>
              <w:spacing w:line="0" w:lineRule="atLeast"/>
              <w:rPr>
                <w:rFonts w:ascii="ＭＳ 明朝" w:eastAsia="ＭＳ 明朝" w:hAnsi="ＭＳ 明朝" w:cs="Malgun Gothic"/>
                <w:sz w:val="16"/>
                <w:szCs w:val="16"/>
              </w:rPr>
            </w:pPr>
            <w:r w:rsidRPr="005D6D70">
              <w:rPr>
                <w:rFonts w:ascii="ＭＳ 明朝" w:eastAsia="ＭＳ 明朝" w:hAnsi="ＭＳ 明朝" w:cs="Malgun Gothic" w:hint="eastAsia"/>
                <w:sz w:val="16"/>
                <w:szCs w:val="16"/>
              </w:rPr>
              <w:t>・図説化学では，学習した物質について，図や写真などを用いてわかりやすく系統的に示されている。</w:t>
            </w:r>
          </w:p>
          <w:p w:rsidR="005D6D70" w:rsidRPr="005D6D70" w:rsidRDefault="005D6D70" w:rsidP="005D6D70">
            <w:pPr>
              <w:spacing w:line="0" w:lineRule="atLeast"/>
              <w:rPr>
                <w:rFonts w:ascii="ＭＳ 明朝" w:eastAsia="ＭＳ 明朝" w:hAnsi="ＭＳ 明朝" w:cs="Malgun Gothic"/>
                <w:sz w:val="16"/>
                <w:szCs w:val="16"/>
              </w:rPr>
            </w:pPr>
            <w:r w:rsidRPr="005D6D70">
              <w:rPr>
                <w:rFonts w:ascii="ＭＳ 明朝" w:eastAsia="ＭＳ 明朝" w:hAnsi="ＭＳ 明朝" w:cs="Malgun Gothic" w:hint="eastAsia"/>
                <w:sz w:val="16"/>
                <w:szCs w:val="16"/>
              </w:rPr>
              <w:t>・文章は簡潔でわかりやすい表現になっている。また，鮮明でわかりやすい図や写真が，本文の記述と関連する箇所にふんだんに盛り込まれている。</w:t>
            </w:r>
          </w:p>
          <w:p w:rsidR="005D6D70" w:rsidRPr="005D6D70" w:rsidRDefault="005D6D70" w:rsidP="005D6D70">
            <w:pPr>
              <w:spacing w:line="0" w:lineRule="atLeast"/>
              <w:rPr>
                <w:rFonts w:ascii="ＭＳ 明朝" w:eastAsia="ＭＳ 明朝" w:hAnsi="ＭＳ 明朝" w:cs="Malgun Gothic"/>
                <w:sz w:val="16"/>
                <w:szCs w:val="16"/>
              </w:rPr>
            </w:pPr>
            <w:r w:rsidRPr="005D6D70">
              <w:rPr>
                <w:rFonts w:ascii="ＭＳ 明朝" w:eastAsia="ＭＳ 明朝" w:hAnsi="ＭＳ 明朝" w:cs="Malgun Gothic" w:hint="eastAsia"/>
                <w:sz w:val="16"/>
                <w:szCs w:val="16"/>
              </w:rPr>
              <w:t>・中学校での既習の内容，実験の方法や結果，教科書の図版だけでは理解しにくい内容などについて，</w:t>
            </w:r>
            <w:r w:rsidRPr="005D6D70">
              <w:rPr>
                <w:rFonts w:ascii="ＭＳ 明朝" w:eastAsia="ＭＳ 明朝" w:hAnsi="ＭＳ 明朝" w:cs="Malgun Gothic"/>
                <w:sz w:val="16"/>
                <w:szCs w:val="16"/>
              </w:rPr>
              <w:t xml:space="preserve"> 二次元コードで情報を収集したり，動画で確認したり，アニメーションなどで理解を深めたりできるように工夫されている。</w:t>
            </w:r>
          </w:p>
          <w:p w:rsidR="000B06D6" w:rsidRPr="006D7DD0" w:rsidRDefault="005D6D70" w:rsidP="005D6D70">
            <w:pPr>
              <w:spacing w:line="0" w:lineRule="atLeast"/>
              <w:rPr>
                <w:rFonts w:ascii="ＭＳ 明朝" w:eastAsia="ＭＳ 明朝" w:hAnsi="ＭＳ 明朝" w:cs="ＭＳ 明朝"/>
                <w:sz w:val="16"/>
                <w:szCs w:val="16"/>
              </w:rPr>
            </w:pPr>
            <w:r w:rsidRPr="005D6D70">
              <w:rPr>
                <w:rFonts w:ascii="ＭＳ 明朝" w:eastAsia="ＭＳ 明朝" w:hAnsi="ＭＳ 明朝" w:cs="Malgun Gothic" w:hint="eastAsia"/>
                <w:sz w:val="16"/>
                <w:szCs w:val="16"/>
              </w:rPr>
              <w:t>・指導資料は「授業プリント」や「デジタル板書」，「動画」などのデジタル教材が充実しており，</w:t>
            </w:r>
            <w:r w:rsidRPr="005D6D70">
              <w:rPr>
                <w:rFonts w:ascii="ＭＳ 明朝" w:eastAsia="ＭＳ 明朝" w:hAnsi="ＭＳ 明朝" w:cs="Malgun Gothic"/>
                <w:sz w:val="16"/>
                <w:szCs w:val="16"/>
              </w:rPr>
              <w:t>ICT を活用した授業に対応している。オンラインでの授業への対応も可能である。</w:t>
            </w:r>
          </w:p>
        </w:tc>
      </w:tr>
      <w:tr w:rsidR="000B06D6" w:rsidRPr="000B06D6" w:rsidTr="005B123A">
        <w:trPr>
          <w:cantSplit/>
          <w:trHeight w:val="1134"/>
        </w:trPr>
        <w:tc>
          <w:tcPr>
            <w:tcW w:w="704" w:type="dxa"/>
            <w:textDirection w:val="tbRlV"/>
          </w:tcPr>
          <w:p w:rsidR="000B06D6" w:rsidRPr="009A0D71" w:rsidRDefault="000B06D6" w:rsidP="0033388C">
            <w:pPr>
              <w:spacing w:beforeLines="50" w:before="180" w:line="0" w:lineRule="atLeast"/>
              <w:ind w:left="113" w:right="113"/>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t>印刷・造本上の配慮</w:t>
            </w:r>
          </w:p>
        </w:tc>
        <w:tc>
          <w:tcPr>
            <w:tcW w:w="2693" w:type="dxa"/>
          </w:tcPr>
          <w:p w:rsidR="006D7DD0" w:rsidRDefault="00651401" w:rsidP="006D7DD0">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651401">
              <w:rPr>
                <w:rFonts w:ascii="ＭＳ 明朝" w:eastAsia="ＭＳ 明朝" w:hAnsi="ＭＳ 明朝" w:cs="ＭＳ 明朝" w:hint="eastAsia"/>
                <w:sz w:val="16"/>
                <w:szCs w:val="16"/>
              </w:rPr>
              <w:t>印刷の鮮明さ，活字の大きさ，行</w:t>
            </w:r>
          </w:p>
          <w:p w:rsidR="00651401" w:rsidRPr="006D7DD0" w:rsidRDefault="00651401" w:rsidP="006D7DD0">
            <w:pPr>
              <w:spacing w:line="0" w:lineRule="atLeast"/>
              <w:ind w:firstLineChars="100" w:firstLine="160"/>
              <w:rPr>
                <w:rFonts w:ascii="ＭＳ 明朝" w:eastAsia="ＭＳ 明朝" w:hAnsi="ＭＳ 明朝" w:cs="ＭＳ 明朝"/>
                <w:sz w:val="16"/>
                <w:szCs w:val="16"/>
              </w:rPr>
            </w:pPr>
            <w:r w:rsidRPr="00651401">
              <w:rPr>
                <w:rFonts w:ascii="ＭＳ 明朝" w:eastAsia="ＭＳ 明朝" w:hAnsi="ＭＳ 明朝" w:cs="ＭＳ 明朝" w:hint="eastAsia"/>
                <w:sz w:val="16"/>
                <w:szCs w:val="16"/>
              </w:rPr>
              <w:t>間，製本</w:t>
            </w:r>
            <w:r w:rsidRPr="00651401">
              <w:rPr>
                <w:rFonts w:ascii="ＭＳ 明朝" w:eastAsia="ＭＳ 明朝" w:hAnsi="ＭＳ 明朝" w:hint="eastAsia"/>
                <w:sz w:val="16"/>
                <w:szCs w:val="16"/>
              </w:rPr>
              <w:t>などは適切か。</w:t>
            </w:r>
          </w:p>
          <w:p w:rsidR="006D7DD0" w:rsidRDefault="00651401" w:rsidP="006D7DD0">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651401">
              <w:rPr>
                <w:rFonts w:ascii="ＭＳ 明朝" w:eastAsia="ＭＳ 明朝" w:hAnsi="ＭＳ 明朝" w:cs="ＭＳ 明朝" w:hint="eastAsia"/>
                <w:sz w:val="16"/>
                <w:szCs w:val="16"/>
              </w:rPr>
              <w:t>環境保全や生徒の多様な特性に</w:t>
            </w:r>
          </w:p>
          <w:p w:rsidR="000B06D6" w:rsidRPr="006D7DD0" w:rsidRDefault="00651401" w:rsidP="006D7DD0">
            <w:pPr>
              <w:spacing w:line="0" w:lineRule="atLeast"/>
              <w:ind w:firstLineChars="100" w:firstLine="160"/>
              <w:rPr>
                <w:rFonts w:ascii="ＭＳ 明朝" w:eastAsia="ＭＳ 明朝" w:hAnsi="ＭＳ 明朝" w:cs="ＭＳ 明朝"/>
                <w:sz w:val="16"/>
                <w:szCs w:val="16"/>
              </w:rPr>
            </w:pPr>
            <w:r w:rsidRPr="00651401">
              <w:rPr>
                <w:rFonts w:ascii="ＭＳ 明朝" w:eastAsia="ＭＳ 明朝" w:hAnsi="ＭＳ 明朝" w:hint="eastAsia"/>
                <w:sz w:val="16"/>
                <w:szCs w:val="16"/>
              </w:rPr>
              <w:t>対して配慮しているか。</w:t>
            </w:r>
          </w:p>
        </w:tc>
        <w:tc>
          <w:tcPr>
            <w:tcW w:w="6237" w:type="dxa"/>
          </w:tcPr>
          <w:p w:rsidR="005D6D70" w:rsidRPr="005D6D70" w:rsidRDefault="005D6D70" w:rsidP="005D6D70">
            <w:pPr>
              <w:spacing w:line="0" w:lineRule="atLeast"/>
              <w:rPr>
                <w:rFonts w:ascii="ＭＳ 明朝" w:eastAsia="ＭＳ 明朝" w:hAnsi="ＭＳ 明朝" w:cs="Malgun Gothic"/>
                <w:sz w:val="16"/>
                <w:szCs w:val="16"/>
              </w:rPr>
            </w:pPr>
            <w:r w:rsidRPr="005D6D70">
              <w:rPr>
                <w:rFonts w:ascii="ＭＳ 明朝" w:eastAsia="ＭＳ 明朝" w:hAnsi="ＭＳ 明朝" w:cs="Malgun Gothic" w:hint="eastAsia"/>
                <w:sz w:val="16"/>
                <w:szCs w:val="16"/>
              </w:rPr>
              <w:t>・製本は針金を使用せず接着剤で製本してあり，金属を使用しないことによるリサイクル性を重視している。</w:t>
            </w:r>
          </w:p>
          <w:p w:rsidR="005D6D70" w:rsidRPr="005D6D70" w:rsidRDefault="005D6D70" w:rsidP="005D6D70">
            <w:pPr>
              <w:spacing w:line="0" w:lineRule="atLeast"/>
              <w:rPr>
                <w:rFonts w:ascii="ＭＳ 明朝" w:eastAsia="ＭＳ 明朝" w:hAnsi="ＭＳ 明朝" w:cs="Malgun Gothic"/>
                <w:sz w:val="16"/>
                <w:szCs w:val="16"/>
              </w:rPr>
            </w:pPr>
            <w:r w:rsidRPr="005D6D70">
              <w:rPr>
                <w:rFonts w:ascii="ＭＳ 明朝" w:eastAsia="ＭＳ 明朝" w:hAnsi="ＭＳ 明朝" w:cs="Malgun Gothic" w:hint="eastAsia"/>
                <w:sz w:val="16"/>
                <w:szCs w:val="16"/>
              </w:rPr>
              <w:t>・本の中心までページを開くことができる製本のため，生徒が使いやすくなっている。</w:t>
            </w:r>
          </w:p>
          <w:p w:rsidR="005D6D70" w:rsidRPr="005D6D70" w:rsidRDefault="005D6D70" w:rsidP="005D6D70">
            <w:pPr>
              <w:spacing w:line="0" w:lineRule="atLeast"/>
              <w:rPr>
                <w:rFonts w:ascii="ＭＳ 明朝" w:eastAsia="ＭＳ 明朝" w:hAnsi="ＭＳ 明朝" w:cs="Malgun Gothic"/>
                <w:sz w:val="16"/>
                <w:szCs w:val="16"/>
              </w:rPr>
            </w:pPr>
            <w:r w:rsidRPr="005D6D70">
              <w:rPr>
                <w:rFonts w:ascii="ＭＳ 明朝" w:eastAsia="ＭＳ 明朝" w:hAnsi="ＭＳ 明朝" w:cs="Malgun Gothic" w:hint="eastAsia"/>
                <w:sz w:val="16"/>
                <w:szCs w:val="16"/>
              </w:rPr>
              <w:t>・分冊にすることで，</w:t>
            </w:r>
            <w:r w:rsidRPr="005D6D70">
              <w:rPr>
                <w:rFonts w:ascii="ＭＳ 明朝" w:eastAsia="ＭＳ 明朝" w:hAnsi="ＭＳ 明朝" w:cs="Malgun Gothic"/>
                <w:sz w:val="16"/>
                <w:szCs w:val="16"/>
              </w:rPr>
              <w:t>1冊あたりの重さを軽減している。</w:t>
            </w:r>
          </w:p>
          <w:p w:rsidR="005D6D70" w:rsidRPr="005D6D70" w:rsidRDefault="005D6D70" w:rsidP="005D6D70">
            <w:pPr>
              <w:spacing w:line="0" w:lineRule="atLeast"/>
              <w:rPr>
                <w:rFonts w:ascii="ＭＳ 明朝" w:eastAsia="ＭＳ 明朝" w:hAnsi="ＭＳ 明朝" w:cs="Malgun Gothic"/>
                <w:sz w:val="16"/>
                <w:szCs w:val="16"/>
              </w:rPr>
            </w:pPr>
            <w:r w:rsidRPr="005D6D70">
              <w:rPr>
                <w:rFonts w:ascii="ＭＳ 明朝" w:eastAsia="ＭＳ 明朝" w:hAnsi="ＭＳ 明朝" w:cs="Malgun Gothic" w:hint="eastAsia"/>
                <w:sz w:val="16"/>
                <w:szCs w:val="16"/>
              </w:rPr>
              <w:t>・生徒の負担に配慮し，紙は品質を保持しつつ軽量な紙を使用している。</w:t>
            </w:r>
          </w:p>
          <w:p w:rsidR="005D6D70" w:rsidRPr="005D6D70" w:rsidRDefault="005D6D70" w:rsidP="005D6D70">
            <w:pPr>
              <w:spacing w:line="0" w:lineRule="atLeast"/>
              <w:rPr>
                <w:rFonts w:ascii="ＭＳ 明朝" w:eastAsia="ＭＳ 明朝" w:hAnsi="ＭＳ 明朝" w:cs="Malgun Gothic"/>
                <w:sz w:val="16"/>
                <w:szCs w:val="16"/>
              </w:rPr>
            </w:pPr>
            <w:r w:rsidRPr="005D6D70">
              <w:rPr>
                <w:rFonts w:ascii="ＭＳ 明朝" w:eastAsia="ＭＳ 明朝" w:hAnsi="ＭＳ 明朝" w:cs="Malgun Gothic" w:hint="eastAsia"/>
                <w:sz w:val="16"/>
                <w:szCs w:val="16"/>
              </w:rPr>
              <w:t>・用紙には再生紙を，インキには植物油インキを使用している。</w:t>
            </w:r>
          </w:p>
          <w:p w:rsidR="000B06D6" w:rsidRPr="006D7DD0" w:rsidRDefault="005D6D70" w:rsidP="005D6D70">
            <w:pPr>
              <w:spacing w:line="0" w:lineRule="atLeast"/>
              <w:rPr>
                <w:rFonts w:ascii="ＭＳ 明朝" w:eastAsia="ＭＳ 明朝" w:hAnsi="ＭＳ 明朝" w:cs="ＭＳ 明朝"/>
                <w:sz w:val="16"/>
                <w:szCs w:val="16"/>
              </w:rPr>
            </w:pPr>
            <w:r w:rsidRPr="005D6D70">
              <w:rPr>
                <w:rFonts w:ascii="ＭＳ 明朝" w:eastAsia="ＭＳ 明朝" w:hAnsi="ＭＳ 明朝" w:cs="Malgun Gothic" w:hint="eastAsia"/>
                <w:sz w:val="16"/>
                <w:szCs w:val="16"/>
              </w:rPr>
              <w:t>・レイアウト，色づかいなど，ユニバーサルデザインに配慮されている。また，見やすく読み間違えにくいユニバーサルデザインフォントを使用している。</w:t>
            </w:r>
          </w:p>
        </w:tc>
      </w:tr>
      <w:tr w:rsidR="000B06D6" w:rsidRPr="000B06D6" w:rsidTr="005D6D70">
        <w:trPr>
          <w:cantSplit/>
          <w:trHeight w:val="1491"/>
        </w:trPr>
        <w:tc>
          <w:tcPr>
            <w:tcW w:w="704" w:type="dxa"/>
            <w:textDirection w:val="tbRlV"/>
          </w:tcPr>
          <w:p w:rsidR="000B06D6" w:rsidRPr="009A0D71" w:rsidRDefault="000B06D6" w:rsidP="0033388C">
            <w:pPr>
              <w:spacing w:beforeLines="50" w:before="180" w:line="0" w:lineRule="atLeast"/>
              <w:ind w:left="113" w:right="113"/>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t>総合所見</w:t>
            </w:r>
          </w:p>
        </w:tc>
        <w:tc>
          <w:tcPr>
            <w:tcW w:w="2693" w:type="dxa"/>
          </w:tcPr>
          <w:p w:rsidR="006D7DD0" w:rsidRDefault="00651401" w:rsidP="006D7DD0">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651401">
              <w:rPr>
                <w:rFonts w:ascii="ＭＳ 明朝" w:eastAsia="ＭＳ 明朝" w:hAnsi="ＭＳ 明朝" w:cs="ＭＳ 明朝" w:hint="eastAsia"/>
                <w:sz w:val="16"/>
                <w:szCs w:val="16"/>
              </w:rPr>
              <w:t>上記観点からみた，全体的・総合</w:t>
            </w:r>
          </w:p>
          <w:p w:rsidR="009A0D71" w:rsidRPr="006D7DD0" w:rsidRDefault="00651401" w:rsidP="006D7DD0">
            <w:pPr>
              <w:spacing w:line="0" w:lineRule="atLeast"/>
              <w:ind w:firstLineChars="100" w:firstLine="160"/>
              <w:rPr>
                <w:rFonts w:ascii="ＭＳ 明朝" w:eastAsia="ＭＳ 明朝" w:hAnsi="ＭＳ 明朝" w:cs="ＭＳ 明朝"/>
                <w:sz w:val="16"/>
                <w:szCs w:val="16"/>
              </w:rPr>
            </w:pPr>
            <w:r w:rsidRPr="00651401">
              <w:rPr>
                <w:rFonts w:ascii="ＭＳ 明朝" w:eastAsia="ＭＳ 明朝" w:hAnsi="ＭＳ 明朝" w:cs="ＭＳ 明朝" w:hint="eastAsia"/>
                <w:sz w:val="16"/>
                <w:szCs w:val="16"/>
              </w:rPr>
              <w:t>的な当教</w:t>
            </w:r>
            <w:r w:rsidRPr="00651401">
              <w:rPr>
                <w:rFonts w:ascii="ＭＳ 明朝" w:eastAsia="ＭＳ 明朝" w:hAnsi="ＭＳ 明朝" w:hint="eastAsia"/>
                <w:sz w:val="16"/>
                <w:szCs w:val="16"/>
              </w:rPr>
              <w:t>科書の特徴。</w:t>
            </w:r>
          </w:p>
        </w:tc>
        <w:tc>
          <w:tcPr>
            <w:tcW w:w="6237" w:type="dxa"/>
          </w:tcPr>
          <w:p w:rsidR="005D6D70" w:rsidRPr="005D6D70" w:rsidRDefault="005D6D70" w:rsidP="005D6D70">
            <w:pPr>
              <w:spacing w:line="0" w:lineRule="atLeast"/>
              <w:rPr>
                <w:rFonts w:ascii="ＭＳ 明朝" w:eastAsia="ＭＳ 明朝" w:hAnsi="ＭＳ 明朝" w:cs="Malgun Gothic"/>
                <w:sz w:val="16"/>
                <w:szCs w:val="16"/>
              </w:rPr>
            </w:pPr>
            <w:r w:rsidRPr="005D6D70">
              <w:rPr>
                <w:rFonts w:ascii="ＭＳ 明朝" w:eastAsia="ＭＳ 明朝" w:hAnsi="ＭＳ 明朝" w:cs="Malgun Gothic" w:hint="eastAsia"/>
                <w:sz w:val="16"/>
                <w:szCs w:val="16"/>
              </w:rPr>
              <w:t>・日常生活の中の気づきや自身の中に生まれる疑問から考えさせ，知識を習得させることで，化学の本質に気づき，知的好奇心を刺激し，より深く学び続ける力がつく教科書である。</w:t>
            </w:r>
          </w:p>
          <w:p w:rsidR="000B06D6" w:rsidRPr="009A0D71" w:rsidRDefault="005D6D70" w:rsidP="005D6D70">
            <w:pPr>
              <w:spacing w:line="0" w:lineRule="atLeast"/>
              <w:rPr>
                <w:rFonts w:ascii="ＭＳ 明朝" w:eastAsia="ＭＳ 明朝" w:hAnsi="ＭＳ 明朝"/>
                <w:sz w:val="16"/>
                <w:szCs w:val="16"/>
              </w:rPr>
            </w:pPr>
            <w:r w:rsidRPr="005D6D70">
              <w:rPr>
                <w:rFonts w:ascii="ＭＳ 明朝" w:eastAsia="ＭＳ 明朝" w:hAnsi="ＭＳ 明朝" w:cs="Malgun Gothic" w:hint="eastAsia"/>
                <w:sz w:val="16"/>
                <w:szCs w:val="16"/>
              </w:rPr>
              <w:t>・学習の問いや実験，気づき</w:t>
            </w:r>
            <w:proofErr w:type="spellStart"/>
            <w:r w:rsidRPr="005D6D70">
              <w:rPr>
                <w:rFonts w:ascii="ＭＳ 明朝" w:eastAsia="ＭＳ 明朝" w:hAnsi="ＭＳ 明朝" w:cs="Malgun Gothic"/>
                <w:sz w:val="16"/>
                <w:szCs w:val="16"/>
              </w:rPr>
              <w:t>Labo</w:t>
            </w:r>
            <w:proofErr w:type="spellEnd"/>
            <w:r>
              <w:rPr>
                <w:rFonts w:ascii="ＭＳ 明朝" w:eastAsia="ＭＳ 明朝" w:hAnsi="ＭＳ 明朝" w:cs="Malgun Gothic"/>
                <w:sz w:val="16"/>
                <w:szCs w:val="16"/>
              </w:rPr>
              <w:t>の考察ポイント，気づきポイント，側注の問い</w:t>
            </w:r>
            <w:r w:rsidRPr="005D6D70">
              <w:rPr>
                <w:rFonts w:ascii="ＭＳ 明朝" w:eastAsia="ＭＳ 明朝" w:hAnsi="ＭＳ 明朝" w:cs="Malgun Gothic"/>
                <w:sz w:val="16"/>
                <w:szCs w:val="16"/>
              </w:rPr>
              <w:t>を行うことで普段から知識を</w:t>
            </w:r>
            <w:bookmarkStart w:id="0" w:name="_GoBack"/>
            <w:bookmarkEnd w:id="0"/>
            <w:r w:rsidRPr="005D6D70">
              <w:rPr>
                <w:rFonts w:ascii="ＭＳ 明朝" w:eastAsia="ＭＳ 明朝" w:hAnsi="ＭＳ 明朝" w:cs="Malgun Gothic"/>
                <w:sz w:val="16"/>
                <w:szCs w:val="16"/>
              </w:rPr>
              <w:t>活用することを意識でき，しぜんと考える力がつく入試にも強い教科書である。</w:t>
            </w:r>
          </w:p>
        </w:tc>
      </w:tr>
    </w:tbl>
    <w:p w:rsidR="000B06D6" w:rsidRPr="00651401" w:rsidRDefault="000B06D6" w:rsidP="000B06D6">
      <w:pPr>
        <w:spacing w:line="0" w:lineRule="atLeast"/>
        <w:rPr>
          <w:rFonts w:ascii="ＭＳ 明朝" w:eastAsia="ＭＳ 明朝" w:hAnsi="ＭＳ 明朝"/>
          <w:sz w:val="16"/>
          <w:szCs w:val="16"/>
        </w:rPr>
      </w:pPr>
    </w:p>
    <w:sectPr w:rsidR="000B06D6" w:rsidRPr="00651401" w:rsidSect="000B06D6">
      <w:pgSz w:w="11906" w:h="16838"/>
      <w:pgMar w:top="993" w:right="991"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6D6"/>
    <w:rsid w:val="00072565"/>
    <w:rsid w:val="000B06D6"/>
    <w:rsid w:val="00184D2C"/>
    <w:rsid w:val="0033388C"/>
    <w:rsid w:val="0051100E"/>
    <w:rsid w:val="005B123A"/>
    <w:rsid w:val="005D6D70"/>
    <w:rsid w:val="00651401"/>
    <w:rsid w:val="006904AB"/>
    <w:rsid w:val="006B3156"/>
    <w:rsid w:val="006D7DD0"/>
    <w:rsid w:val="0072692C"/>
    <w:rsid w:val="007E5B5B"/>
    <w:rsid w:val="009A0D71"/>
    <w:rsid w:val="009C6219"/>
    <w:rsid w:val="00A51D09"/>
    <w:rsid w:val="00B7281E"/>
    <w:rsid w:val="00B81105"/>
    <w:rsid w:val="00E22E0A"/>
    <w:rsid w:val="00EE7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F4E729"/>
  <w15:chartTrackingRefBased/>
  <w15:docId w15:val="{28604E3D-B209-42CF-A4BE-E49F7B2D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0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506</Words>
  <Characters>2887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歌織</dc:creator>
  <cp:keywords/>
  <dc:description/>
  <cp:lastModifiedBy>杉井 優太郎</cp:lastModifiedBy>
  <cp:revision>14</cp:revision>
  <dcterms:created xsi:type="dcterms:W3CDTF">2021-04-15T00:46:00Z</dcterms:created>
  <dcterms:modified xsi:type="dcterms:W3CDTF">2022-04-01T01:43:00Z</dcterms:modified>
</cp:coreProperties>
</file>