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637" w14:textId="7E08B985" w:rsidR="002A7994" w:rsidRPr="00062C90" w:rsidRDefault="00C23A38">
      <w:pPr>
        <w:rPr>
          <w:rFonts w:ascii="ＭＳ ゴシック" w:eastAsia="ＭＳ ゴシック" w:hAnsi="ＭＳ ゴシック"/>
          <w:b/>
        </w:rPr>
      </w:pPr>
      <w:r w:rsidRPr="00062C90">
        <w:rPr>
          <w:rFonts w:ascii="ＭＳ ゴシック" w:eastAsia="ＭＳ ゴシック" w:hAnsi="ＭＳ ゴシック" w:hint="eastAsia"/>
          <w:b/>
        </w:rPr>
        <w:t>東京書籍「</w:t>
      </w:r>
      <w:r w:rsidR="005263E1">
        <w:rPr>
          <w:rFonts w:ascii="ＭＳ ゴシック" w:eastAsia="ＭＳ ゴシック" w:hAnsi="ＭＳ ゴシック" w:hint="eastAsia"/>
          <w:b/>
        </w:rPr>
        <w:t>新編</w:t>
      </w:r>
      <w:r w:rsidR="001460AF" w:rsidRPr="00062C90">
        <w:rPr>
          <w:rFonts w:ascii="ＭＳ ゴシック" w:eastAsia="ＭＳ ゴシック" w:hAnsi="ＭＳ ゴシック" w:hint="eastAsia"/>
          <w:b/>
        </w:rPr>
        <w:t>現代の国語」（現国</w:t>
      </w:r>
      <w:r w:rsidR="00F30905">
        <w:rPr>
          <w:rFonts w:ascii="ＭＳ ゴシック" w:eastAsia="ＭＳ ゴシック" w:hAnsi="ＭＳ ゴシック" w:hint="eastAsia"/>
          <w:b/>
        </w:rPr>
        <w:t>002-90</w:t>
      </w:r>
      <w:r w:rsidR="005263E1">
        <w:rPr>
          <w:rFonts w:ascii="ＭＳ ゴシック" w:eastAsia="ＭＳ ゴシック" w:hAnsi="ＭＳ ゴシック" w:hint="eastAsia"/>
          <w:b/>
        </w:rPr>
        <w:t>1</w:t>
      </w:r>
      <w:r w:rsidR="00F05072" w:rsidRPr="00062C90">
        <w:rPr>
          <w:rFonts w:ascii="ＭＳ ゴシック" w:eastAsia="ＭＳ ゴシック" w:hAnsi="ＭＳ ゴシック" w:hint="eastAsia"/>
          <w:b/>
        </w:rPr>
        <w:t>）</w:t>
      </w:r>
    </w:p>
    <w:p w14:paraId="69464496" w14:textId="77777777" w:rsidR="00453046" w:rsidRDefault="00453046" w:rsidP="00453046">
      <w:pPr>
        <w:rPr>
          <w:rFonts w:ascii="ＭＳ ゴシック" w:eastAsia="ＭＳ ゴシック" w:hAnsi="ＭＳ ゴシック"/>
        </w:rPr>
      </w:pPr>
      <w:r>
        <w:rPr>
          <w:rFonts w:ascii="ＭＳ ゴシック" w:eastAsia="ＭＳ ゴシック" w:hAnsi="ＭＳ ゴシック" w:hint="eastAsia"/>
        </w:rPr>
        <w:t>■「こそそめスープ」ルーブリック例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53046" w14:paraId="7DCCA11F" w14:textId="77777777" w:rsidTr="00453046">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20FAD" w14:textId="77777777" w:rsidR="00453046" w:rsidRDefault="004530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029E0" w14:textId="77777777" w:rsidR="00453046" w:rsidRDefault="004530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361E7" w14:textId="77777777" w:rsidR="00453046" w:rsidRDefault="004530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F8134" w14:textId="77777777" w:rsidR="00453046" w:rsidRDefault="004530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53046" w14:paraId="461D080F" w14:textId="77777777" w:rsidTr="00453046">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E4E1E92" w14:textId="77777777" w:rsidR="00453046" w:rsidRDefault="0045304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F787B5"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041DD4DE"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077BFF46"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3AFCE3DE"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12BE8169"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317750BE" w14:textId="77777777" w:rsidR="00453046" w:rsidRDefault="00453046">
            <w:pPr>
              <w:widowControl/>
              <w:ind w:left="180" w:hangingChars="100" w:hanging="180"/>
              <w:jc w:val="left"/>
              <w:rPr>
                <w:rFonts w:ascii="ＭＳ 明朝" w:eastAsia="ＭＳ 明朝" w:hAnsi="ＭＳ 明朝"/>
                <w:sz w:val="18"/>
              </w:rPr>
            </w:pPr>
          </w:p>
          <w:p w14:paraId="49615A52"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36D2D8B3"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51D02DDB" w14:textId="77777777" w:rsidR="00453046" w:rsidRDefault="00453046">
            <w:pPr>
              <w:widowControl/>
              <w:ind w:left="180" w:hangingChars="100" w:hanging="180"/>
              <w:jc w:val="left"/>
              <w:rPr>
                <w:rFonts w:ascii="ＭＳ 明朝" w:eastAsia="ＭＳ 明朝" w:hAnsi="ＭＳ 明朝"/>
                <w:sz w:val="18"/>
              </w:rPr>
            </w:pPr>
          </w:p>
          <w:p w14:paraId="3A7C1ACD"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53046" w14:paraId="71F98595"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AFC44"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CAE39"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2F47B4D"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082B1477"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・指示語の指す内容に注意し、前後のつながりを意識しながら読み、関係性を説明している。</w:t>
            </w:r>
          </w:p>
          <w:p w14:paraId="77BCC463"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・筆者の「体験」を挟んだ前と後の思いの変化に注意しながら読み、文章の構成を把握し、その展開を説明している。</w:t>
            </w:r>
          </w:p>
        </w:tc>
        <w:tc>
          <w:tcPr>
            <w:tcW w:w="4152" w:type="dxa"/>
            <w:tcBorders>
              <w:top w:val="single" w:sz="4" w:space="0" w:color="auto"/>
              <w:left w:val="single" w:sz="4" w:space="0" w:color="auto"/>
              <w:bottom w:val="single" w:sz="4" w:space="0" w:color="auto"/>
              <w:right w:val="single" w:sz="4" w:space="0" w:color="auto"/>
            </w:tcBorders>
          </w:tcPr>
          <w:p w14:paraId="1FC6FBC9"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・指示語に注意し、前後のつながりを意識しながら読んでいる。</w:t>
            </w:r>
          </w:p>
          <w:p w14:paraId="2FB5FE33" w14:textId="77777777" w:rsidR="00453046" w:rsidRDefault="00453046">
            <w:pPr>
              <w:widowControl/>
              <w:ind w:left="180" w:hangingChars="100" w:hanging="180"/>
              <w:jc w:val="left"/>
              <w:rPr>
                <w:rFonts w:ascii="ＭＳ 明朝" w:eastAsia="ＭＳ 明朝" w:hAnsi="ＭＳ 明朝"/>
                <w:sz w:val="18"/>
              </w:rPr>
            </w:pPr>
          </w:p>
          <w:p w14:paraId="73E5BC7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・筆者の「体験」を挟んだ前と後の思いの変化に注意しながら読み、文章の構成を把握している。</w:t>
            </w:r>
          </w:p>
        </w:tc>
        <w:tc>
          <w:tcPr>
            <w:tcW w:w="4150" w:type="dxa"/>
            <w:tcBorders>
              <w:top w:val="single" w:sz="4" w:space="0" w:color="auto"/>
              <w:left w:val="single" w:sz="4" w:space="0" w:color="auto"/>
              <w:bottom w:val="single" w:sz="4" w:space="0" w:color="auto"/>
              <w:right w:val="single" w:sz="4" w:space="0" w:color="auto"/>
            </w:tcBorders>
          </w:tcPr>
          <w:p w14:paraId="4F7D4966"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1475B23D" w14:textId="77777777" w:rsidR="00453046" w:rsidRDefault="00453046">
            <w:pPr>
              <w:widowControl/>
              <w:ind w:left="180" w:hangingChars="100" w:hanging="180"/>
              <w:jc w:val="left"/>
              <w:rPr>
                <w:rFonts w:ascii="ＭＳ 明朝" w:eastAsia="ＭＳ 明朝" w:hAnsi="ＭＳ 明朝"/>
                <w:sz w:val="18"/>
              </w:rPr>
            </w:pPr>
          </w:p>
          <w:p w14:paraId="02437C0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・筆者の「体験」やその前後の思いの変化に注意しながら読まず、文章の構成を把握していない。</w:t>
            </w:r>
          </w:p>
        </w:tc>
      </w:tr>
      <w:tr w:rsidR="00453046" w14:paraId="19D25874" w14:textId="77777777" w:rsidTr="00453046">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C86A70F" w14:textId="77777777" w:rsidR="00453046" w:rsidRDefault="0045304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3B3A8"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02CFF945"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F9A793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・「こそそめスープ」が象徴する筆者独自の視点を理解し、説明している。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642A5408"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・「こそそめスープ」が象徴する筆者独自の視点を理解している。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6E6A846"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・「こそそめスープ」が象徴する筆者独自の視点を理解していない。</w:t>
            </w:r>
          </w:p>
        </w:tc>
      </w:tr>
      <w:tr w:rsidR="00453046" w14:paraId="19D68FC1"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81782"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AA700"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47757D7F"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15C4A7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4CA10B66"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593F17EE"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6485DC87" w14:textId="77777777" w:rsidR="00453046" w:rsidRDefault="00453046">
            <w:pPr>
              <w:widowControl/>
              <w:ind w:left="180" w:hangingChars="100" w:hanging="180"/>
              <w:jc w:val="left"/>
              <w:rPr>
                <w:rFonts w:ascii="ＭＳ 明朝" w:eastAsia="ＭＳ 明朝" w:hAnsi="ＭＳ 明朝"/>
                <w:sz w:val="18"/>
              </w:rPr>
            </w:pPr>
          </w:p>
          <w:p w14:paraId="7E6A036D"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44126B60"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11AE289B" w14:textId="77777777" w:rsidR="00453046" w:rsidRDefault="00453046">
            <w:pPr>
              <w:widowControl/>
              <w:ind w:left="180" w:hangingChars="100" w:hanging="180"/>
              <w:jc w:val="left"/>
              <w:rPr>
                <w:rFonts w:ascii="ＭＳ 明朝" w:eastAsia="ＭＳ 明朝" w:hAnsi="ＭＳ 明朝"/>
                <w:sz w:val="18"/>
              </w:rPr>
            </w:pPr>
          </w:p>
          <w:p w14:paraId="615876E8"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453046" w14:paraId="7DE4F604"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5A10D"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04392"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9FCF556"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85C87A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・第一段での筆者の「こそそめスープ」への思いを理解し、それを説明している。</w:t>
            </w:r>
          </w:p>
          <w:p w14:paraId="20CE1B32"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・「こそそめスープのある世界」は、筆者にとってどのようなものであるかを理解し、説明している。</w:t>
            </w:r>
          </w:p>
          <w:p w14:paraId="1DF5FFBE"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・筆者の考える「自分の作りあげた異世界」について理解し、説明している。</w:t>
            </w:r>
          </w:p>
          <w:p w14:paraId="0160E6CE"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・第三段から、筆者の人間に対する考え方を読み取ってまとめ、説明している。</w:t>
            </w:r>
          </w:p>
        </w:tc>
        <w:tc>
          <w:tcPr>
            <w:tcW w:w="4152" w:type="dxa"/>
            <w:tcBorders>
              <w:top w:val="single" w:sz="4" w:space="0" w:color="auto"/>
              <w:left w:val="single" w:sz="4" w:space="0" w:color="auto"/>
              <w:bottom w:val="single" w:sz="4" w:space="0" w:color="auto"/>
              <w:right w:val="single" w:sz="4" w:space="0" w:color="auto"/>
            </w:tcBorders>
            <w:hideMark/>
          </w:tcPr>
          <w:p w14:paraId="7D832AF3"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・第一段での筆者の「こそそめスープ」への思いを理解している。</w:t>
            </w:r>
          </w:p>
          <w:p w14:paraId="2C139C5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・「こそそめスープのある世界」は、筆者にとってどのようなものであるかを理解している。</w:t>
            </w:r>
          </w:p>
          <w:p w14:paraId="0762C3B4"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・筆者の考える「自分の作りあげた異世界」について理解している。</w:t>
            </w:r>
          </w:p>
          <w:p w14:paraId="72FA8609"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・第三段から、筆者の人間に対する考え方を読み取ってまとめている。</w:t>
            </w:r>
          </w:p>
        </w:tc>
        <w:tc>
          <w:tcPr>
            <w:tcW w:w="4150" w:type="dxa"/>
            <w:tcBorders>
              <w:top w:val="single" w:sz="4" w:space="0" w:color="auto"/>
              <w:left w:val="single" w:sz="4" w:space="0" w:color="auto"/>
              <w:bottom w:val="single" w:sz="4" w:space="0" w:color="auto"/>
              <w:right w:val="single" w:sz="4" w:space="0" w:color="auto"/>
            </w:tcBorders>
            <w:hideMark/>
          </w:tcPr>
          <w:p w14:paraId="0FF50993"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・第一段での筆者の「こそそめスープ」への思いを理解していない。</w:t>
            </w:r>
          </w:p>
          <w:p w14:paraId="467CFB1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・「こそそめスープのある世界」は、筆者にとってどのようなものであるかを理解していない。</w:t>
            </w:r>
          </w:p>
          <w:p w14:paraId="43B934B0"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・筆者の考える「自分の作りあげた異世界」について理解していない。</w:t>
            </w:r>
          </w:p>
          <w:p w14:paraId="33271888"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・第三段から、筆者の人間に対する考え方を読み取っていない。</w:t>
            </w:r>
          </w:p>
        </w:tc>
      </w:tr>
      <w:tr w:rsidR="00453046" w14:paraId="2CF2D3A3" w14:textId="77777777" w:rsidTr="00453046">
        <w:trPr>
          <w:gridAfter w:val="1"/>
          <w:wAfter w:w="8" w:type="dxa"/>
          <w:trHeight w:val="15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EE4C6"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B5A5E"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14A6AB35"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902C8AC"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・「こそそめスープのある世界」と「自分の作りあげた異世界」の関連を把握し、筆者の主張する「違う現実」で生きる意義について理解し、説明している。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5AD96612"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・「こそそめスープのある世界」と「自分の作りあげた異世界」の関連を把握し、筆者の主張する「違う現実」で生きる意義について理解している。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612D967B"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・「こそそめスープのある世界」と「自分の作りあげた異世界」の関連を把握せず、筆者の主張する「違う現実」で生きる意義について理解していない。</w:t>
            </w:r>
          </w:p>
        </w:tc>
      </w:tr>
      <w:tr w:rsidR="00453046" w14:paraId="01215626"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DDDB7"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FBCF3"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BA09FB4"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2C1B85B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・筆者の思考の流れに注目し、具体例から普遍化へと展開する筆者の意図を把握し、「現実」に対する考え方についてどう思うかを判断し、説明している。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6E6C38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・筆者の思考の流れに注目し、具体例から普遍化へと展開する筆者の意図を把握し、「現実」に対する考え方についてどう思うかを判断している。</w:t>
            </w:r>
          </w:p>
        </w:tc>
        <w:tc>
          <w:tcPr>
            <w:tcW w:w="4150" w:type="dxa"/>
            <w:tcBorders>
              <w:top w:val="single" w:sz="4" w:space="0" w:color="auto"/>
              <w:left w:val="single" w:sz="4" w:space="0" w:color="auto"/>
              <w:bottom w:val="single" w:sz="4" w:space="0" w:color="auto"/>
              <w:right w:val="single" w:sz="4" w:space="0" w:color="auto"/>
            </w:tcBorders>
            <w:hideMark/>
          </w:tcPr>
          <w:p w14:paraId="4DE91040"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・筆者の思考の流れに注目せず、漠然と読むため筆者の意図を把握せず、「現実」に対する考え方についてどう思うかを判断していない。</w:t>
            </w:r>
          </w:p>
        </w:tc>
      </w:tr>
      <w:tr w:rsidR="00453046" w14:paraId="5036FB82" w14:textId="77777777" w:rsidTr="00453046">
        <w:trPr>
          <w:gridAfter w:val="1"/>
          <w:wAfter w:w="8" w:type="dxa"/>
          <w:trHeight w:val="10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29CAF"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1DE36"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⑧表現の特徴の理解　　</w:t>
            </w:r>
          </w:p>
          <w:p w14:paraId="2F668D91"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C51C640"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・「○○の世界」という表現や、「現実」を「異世界」と表現する文章を通して、筆者の感性や特異性について理解し、説明している。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82F3F2C"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・「○○の世界」という表現や、「現実」を「異世界」と表現する文章を通して、筆者の感性や特異性について理解している。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7973E20"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・「○○の世界」という表現や、「現実」を「異世界」と表現する文章を通して、筆者の感性や特異性について理解していない。</w:t>
            </w:r>
          </w:p>
        </w:tc>
      </w:tr>
      <w:tr w:rsidR="00453046" w14:paraId="18302862"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B98AB"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CCE49"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⑨内容の検討</w:t>
            </w:r>
          </w:p>
          <w:p w14:paraId="29828B28"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10213FB2"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・筆者と同じような勘違いの経験がないか、エピソードを探し、内容を整理している。</w:t>
            </w:r>
          </w:p>
        </w:tc>
        <w:tc>
          <w:tcPr>
            <w:tcW w:w="4152" w:type="dxa"/>
            <w:tcBorders>
              <w:top w:val="single" w:sz="4" w:space="0" w:color="auto"/>
              <w:left w:val="single" w:sz="4" w:space="0" w:color="auto"/>
              <w:bottom w:val="single" w:sz="4" w:space="0" w:color="auto"/>
              <w:right w:val="single" w:sz="4" w:space="0" w:color="auto"/>
            </w:tcBorders>
            <w:hideMark/>
          </w:tcPr>
          <w:p w14:paraId="6695520C"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・筆者と同じような勘違いの経験がないか、エピソードを探している。</w:t>
            </w:r>
          </w:p>
        </w:tc>
        <w:tc>
          <w:tcPr>
            <w:tcW w:w="4150" w:type="dxa"/>
            <w:tcBorders>
              <w:top w:val="single" w:sz="4" w:space="0" w:color="auto"/>
              <w:left w:val="single" w:sz="4" w:space="0" w:color="auto"/>
              <w:bottom w:val="single" w:sz="4" w:space="0" w:color="auto"/>
              <w:right w:val="single" w:sz="4" w:space="0" w:color="auto"/>
            </w:tcBorders>
            <w:hideMark/>
          </w:tcPr>
          <w:p w14:paraId="0979940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・筆者と同じような勘違いの経験がないか、エピソードを探していない。</w:t>
            </w:r>
          </w:p>
        </w:tc>
      </w:tr>
      <w:tr w:rsidR="00453046" w14:paraId="0B498C48"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A03A8" w14:textId="77777777" w:rsidR="00453046" w:rsidRDefault="00453046">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B0584" w14:textId="77777777" w:rsidR="00453046" w:rsidRDefault="0045304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⑩話し合いの進め方</w:t>
            </w:r>
          </w:p>
          <w:p w14:paraId="00CF8FB8"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35C93593"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・「本物のこそそめスープ」とはどのようなものか考えるという話し合いの目的を明確にし、進行の仕方や意見の整理の仕方を工夫し、よりよい結論を導き出している。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031916E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・「本物のこそそめスープ」とはどのようなものか考えるという話し合いの目的を明確にし、進行の仕方や意見の整理の仕方を工夫している。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7491752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・「本物のこそそめスープ」とはどのようなものか考えるという話し合いの目的を明確にせず、進行の仕方や意見の整理の仕方を工夫していない。</w:t>
            </w:r>
          </w:p>
        </w:tc>
      </w:tr>
      <w:tr w:rsidR="00453046" w14:paraId="1F068F48" w14:textId="77777777" w:rsidTr="00453046">
        <w:trPr>
          <w:gridAfter w:val="1"/>
          <w:wAfter w:w="8" w:type="dxa"/>
          <w:cantSplit/>
          <w:trHeight w:val="127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F976878" w14:textId="77777777" w:rsidR="00453046" w:rsidRDefault="004530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E8F93EC" w14:textId="77777777" w:rsidR="00453046" w:rsidRDefault="004530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52A6D6C" w14:textId="77777777" w:rsidR="00453046" w:rsidRDefault="004530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7B493EA" w14:textId="77777777" w:rsidR="00453046" w:rsidRDefault="00453046">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B3D05"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⑪学習への態度 </w:t>
            </w:r>
          </w:p>
        </w:tc>
        <w:tc>
          <w:tcPr>
            <w:tcW w:w="4152" w:type="dxa"/>
            <w:tcBorders>
              <w:top w:val="single" w:sz="4" w:space="0" w:color="auto"/>
              <w:left w:val="single" w:sz="4" w:space="0" w:color="auto"/>
              <w:bottom w:val="single" w:sz="4" w:space="0" w:color="auto"/>
              <w:right w:val="single" w:sz="4" w:space="0" w:color="auto"/>
            </w:tcBorders>
            <w:hideMark/>
          </w:tcPr>
          <w:p w14:paraId="4F80A77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・筆者の気持ちや考えを理解する学習に進んで取り組んでおり、学習したことをもとに自分の考えを深めようとしている。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5A507A7"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・筆者の気持ちや考えを理解する学習に進んで取り組んでいる。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77234477"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・筆者の気持ちや考えを理解する学習に進んで取り組んでいない。</w:t>
            </w:r>
          </w:p>
        </w:tc>
      </w:tr>
    </w:tbl>
    <w:p w14:paraId="59B36EFB" w14:textId="1ECDD852" w:rsidR="00453046" w:rsidRDefault="00453046" w:rsidP="00453046">
      <w:r>
        <w:br w:type="page"/>
      </w:r>
    </w:p>
    <w:p w14:paraId="5B4BDB6C" w14:textId="77777777" w:rsidR="00453046" w:rsidRDefault="00453046" w:rsidP="0045304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■「ルリボシカミキリの青」ルーブリック例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2"/>
        <w:gridCol w:w="4152"/>
        <w:gridCol w:w="4152"/>
        <w:gridCol w:w="4150"/>
        <w:gridCol w:w="8"/>
      </w:tblGrid>
      <w:tr w:rsidR="00453046" w14:paraId="0691F392" w14:textId="77777777" w:rsidTr="00453046">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DAB09" w14:textId="77777777" w:rsidR="00453046" w:rsidRDefault="00453046">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721DA" w14:textId="77777777" w:rsidR="00453046" w:rsidRDefault="00453046">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AA121" w14:textId="77777777" w:rsidR="00453046" w:rsidRDefault="00453046">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44F46" w14:textId="77777777" w:rsidR="00453046" w:rsidRDefault="00453046">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453046" w14:paraId="00346BDD" w14:textId="77777777" w:rsidTr="00453046">
        <w:trPr>
          <w:gridAfter w:val="1"/>
          <w:wAfter w:w="8" w:type="dxa"/>
          <w:trHeight w:val="117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839D1ED" w14:textId="77777777" w:rsidR="00453046" w:rsidRDefault="00453046">
            <w:pPr>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7392E" w14:textId="77777777" w:rsidR="00453046" w:rsidRDefault="00453046">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①漢字・語彙</w:t>
            </w:r>
          </w:p>
          <w:p w14:paraId="5A996982" w14:textId="77777777" w:rsidR="00453046" w:rsidRDefault="00453046">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4A718B39"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0F6F23C"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1CB7AA30"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・本文の漢字について、正しく読んだり書いたりしている。</w:t>
            </w:r>
          </w:p>
          <w:p w14:paraId="4D08A45E" w14:textId="77777777" w:rsidR="00453046" w:rsidRDefault="00453046">
            <w:pPr>
              <w:widowControl/>
              <w:ind w:left="180" w:hangingChars="100" w:hanging="180"/>
              <w:jc w:val="left"/>
              <w:rPr>
                <w:rFonts w:ascii="ＭＳ 明朝" w:eastAsia="ＭＳ 明朝" w:hAnsi="ＭＳ 明朝"/>
                <w:color w:val="000000" w:themeColor="text1"/>
                <w:sz w:val="18"/>
              </w:rPr>
            </w:pPr>
          </w:p>
          <w:p w14:paraId="5F968094"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2BCF886E"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・本文の漢字について、正しく読んだり書いたりしていない。</w:t>
            </w:r>
          </w:p>
          <w:p w14:paraId="53B1B58F" w14:textId="77777777" w:rsidR="00453046" w:rsidRDefault="00453046">
            <w:pPr>
              <w:widowControl/>
              <w:ind w:left="180" w:hangingChars="100" w:hanging="180"/>
              <w:jc w:val="left"/>
              <w:rPr>
                <w:rFonts w:ascii="ＭＳ 明朝" w:eastAsia="ＭＳ 明朝" w:hAnsi="ＭＳ 明朝"/>
                <w:color w:val="000000" w:themeColor="text1"/>
                <w:sz w:val="18"/>
              </w:rPr>
            </w:pPr>
          </w:p>
          <w:p w14:paraId="638F015E" w14:textId="77777777" w:rsidR="00453046" w:rsidRDefault="00453046">
            <w:pPr>
              <w:widowControl/>
              <w:ind w:leftChars="1" w:left="178" w:hangingChars="98" w:hanging="176"/>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・本文の語句のうち、指示されたものについて意味や使われ方を理解していない。</w:t>
            </w:r>
          </w:p>
        </w:tc>
      </w:tr>
      <w:tr w:rsidR="00453046" w14:paraId="55458BE5" w14:textId="77777777" w:rsidTr="00453046">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AA24C" w14:textId="77777777" w:rsidR="00453046" w:rsidRDefault="00453046">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13378" w14:textId="77777777" w:rsidR="00453046" w:rsidRDefault="00453046">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②文章の読み方</w:t>
            </w:r>
          </w:p>
          <w:p w14:paraId="52B0868B" w14:textId="77777777" w:rsidR="00453046" w:rsidRDefault="00453046">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59265763"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・子供の頃の体験談、読み手への呼びかけ、体験談からの原点への振り返りという構成を意識しながら読んで、その効果を理解し、説明している。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EF36973"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・子供の頃の体験談、読み手への呼びかけ、体験談からの原点への振り返りという構成を意識しながら読んで、その効果を理解している。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B213D9D"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・文章の構成を意識せず、ただ漠然と読んでいるだけで、その効果を理解していない。</w:t>
            </w:r>
          </w:p>
        </w:tc>
      </w:tr>
      <w:tr w:rsidR="00453046" w14:paraId="0C2429E9" w14:textId="77777777" w:rsidTr="00453046">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814C48E" w14:textId="77777777" w:rsidR="00453046" w:rsidRDefault="00453046">
            <w:pPr>
              <w:ind w:left="113" w:right="113"/>
              <w:jc w:val="center"/>
              <w:rPr>
                <w:rFonts w:ascii="ＭＳ ゴシック" w:eastAsia="ＭＳ ゴシック" w:hAnsi="ＭＳ ゴシック"/>
                <w:color w:val="EE0000"/>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558CB" w14:textId="77777777" w:rsidR="00453046" w:rsidRDefault="00453046">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③キーワード把握</w:t>
            </w:r>
          </w:p>
          <w:p w14:paraId="50EC6273" w14:textId="77777777" w:rsidR="00453046" w:rsidRDefault="00453046">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789B59D"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・「ルリボシカミキリ」「フェルメール」のそれぞれの「青」が意味するものを理解し、それらを説明している。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90907BA"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・「ルリボシカミキリ」「フェルメール」のそれぞれの「青」が意味するものを理解している。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A7A2D2F"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・「ルリボシカミキリ」「フェルメール」のそれぞれの「青」が意味するものを理解していない。</w:t>
            </w:r>
          </w:p>
        </w:tc>
      </w:tr>
      <w:tr w:rsidR="00453046" w14:paraId="2DFAAB6D"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88E35" w14:textId="77777777" w:rsidR="00453046" w:rsidRDefault="00453046">
            <w:pPr>
              <w:widowControl/>
              <w:jc w:val="left"/>
              <w:rPr>
                <w:rFonts w:ascii="ＭＳ ゴシック" w:eastAsia="ＭＳ ゴシック" w:hAnsi="ＭＳ ゴシック"/>
                <w:color w:val="EE0000"/>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47ACB" w14:textId="77777777" w:rsidR="00453046" w:rsidRDefault="00453046">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④内容把握</w:t>
            </w:r>
          </w:p>
          <w:p w14:paraId="72879B07" w14:textId="77777777" w:rsidR="00453046" w:rsidRDefault="00453046">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7536137"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・少年時代の筆者が熱中した「趣味」について、表現に基づいて理解し、説明している。</w:t>
            </w:r>
          </w:p>
          <w:p w14:paraId="34C5569E"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・「そんな気持ち」の指示内容を捉え、「好きなことがあること」がなぜ大切なのかを理解し、筆者の主張を読み取り、説明している。</w:t>
            </w:r>
          </w:p>
          <w:p w14:paraId="1198CADC"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・「センス・オブ・ワンダー」の意味を把握し、筆者の「原点」について理解し、説明している。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DAB1D22"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・少年時代の筆者が熱中した「趣味」について、表現に基づいて理解している。</w:t>
            </w:r>
          </w:p>
          <w:p w14:paraId="18897892"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・「そんな気持ち」の指示内容を捉え、「好きなことがあること」がなぜ大切なのかを理解し、筆者の主張を読み取っている。</w:t>
            </w:r>
          </w:p>
          <w:p w14:paraId="6CE33CFF"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・「センス・オブ・ワンダー」の意味を把握し、筆者の「原点」について理解している。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64A7F92C"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・少年時代の筆者が熱中した「趣味」について、表現に基づいて理解していない。</w:t>
            </w:r>
          </w:p>
          <w:p w14:paraId="1B0EF49D"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・「そんな気持ち」の指示内容を捉えず、「好きなことがあること」がなぜ大切なのかを理解していない。</w:t>
            </w:r>
          </w:p>
          <w:p w14:paraId="27CAE688"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・「センス・オブ・ワンダー」の意味を把握せず、筆者の「原点」について理解していない。</w:t>
            </w:r>
          </w:p>
        </w:tc>
      </w:tr>
      <w:tr w:rsidR="00453046" w14:paraId="654D1B39" w14:textId="77777777" w:rsidTr="00453046">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F3B09" w14:textId="77777777" w:rsidR="00453046" w:rsidRDefault="00453046">
            <w:pPr>
              <w:widowControl/>
              <w:jc w:val="left"/>
              <w:rPr>
                <w:rFonts w:ascii="ＭＳ ゴシック" w:eastAsia="ＭＳ ゴシック" w:hAnsi="ＭＳ ゴシック"/>
                <w:color w:val="EE0000"/>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871DC" w14:textId="77777777" w:rsidR="00453046" w:rsidRDefault="00453046">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⑤主題把握</w:t>
            </w:r>
          </w:p>
          <w:p w14:paraId="5B94B121" w14:textId="77777777" w:rsidR="00453046" w:rsidRDefault="00453046">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25C1F45"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・少年時代の筆者の「興味・関心」と、筆者の人生におけるそのことの意味を理解し、説明している。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7BE492F" w14:textId="2AE86198" w:rsidR="00453046" w:rsidRDefault="00453046" w:rsidP="000E67F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・少年時代の筆者の「興味・関心」と、筆者の人生におけるそのことの意味を理解している。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A0A3983"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・少年時代の筆者の「興味・関心」と、筆者の人生におけるそのことの意味を理解していない。</w:t>
            </w:r>
          </w:p>
        </w:tc>
      </w:tr>
      <w:tr w:rsidR="00453046" w14:paraId="55E2EF31" w14:textId="77777777" w:rsidTr="004530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A423B" w14:textId="77777777" w:rsidR="00453046" w:rsidRDefault="00453046">
            <w:pPr>
              <w:widowControl/>
              <w:jc w:val="left"/>
              <w:rPr>
                <w:rFonts w:ascii="ＭＳ ゴシック" w:eastAsia="ＭＳ ゴシック" w:hAnsi="ＭＳ ゴシック"/>
                <w:color w:val="EE0000"/>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BBA2F" w14:textId="77777777" w:rsidR="00453046" w:rsidRDefault="00453046">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⑥表現の特徴の理解</w:t>
            </w:r>
          </w:p>
          <w:p w14:paraId="0BD2745F" w14:textId="77777777" w:rsidR="00453046" w:rsidRDefault="00453046">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3C70514"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・筆者が社会生活や文化から代表的な例を幾つも挙げている意図をくみ取り、説明している。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251A9C52"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・筆者が社会生活や文化から代表的な例を幾つも挙げている意図をくみ取っている。</w:t>
            </w:r>
          </w:p>
        </w:tc>
        <w:tc>
          <w:tcPr>
            <w:tcW w:w="4150" w:type="dxa"/>
            <w:tcBorders>
              <w:top w:val="single" w:sz="4" w:space="0" w:color="auto"/>
              <w:left w:val="single" w:sz="4" w:space="0" w:color="auto"/>
              <w:bottom w:val="single" w:sz="4" w:space="0" w:color="auto"/>
              <w:right w:val="single" w:sz="4" w:space="0" w:color="auto"/>
            </w:tcBorders>
            <w:hideMark/>
          </w:tcPr>
          <w:p w14:paraId="08EBB748" w14:textId="77777777" w:rsidR="00453046" w:rsidRDefault="00453046">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・筆者が社会生活や文化から代表的な例を幾つも挙げている意図をくみ取っていない。</w:t>
            </w:r>
          </w:p>
        </w:tc>
      </w:tr>
      <w:tr w:rsidR="00453046" w14:paraId="48324BC1" w14:textId="77777777" w:rsidTr="00453046">
        <w:trPr>
          <w:gridAfter w:val="1"/>
          <w:wAfter w:w="8" w:type="dxa"/>
          <w:cantSplit/>
          <w:trHeight w:val="7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F00D1" w14:textId="77777777" w:rsidR="00453046" w:rsidRDefault="00453046">
            <w:pPr>
              <w:widowControl/>
              <w:jc w:val="left"/>
              <w:rPr>
                <w:rFonts w:ascii="ＭＳ ゴシック" w:eastAsia="ＭＳ ゴシック" w:hAnsi="ＭＳ ゴシック"/>
                <w:color w:val="EE0000"/>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F3FD9"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⑦内容の検討</w:t>
            </w:r>
          </w:p>
          <w:p w14:paraId="3BD12D4B"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62C3585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szCs w:val="18"/>
              </w:rPr>
              <w:t>・自分自身の興味や関心について、その魅力を整理して、相手に伝わる表現を選択しながら話している。</w:t>
            </w:r>
          </w:p>
        </w:tc>
        <w:tc>
          <w:tcPr>
            <w:tcW w:w="4152" w:type="dxa"/>
            <w:tcBorders>
              <w:top w:val="single" w:sz="4" w:space="0" w:color="auto"/>
              <w:left w:val="single" w:sz="4" w:space="0" w:color="auto"/>
              <w:bottom w:val="single" w:sz="4" w:space="0" w:color="auto"/>
              <w:right w:val="single" w:sz="4" w:space="0" w:color="auto"/>
            </w:tcBorders>
            <w:hideMark/>
          </w:tcPr>
          <w:p w14:paraId="7B2096A8"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szCs w:val="18"/>
              </w:rPr>
              <w:t>・自分自身の興味や関心について、その魅力を整理して話している。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2C40ACCF"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szCs w:val="18"/>
              </w:rPr>
              <w:t>・自分自身の興味や関心について、その魅力を整理して話していない。</w:t>
            </w:r>
          </w:p>
        </w:tc>
      </w:tr>
      <w:tr w:rsidR="00453046" w14:paraId="0CF258CF" w14:textId="77777777" w:rsidTr="00453046">
        <w:trPr>
          <w:gridAfter w:val="1"/>
          <w:wAfter w:w="8" w:type="dxa"/>
          <w:cantSplit/>
          <w:trHeigh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0FAB0" w14:textId="77777777" w:rsidR="00453046" w:rsidRDefault="00453046">
            <w:pPr>
              <w:widowControl/>
              <w:jc w:val="left"/>
              <w:rPr>
                <w:rFonts w:ascii="ＭＳ ゴシック" w:eastAsia="ＭＳ ゴシック" w:hAnsi="ＭＳ ゴシック"/>
                <w:color w:val="EE0000"/>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E0807" w14:textId="77777777" w:rsidR="00453046" w:rsidRDefault="0045304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⑧表現と共有</w:t>
            </w:r>
          </w:p>
          <w:p w14:paraId="76B6E96E" w14:textId="77777777" w:rsidR="00453046" w:rsidRDefault="0045304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62260896" w14:textId="5E75CF80" w:rsidR="00453046" w:rsidRDefault="00453046">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・自分自身の興味や関心を資料にまとめ、それを効果的に用いながら、相手の理解が得られる</w:t>
            </w:r>
            <w:r w:rsidR="00513276">
              <w:rPr>
                <w:rFonts w:ascii="ＭＳ 明朝" w:eastAsia="ＭＳ 明朝" w:hAnsi="ＭＳ 明朝" w:hint="eastAsia"/>
                <w:sz w:val="18"/>
                <w:szCs w:val="18"/>
              </w:rPr>
              <w:t>ように</w:t>
            </w:r>
            <w:r>
              <w:rPr>
                <w:rFonts w:ascii="ＭＳ 明朝" w:eastAsia="ＭＳ 明朝" w:hAnsi="ＭＳ 明朝" w:hint="eastAsia"/>
                <w:sz w:val="18"/>
                <w:szCs w:val="18"/>
              </w:rPr>
              <w:t>表現を工夫して説明している。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6824446C" w14:textId="77777777" w:rsidR="00453046" w:rsidRDefault="00453046">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・自分自身の興味や関心を資料にまとめ、それを用いながら相手の理解が得られるように説明している。</w:t>
            </w:r>
          </w:p>
        </w:tc>
        <w:tc>
          <w:tcPr>
            <w:tcW w:w="4150" w:type="dxa"/>
            <w:tcBorders>
              <w:top w:val="single" w:sz="4" w:space="0" w:color="auto"/>
              <w:left w:val="single" w:sz="4" w:space="0" w:color="auto"/>
              <w:bottom w:val="single" w:sz="4" w:space="0" w:color="auto"/>
              <w:right w:val="single" w:sz="4" w:space="0" w:color="auto"/>
            </w:tcBorders>
            <w:hideMark/>
          </w:tcPr>
          <w:p w14:paraId="5261CC95" w14:textId="77777777" w:rsidR="00453046" w:rsidRDefault="00453046">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・自分自身の興味や関心を資料にまとめていないか、まとめていてもそれを用いながら相手の理解が得られるように説明していない。</w:t>
            </w:r>
          </w:p>
        </w:tc>
      </w:tr>
      <w:tr w:rsidR="00453046" w14:paraId="7A4A9C43" w14:textId="77777777" w:rsidTr="00453046">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845A729" w14:textId="77777777" w:rsidR="00453046" w:rsidRDefault="00453046">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332A9EF2" w14:textId="77777777" w:rsidR="00453046" w:rsidRDefault="00453046">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05207598" w14:textId="77777777" w:rsidR="00453046" w:rsidRDefault="00453046">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494C0D3A" w14:textId="77777777" w:rsidR="00453046" w:rsidRDefault="00453046">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44F14" w14:textId="77777777" w:rsidR="00453046" w:rsidRDefault="00453046">
            <w:pPr>
              <w:widowControl/>
              <w:rPr>
                <w:rFonts w:ascii="ＭＳ ゴシック" w:eastAsia="ＭＳ ゴシック" w:hAnsi="ＭＳ ゴシック"/>
                <w:sz w:val="20"/>
              </w:rPr>
            </w:pPr>
            <w:r>
              <w:rPr>
                <w:rFonts w:ascii="ＭＳ ゴシック" w:eastAsia="ＭＳ ゴシック" w:hAnsi="ＭＳ ゴシック" w:hint="eastAsia"/>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70C38585"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・筆者や自分自身の興味、関心について考える学習に粘り強く取り組んでおり、学習したことを別の文章での学習とつなげようとしている。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7FFD8F9"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・筆者や自分自身の興味、関心について考える学習に粘り強く取り組んでいる。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35723AE8" w14:textId="77777777" w:rsidR="00453046" w:rsidRDefault="004530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・筆者や自分自身の興味、関心について考える学習に粘り強く取り組んでいない。</w:t>
            </w:r>
          </w:p>
        </w:tc>
      </w:tr>
    </w:tbl>
    <w:p w14:paraId="1B59A935" w14:textId="77777777" w:rsidR="00453046" w:rsidRDefault="00453046" w:rsidP="00453046">
      <w:pPr>
        <w:widowControl/>
        <w:jc w:val="left"/>
        <w:rPr>
          <w:color w:val="EE0000"/>
        </w:rPr>
      </w:pPr>
      <w:r>
        <w:rPr>
          <w:rFonts w:hint="eastAsia"/>
          <w:color w:val="EE0000"/>
          <w:kern w:val="0"/>
        </w:rPr>
        <w:br w:type="page"/>
      </w:r>
    </w:p>
    <w:p w14:paraId="375E0D61" w14:textId="77777777" w:rsidR="00453046" w:rsidRDefault="00453046" w:rsidP="00453046">
      <w:pPr>
        <w:rPr>
          <w:rFonts w:ascii="ＭＳ ゴシック" w:eastAsia="ＭＳ ゴシック" w:hAnsi="ＭＳ ゴシック"/>
        </w:rPr>
      </w:pPr>
      <w:r w:rsidRPr="00A25D20">
        <w:rPr>
          <w:rFonts w:ascii="ＭＳ ゴシック" w:eastAsia="ＭＳ ゴシック" w:hAnsi="ＭＳ ゴシック" w:hint="eastAsia"/>
        </w:rPr>
        <w:lastRenderedPageBreak/>
        <w:t>■「気になるニュースについて話そう」ルーブリック例</w:t>
      </w:r>
    </w:p>
    <w:p w14:paraId="2E3407EC" w14:textId="77777777" w:rsidR="00453046" w:rsidRDefault="00453046" w:rsidP="00453046">
      <w:pPr>
        <w:rPr>
          <w:rFonts w:ascii="ＭＳ ゴシック" w:eastAsia="ＭＳ ゴシック" w:hAnsi="ＭＳ ゴシック"/>
        </w:rPr>
      </w:pPr>
    </w:p>
    <w:p w14:paraId="1D20BFBB" w14:textId="77777777" w:rsidR="00453046" w:rsidRPr="00A25D20" w:rsidRDefault="00453046" w:rsidP="00453046">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53046" w:rsidRPr="00A25D20" w14:paraId="37501CA7" w14:textId="77777777" w:rsidTr="00DD037B">
        <w:trPr>
          <w:trHeight w:val="510"/>
        </w:trPr>
        <w:tc>
          <w:tcPr>
            <w:tcW w:w="2774" w:type="dxa"/>
            <w:gridSpan w:val="2"/>
            <w:shd w:val="clear" w:color="auto" w:fill="D9D9D9" w:themeFill="background1" w:themeFillShade="D9"/>
            <w:vAlign w:val="center"/>
          </w:tcPr>
          <w:p w14:paraId="0C6817FE" w14:textId="77777777" w:rsidR="00453046" w:rsidRPr="00A25D20" w:rsidRDefault="00453046" w:rsidP="00DD037B">
            <w:pPr>
              <w:widowControl/>
              <w:jc w:val="center"/>
              <w:rPr>
                <w:rFonts w:ascii="ＭＳ ゴシック" w:eastAsia="ＭＳ ゴシック" w:hAnsi="ＭＳ ゴシック"/>
              </w:rPr>
            </w:pPr>
            <w:r w:rsidRPr="00A25D20">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06D2173" w14:textId="77777777" w:rsidR="00453046" w:rsidRPr="00A25D20" w:rsidRDefault="00453046" w:rsidP="00DD037B">
            <w:pPr>
              <w:widowControl/>
              <w:jc w:val="center"/>
              <w:rPr>
                <w:rFonts w:ascii="ＭＳ ゴシック" w:eastAsia="ＭＳ ゴシック" w:hAnsi="ＭＳ ゴシック"/>
              </w:rPr>
            </w:pPr>
            <w:r w:rsidRPr="00A25D20">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5A8F8C4" w14:textId="77777777" w:rsidR="00453046" w:rsidRPr="00A25D20" w:rsidRDefault="00453046" w:rsidP="00DD037B">
            <w:pPr>
              <w:widowControl/>
              <w:jc w:val="center"/>
              <w:rPr>
                <w:rFonts w:ascii="ＭＳ ゴシック" w:eastAsia="ＭＳ ゴシック" w:hAnsi="ＭＳ ゴシック"/>
              </w:rPr>
            </w:pPr>
            <w:r w:rsidRPr="00A25D20">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E5C55AF" w14:textId="77777777" w:rsidR="00453046" w:rsidRPr="00A25D20" w:rsidRDefault="00453046" w:rsidP="00DD037B">
            <w:pPr>
              <w:widowControl/>
              <w:jc w:val="center"/>
              <w:rPr>
                <w:rFonts w:ascii="ＭＳ ゴシック" w:eastAsia="ＭＳ ゴシック" w:hAnsi="ＭＳ ゴシック"/>
              </w:rPr>
            </w:pPr>
            <w:r w:rsidRPr="00A25D20">
              <w:rPr>
                <w:rFonts w:ascii="ＭＳ ゴシック" w:eastAsia="ＭＳ ゴシック" w:hAnsi="ＭＳ ゴシック" w:hint="eastAsia"/>
              </w:rPr>
              <w:t>Ｃ　努力を要する</w:t>
            </w:r>
          </w:p>
        </w:tc>
      </w:tr>
      <w:tr w:rsidR="00453046" w:rsidRPr="00A25D20" w14:paraId="32CDABCF" w14:textId="77777777" w:rsidTr="00DD037B">
        <w:trPr>
          <w:gridAfter w:val="1"/>
          <w:wAfter w:w="8" w:type="dxa"/>
          <w:trHeight w:val="1247"/>
        </w:trPr>
        <w:tc>
          <w:tcPr>
            <w:tcW w:w="942" w:type="dxa"/>
            <w:shd w:val="clear" w:color="auto" w:fill="D9D9D9" w:themeFill="background1" w:themeFillShade="D9"/>
            <w:textDirection w:val="tbRlV"/>
            <w:vAlign w:val="center"/>
          </w:tcPr>
          <w:p w14:paraId="1767F2BC" w14:textId="77777777" w:rsidR="00453046" w:rsidRPr="00A25D20" w:rsidRDefault="00453046" w:rsidP="00DD037B">
            <w:pPr>
              <w:widowControl/>
              <w:ind w:left="113" w:right="113"/>
              <w:jc w:val="center"/>
              <w:rPr>
                <w:rFonts w:ascii="ＭＳ ゴシック" w:eastAsia="ＭＳ ゴシック" w:hAnsi="ＭＳ ゴシック"/>
                <w:sz w:val="20"/>
              </w:rPr>
            </w:pPr>
            <w:r w:rsidRPr="00A25D20">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9D7D564" w14:textId="77777777" w:rsidR="00453046" w:rsidRPr="00A25D20" w:rsidRDefault="00453046" w:rsidP="00DD037B">
            <w:pPr>
              <w:widowControl/>
              <w:rPr>
                <w:rFonts w:ascii="ＭＳ ゴシック" w:eastAsia="ＭＳ ゴシック" w:hAnsi="ＭＳ ゴシック"/>
                <w:sz w:val="20"/>
              </w:rPr>
            </w:pPr>
            <w:r w:rsidRPr="00A25D20">
              <w:rPr>
                <w:rFonts w:ascii="ＭＳ ゴシック" w:eastAsia="ＭＳ ゴシック" w:hAnsi="ＭＳ ゴシック" w:hint="eastAsia"/>
                <w:sz w:val="20"/>
              </w:rPr>
              <w:t>①表現や言葉遣い</w:t>
            </w:r>
          </w:p>
          <w:p w14:paraId="38220E8F" w14:textId="77777777" w:rsidR="00453046" w:rsidRPr="00A25D20" w:rsidRDefault="00453046" w:rsidP="00DD037B">
            <w:pPr>
              <w:widowControl/>
              <w:jc w:val="right"/>
              <w:rPr>
                <w:rFonts w:ascii="ＭＳ ゴシック" w:eastAsia="ＭＳ ゴシック" w:hAnsi="ＭＳ ゴシック"/>
                <w:sz w:val="20"/>
              </w:rPr>
            </w:pPr>
            <w:r w:rsidRPr="00A25D20">
              <w:rPr>
                <w:rFonts w:ascii="ＭＳ ゴシック" w:eastAsia="ＭＳ ゴシック" w:hAnsi="ＭＳ ゴシック" w:hint="eastAsia"/>
                <w:sz w:val="20"/>
                <w:szCs w:val="20"/>
                <w:bdr w:val="single" w:sz="4" w:space="0" w:color="auto"/>
              </w:rPr>
              <w:t>（１）イ</w:t>
            </w:r>
          </w:p>
        </w:tc>
        <w:tc>
          <w:tcPr>
            <w:tcW w:w="4152" w:type="dxa"/>
          </w:tcPr>
          <w:p w14:paraId="0D954464"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・話し言葉と書き言葉の特徴を理解し、その違いを説明している。</w:t>
            </w:r>
          </w:p>
        </w:tc>
        <w:tc>
          <w:tcPr>
            <w:tcW w:w="4152" w:type="dxa"/>
          </w:tcPr>
          <w:p w14:paraId="326D6BE6"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・話し言葉の特徴を理解している。</w:t>
            </w:r>
          </w:p>
        </w:tc>
        <w:tc>
          <w:tcPr>
            <w:tcW w:w="4150" w:type="dxa"/>
          </w:tcPr>
          <w:p w14:paraId="2AD1198B"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・話し言葉の特徴を理解していない。</w:t>
            </w:r>
          </w:p>
        </w:tc>
      </w:tr>
      <w:tr w:rsidR="00453046" w:rsidRPr="00A25D20" w14:paraId="63DEA39B" w14:textId="77777777" w:rsidTr="00DD037B">
        <w:trPr>
          <w:gridAfter w:val="1"/>
          <w:wAfter w:w="8" w:type="dxa"/>
          <w:trHeight w:val="307"/>
        </w:trPr>
        <w:tc>
          <w:tcPr>
            <w:tcW w:w="942" w:type="dxa"/>
            <w:vMerge w:val="restart"/>
            <w:shd w:val="clear" w:color="auto" w:fill="D9D9D9" w:themeFill="background1" w:themeFillShade="D9"/>
            <w:textDirection w:val="tbRlV"/>
            <w:vAlign w:val="center"/>
          </w:tcPr>
          <w:p w14:paraId="1744F486" w14:textId="77777777" w:rsidR="00453046" w:rsidRPr="00A25D20" w:rsidRDefault="00453046" w:rsidP="00DD037B">
            <w:pPr>
              <w:widowControl/>
              <w:ind w:left="113" w:right="113"/>
              <w:jc w:val="center"/>
              <w:rPr>
                <w:rFonts w:ascii="ＭＳ ゴシック" w:eastAsia="ＭＳ ゴシック" w:hAnsi="ＭＳ ゴシック"/>
                <w:sz w:val="20"/>
              </w:rPr>
            </w:pPr>
            <w:r w:rsidRPr="00A25D20">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B6587BB" w14:textId="77777777" w:rsidR="00453046" w:rsidRPr="00A25D20" w:rsidRDefault="00453046" w:rsidP="00DD037B">
            <w:pPr>
              <w:widowControl/>
              <w:rPr>
                <w:rFonts w:ascii="ＭＳ ゴシック" w:eastAsia="ＭＳ ゴシック" w:hAnsi="ＭＳ ゴシック"/>
                <w:sz w:val="20"/>
              </w:rPr>
            </w:pPr>
            <w:r w:rsidRPr="00A25D20">
              <w:rPr>
                <w:rFonts w:ascii="ＭＳ ゴシック" w:eastAsia="ＭＳ ゴシック" w:hAnsi="ＭＳ ゴシック" w:hint="eastAsia"/>
                <w:sz w:val="20"/>
              </w:rPr>
              <w:t>②情報の収集・整理</w:t>
            </w:r>
          </w:p>
          <w:p w14:paraId="1114DC9D" w14:textId="77777777" w:rsidR="00453046" w:rsidRPr="00A25D20" w:rsidRDefault="00453046" w:rsidP="00DD037B">
            <w:pPr>
              <w:widowControl/>
              <w:jc w:val="right"/>
              <w:rPr>
                <w:rFonts w:ascii="ＭＳ ゴシック" w:eastAsia="ＭＳ ゴシック" w:hAnsi="ＭＳ ゴシック"/>
                <w:sz w:val="20"/>
              </w:rPr>
            </w:pPr>
            <w:r w:rsidRPr="00A25D20">
              <w:rPr>
                <w:rFonts w:ascii="ＭＳ ゴシック" w:eastAsia="ＭＳ ゴシック" w:hAnsi="ＭＳ ゴシック" w:hint="eastAsia"/>
                <w:sz w:val="20"/>
                <w:szCs w:val="20"/>
                <w:bdr w:val="single" w:sz="4" w:space="0" w:color="auto"/>
              </w:rPr>
              <w:t>話・聞（１）ア</w:t>
            </w:r>
          </w:p>
        </w:tc>
        <w:tc>
          <w:tcPr>
            <w:tcW w:w="4152" w:type="dxa"/>
          </w:tcPr>
          <w:p w14:paraId="6860380B"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・伝えたい話題に関する情報を収集・比較・分類して、立場やその見方を多角的に捉え、自己の意見や見方を明確に話している。</w:t>
            </w:r>
          </w:p>
        </w:tc>
        <w:tc>
          <w:tcPr>
            <w:tcW w:w="4152" w:type="dxa"/>
          </w:tcPr>
          <w:p w14:paraId="4E52E300"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・伝えたい話題に関する情報を収集・比較・分類して、自己の意見や見方を話している。</w:t>
            </w:r>
          </w:p>
        </w:tc>
        <w:tc>
          <w:tcPr>
            <w:tcW w:w="4150" w:type="dxa"/>
          </w:tcPr>
          <w:p w14:paraId="5CDB4B25"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・伝えたい話題に関する情報を収集・比較・分類して、自己の意見や見方を話していない。</w:t>
            </w:r>
          </w:p>
        </w:tc>
      </w:tr>
      <w:tr w:rsidR="00453046" w:rsidRPr="00A25D20" w14:paraId="485BAAE0" w14:textId="77777777" w:rsidTr="00DD037B">
        <w:trPr>
          <w:gridAfter w:val="1"/>
          <w:wAfter w:w="8" w:type="dxa"/>
          <w:trHeight w:val="307"/>
        </w:trPr>
        <w:tc>
          <w:tcPr>
            <w:tcW w:w="942" w:type="dxa"/>
            <w:vMerge/>
            <w:shd w:val="clear" w:color="auto" w:fill="D9D9D9" w:themeFill="background1" w:themeFillShade="D9"/>
            <w:textDirection w:val="tbRlV"/>
            <w:vAlign w:val="center"/>
          </w:tcPr>
          <w:p w14:paraId="6F3750FD" w14:textId="77777777" w:rsidR="00453046" w:rsidRPr="00A25D20" w:rsidRDefault="00453046" w:rsidP="00DD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82AF864" w14:textId="77777777" w:rsidR="00453046" w:rsidRPr="00A25D20" w:rsidRDefault="00453046" w:rsidP="00DD037B">
            <w:pPr>
              <w:widowControl/>
              <w:rPr>
                <w:rFonts w:ascii="ＭＳ ゴシック" w:eastAsia="ＭＳ ゴシック" w:hAnsi="ＭＳ ゴシック"/>
                <w:sz w:val="20"/>
              </w:rPr>
            </w:pPr>
            <w:r w:rsidRPr="00A25D20">
              <w:rPr>
                <w:rFonts w:ascii="ＭＳ ゴシック" w:eastAsia="ＭＳ ゴシック" w:hAnsi="ＭＳ ゴシック" w:hint="eastAsia"/>
                <w:sz w:val="20"/>
              </w:rPr>
              <w:t>③構成の検討</w:t>
            </w:r>
          </w:p>
          <w:p w14:paraId="6387DF2E" w14:textId="77777777" w:rsidR="00453046" w:rsidRPr="00A25D20" w:rsidRDefault="00453046" w:rsidP="00DD037B">
            <w:pPr>
              <w:widowControl/>
              <w:jc w:val="right"/>
              <w:rPr>
                <w:rFonts w:ascii="ＭＳ ゴシック" w:eastAsia="ＭＳ ゴシック" w:hAnsi="ＭＳ ゴシック"/>
                <w:sz w:val="20"/>
              </w:rPr>
            </w:pPr>
            <w:r w:rsidRPr="00A25D20">
              <w:rPr>
                <w:rFonts w:ascii="ＭＳ ゴシック" w:eastAsia="ＭＳ ゴシック" w:hAnsi="ＭＳ ゴシック" w:hint="eastAsia"/>
                <w:sz w:val="20"/>
                <w:szCs w:val="20"/>
                <w:bdr w:val="single" w:sz="4" w:space="0" w:color="auto"/>
              </w:rPr>
              <w:t>話・聞（１）イ</w:t>
            </w:r>
          </w:p>
        </w:tc>
        <w:tc>
          <w:tcPr>
            <w:tcW w:w="4152" w:type="dxa"/>
          </w:tcPr>
          <w:p w14:paraId="6E89D328"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・伝えるニュースの事実や情報発信者の意見と、自分の考えが的確に伝わる構成を意識し、聞き手が理解しやすいように工夫して話している。</w:t>
            </w:r>
          </w:p>
        </w:tc>
        <w:tc>
          <w:tcPr>
            <w:tcW w:w="4152" w:type="dxa"/>
          </w:tcPr>
          <w:p w14:paraId="38769181"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・伝えるニュースの事実や情報発信者の意見と、自分の考えが的確に伝わる構成を意識して話している。</w:t>
            </w:r>
          </w:p>
        </w:tc>
        <w:tc>
          <w:tcPr>
            <w:tcW w:w="4150" w:type="dxa"/>
          </w:tcPr>
          <w:p w14:paraId="37B8D1F6"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・伝えるニュースの事実や情報発信者の意見と、自分の考えが的確に伝わる構成を意識しないで話している。</w:t>
            </w:r>
          </w:p>
        </w:tc>
      </w:tr>
      <w:tr w:rsidR="00453046" w:rsidRPr="00A25D20" w14:paraId="6043E160" w14:textId="77777777" w:rsidTr="00DD037B">
        <w:trPr>
          <w:gridAfter w:val="1"/>
          <w:wAfter w:w="8" w:type="dxa"/>
          <w:cantSplit/>
          <w:trHeight w:val="1371"/>
        </w:trPr>
        <w:tc>
          <w:tcPr>
            <w:tcW w:w="942" w:type="dxa"/>
            <w:shd w:val="clear" w:color="auto" w:fill="D9D9D9" w:themeFill="background1" w:themeFillShade="D9"/>
            <w:textDirection w:val="tbRlV"/>
            <w:vAlign w:val="center"/>
          </w:tcPr>
          <w:p w14:paraId="7FB72B6A" w14:textId="77777777" w:rsidR="00453046" w:rsidRPr="00A25D20" w:rsidRDefault="00453046" w:rsidP="00DD037B">
            <w:pPr>
              <w:widowControl/>
              <w:spacing w:line="240" w:lineRule="exact"/>
              <w:ind w:left="113" w:right="113"/>
              <w:jc w:val="center"/>
              <w:rPr>
                <w:rFonts w:ascii="ＭＳ ゴシック" w:eastAsia="ＭＳ ゴシック" w:hAnsi="ＭＳ ゴシック"/>
                <w:sz w:val="20"/>
              </w:rPr>
            </w:pPr>
            <w:r w:rsidRPr="00A25D20">
              <w:rPr>
                <w:rFonts w:ascii="ＭＳ ゴシック" w:eastAsia="ＭＳ ゴシック" w:hAnsi="ＭＳ ゴシック" w:hint="eastAsia"/>
                <w:sz w:val="20"/>
              </w:rPr>
              <w:t>主体的に</w:t>
            </w:r>
          </w:p>
          <w:p w14:paraId="31096BC2" w14:textId="77777777" w:rsidR="00453046" w:rsidRPr="00A25D20" w:rsidRDefault="00453046" w:rsidP="00DD037B">
            <w:pPr>
              <w:widowControl/>
              <w:spacing w:line="240" w:lineRule="exact"/>
              <w:ind w:left="113" w:right="113"/>
              <w:jc w:val="center"/>
              <w:rPr>
                <w:rFonts w:ascii="ＭＳ ゴシック" w:eastAsia="ＭＳ ゴシック" w:hAnsi="ＭＳ ゴシック"/>
                <w:sz w:val="20"/>
              </w:rPr>
            </w:pPr>
            <w:r w:rsidRPr="00A25D20">
              <w:rPr>
                <w:rFonts w:ascii="ＭＳ ゴシック" w:eastAsia="ＭＳ ゴシック" w:hAnsi="ＭＳ ゴシック" w:hint="eastAsia"/>
                <w:sz w:val="20"/>
              </w:rPr>
              <w:t>学習に取り</w:t>
            </w:r>
          </w:p>
          <w:p w14:paraId="5177BAD5" w14:textId="77777777" w:rsidR="00453046" w:rsidRPr="00A25D20" w:rsidRDefault="00453046" w:rsidP="00DD037B">
            <w:pPr>
              <w:widowControl/>
              <w:spacing w:line="240" w:lineRule="exact"/>
              <w:ind w:left="113" w:right="113"/>
              <w:jc w:val="center"/>
              <w:rPr>
                <w:rFonts w:ascii="ＭＳ ゴシック" w:eastAsia="ＭＳ ゴシック" w:hAnsi="ＭＳ ゴシック"/>
                <w:sz w:val="20"/>
              </w:rPr>
            </w:pPr>
            <w:r w:rsidRPr="00A25D20">
              <w:rPr>
                <w:rFonts w:ascii="ＭＳ ゴシック" w:eastAsia="ＭＳ ゴシック" w:hAnsi="ＭＳ ゴシック" w:hint="eastAsia"/>
                <w:sz w:val="20"/>
              </w:rPr>
              <w:t>組む態度</w:t>
            </w:r>
          </w:p>
          <w:p w14:paraId="7947508C" w14:textId="77777777" w:rsidR="00453046" w:rsidRPr="00A25D20" w:rsidRDefault="00453046" w:rsidP="00DD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E9FC87" w14:textId="77777777" w:rsidR="00453046" w:rsidRPr="00A25D20" w:rsidRDefault="00453046" w:rsidP="00DD037B">
            <w:pPr>
              <w:widowControl/>
              <w:rPr>
                <w:rFonts w:ascii="ＭＳ ゴシック" w:eastAsia="ＭＳ ゴシック" w:hAnsi="ＭＳ ゴシック"/>
                <w:sz w:val="20"/>
              </w:rPr>
            </w:pPr>
            <w:r w:rsidRPr="00A25D20">
              <w:rPr>
                <w:rFonts w:ascii="ＭＳ ゴシック" w:eastAsia="ＭＳ ゴシック" w:hAnsi="ＭＳ ゴシック" w:hint="eastAsia"/>
                <w:sz w:val="20"/>
              </w:rPr>
              <w:t>④学習への態度</w:t>
            </w:r>
          </w:p>
        </w:tc>
        <w:tc>
          <w:tcPr>
            <w:tcW w:w="4152" w:type="dxa"/>
          </w:tcPr>
          <w:p w14:paraId="0E898FA7"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・ニュースを伝え合う活動を通して、情報の発信者・受信者としてのものの見方や社会に対する視野を広げようとしている。</w:t>
            </w:r>
          </w:p>
        </w:tc>
        <w:tc>
          <w:tcPr>
            <w:tcW w:w="4152" w:type="dxa"/>
          </w:tcPr>
          <w:p w14:paraId="4E58AD85"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・ニュースを伝え合う活動を通して、情報の発信者・受信者としてのものの見方を広げようとしている。</w:t>
            </w:r>
          </w:p>
        </w:tc>
        <w:tc>
          <w:tcPr>
            <w:tcW w:w="4150" w:type="dxa"/>
          </w:tcPr>
          <w:p w14:paraId="3B059578" w14:textId="77777777" w:rsidR="00453046" w:rsidRPr="00A25D20" w:rsidRDefault="00453046" w:rsidP="00DD037B">
            <w:pPr>
              <w:widowControl/>
              <w:ind w:left="180" w:hangingChars="100" w:hanging="180"/>
              <w:jc w:val="left"/>
              <w:rPr>
                <w:rFonts w:ascii="ＭＳ 明朝" w:eastAsia="ＭＳ 明朝" w:hAnsi="ＭＳ 明朝"/>
                <w:sz w:val="18"/>
              </w:rPr>
            </w:pPr>
            <w:r w:rsidRPr="00A25D20">
              <w:rPr>
                <w:rFonts w:ascii="ＭＳ 明朝" w:eastAsia="ＭＳ 明朝" w:hAnsi="ＭＳ 明朝" w:hint="eastAsia"/>
                <w:sz w:val="18"/>
              </w:rPr>
              <w:t>・ニュースを伝え合う活動を通して、情報の発信者・受信者としてのものの見方を広げようとしていない。</w:t>
            </w:r>
          </w:p>
        </w:tc>
      </w:tr>
    </w:tbl>
    <w:p w14:paraId="272A1657" w14:textId="77777777" w:rsidR="00453046" w:rsidRPr="00A25D20" w:rsidRDefault="00453046" w:rsidP="00453046">
      <w:pPr>
        <w:widowControl/>
        <w:jc w:val="left"/>
      </w:pPr>
      <w:r w:rsidRPr="00A25D20">
        <w:br w:type="page"/>
      </w:r>
    </w:p>
    <w:p w14:paraId="1C1C30BB" w14:textId="77777777" w:rsidR="00282376" w:rsidRDefault="00282376" w:rsidP="00282376">
      <w:pPr>
        <w:rPr>
          <w:rFonts w:ascii="ＭＳ ゴシック" w:eastAsia="ＭＳ ゴシック" w:hAnsi="ＭＳ ゴシック"/>
        </w:rPr>
      </w:pPr>
      <w:r>
        <w:rPr>
          <w:rFonts w:ascii="ＭＳ ゴシック" w:eastAsia="ＭＳ ゴシック" w:hAnsi="ＭＳ ゴシック" w:hint="eastAsia"/>
        </w:rPr>
        <w:lastRenderedPageBreak/>
        <w:t>■「未来をつくる想像力」ルーブリック例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5"/>
        <w:gridCol w:w="4151"/>
        <w:gridCol w:w="4151"/>
        <w:gridCol w:w="4149"/>
        <w:gridCol w:w="8"/>
      </w:tblGrid>
      <w:tr w:rsidR="00282376" w14:paraId="65015D7A" w14:textId="77777777" w:rsidTr="00282376">
        <w:trPr>
          <w:trHeight w:val="510"/>
        </w:trPr>
        <w:tc>
          <w:tcPr>
            <w:tcW w:w="2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629CA" w14:textId="77777777" w:rsidR="00282376" w:rsidRDefault="0028237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DD22C" w14:textId="77777777" w:rsidR="00282376" w:rsidRDefault="0028237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4A6C5" w14:textId="77777777" w:rsidR="00282376" w:rsidRDefault="0028237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EAF21" w14:textId="77777777" w:rsidR="00282376" w:rsidRDefault="0028237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82376" w14:paraId="4A81592E" w14:textId="77777777" w:rsidTr="00282376">
        <w:trPr>
          <w:gridAfter w:val="1"/>
          <w:wAfter w:w="8" w:type="dxa"/>
          <w:trHeight w:val="117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06BFF05" w14:textId="77777777" w:rsidR="00282376" w:rsidRDefault="0028237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3134B"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EA81218"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1" w:type="dxa"/>
            <w:tcBorders>
              <w:top w:val="single" w:sz="4" w:space="0" w:color="auto"/>
              <w:left w:val="single" w:sz="4" w:space="0" w:color="auto"/>
              <w:bottom w:val="single" w:sz="4" w:space="0" w:color="auto"/>
              <w:right w:val="single" w:sz="4" w:space="0" w:color="auto"/>
            </w:tcBorders>
            <w:hideMark/>
          </w:tcPr>
          <w:p w14:paraId="50CAEC99"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3E3872C"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1" w:type="dxa"/>
            <w:tcBorders>
              <w:top w:val="single" w:sz="4" w:space="0" w:color="auto"/>
              <w:left w:val="single" w:sz="4" w:space="0" w:color="auto"/>
              <w:bottom w:val="single" w:sz="4" w:space="0" w:color="auto"/>
              <w:right w:val="single" w:sz="4" w:space="0" w:color="auto"/>
            </w:tcBorders>
          </w:tcPr>
          <w:p w14:paraId="1AC55171"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1ED22735" w14:textId="77777777" w:rsidR="00282376" w:rsidRDefault="00282376">
            <w:pPr>
              <w:widowControl/>
              <w:ind w:left="180" w:hangingChars="100" w:hanging="180"/>
              <w:jc w:val="left"/>
              <w:rPr>
                <w:rFonts w:ascii="ＭＳ 明朝" w:eastAsia="ＭＳ 明朝" w:hAnsi="ＭＳ 明朝"/>
                <w:sz w:val="18"/>
              </w:rPr>
            </w:pPr>
          </w:p>
          <w:p w14:paraId="7F36D6D8"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49" w:type="dxa"/>
            <w:tcBorders>
              <w:top w:val="single" w:sz="4" w:space="0" w:color="auto"/>
              <w:left w:val="single" w:sz="4" w:space="0" w:color="auto"/>
              <w:bottom w:val="single" w:sz="4" w:space="0" w:color="auto"/>
              <w:right w:val="single" w:sz="4" w:space="0" w:color="auto"/>
            </w:tcBorders>
          </w:tcPr>
          <w:p w14:paraId="75DD1E51"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EE10163" w14:textId="77777777" w:rsidR="00282376" w:rsidRDefault="00282376">
            <w:pPr>
              <w:widowControl/>
              <w:ind w:left="180" w:hangingChars="100" w:hanging="180"/>
              <w:jc w:val="left"/>
              <w:rPr>
                <w:rFonts w:ascii="ＭＳ 明朝" w:eastAsia="ＭＳ 明朝" w:hAnsi="ＭＳ 明朝"/>
                <w:sz w:val="18"/>
              </w:rPr>
            </w:pPr>
          </w:p>
          <w:p w14:paraId="58FF0576" w14:textId="77777777" w:rsidR="00282376" w:rsidRDefault="00282376">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282376" w14:paraId="3C04F04A" w14:textId="77777777" w:rsidTr="00282376">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72754"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CB7C1"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2DE232B8"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1" w:type="dxa"/>
            <w:tcBorders>
              <w:top w:val="single" w:sz="4" w:space="0" w:color="auto"/>
              <w:left w:val="single" w:sz="4" w:space="0" w:color="auto"/>
              <w:bottom w:val="single" w:sz="4" w:space="0" w:color="auto"/>
              <w:right w:val="single" w:sz="4" w:space="0" w:color="auto"/>
            </w:tcBorders>
            <w:hideMark/>
          </w:tcPr>
          <w:p w14:paraId="59C07AE2"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4837193A"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・具体例と筆者の意見の関係に注目しながら読み、説得力のある文章の構成について理解し、説明している。</w:t>
            </w:r>
          </w:p>
        </w:tc>
        <w:tc>
          <w:tcPr>
            <w:tcW w:w="4151" w:type="dxa"/>
            <w:tcBorders>
              <w:top w:val="single" w:sz="4" w:space="0" w:color="auto"/>
              <w:left w:val="single" w:sz="4" w:space="0" w:color="auto"/>
              <w:bottom w:val="single" w:sz="4" w:space="0" w:color="auto"/>
              <w:right w:val="single" w:sz="4" w:space="0" w:color="auto"/>
            </w:tcBorders>
          </w:tcPr>
          <w:p w14:paraId="04CF99D8"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3273C915" w14:textId="77777777" w:rsidR="00935225" w:rsidRDefault="00935225">
            <w:pPr>
              <w:widowControl/>
              <w:ind w:left="180" w:hangingChars="100" w:hanging="180"/>
              <w:jc w:val="left"/>
              <w:rPr>
                <w:rFonts w:ascii="ＭＳ 明朝" w:eastAsia="ＭＳ 明朝" w:hAnsi="ＭＳ 明朝"/>
                <w:sz w:val="18"/>
              </w:rPr>
            </w:pPr>
          </w:p>
          <w:p w14:paraId="5D779EAC" w14:textId="708B7E28"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・具体例と筆者の意見の関係に注目しながら読み、文章の構成について理解している。</w:t>
            </w:r>
          </w:p>
        </w:tc>
        <w:tc>
          <w:tcPr>
            <w:tcW w:w="4149" w:type="dxa"/>
            <w:tcBorders>
              <w:top w:val="single" w:sz="4" w:space="0" w:color="auto"/>
              <w:left w:val="single" w:sz="4" w:space="0" w:color="auto"/>
              <w:bottom w:val="single" w:sz="4" w:space="0" w:color="auto"/>
              <w:right w:val="single" w:sz="4" w:space="0" w:color="auto"/>
            </w:tcBorders>
            <w:hideMark/>
          </w:tcPr>
          <w:p w14:paraId="510F02BA" w14:textId="187C3860"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5B33AE03" w14:textId="77777777" w:rsidR="00935225" w:rsidRDefault="00935225">
            <w:pPr>
              <w:widowControl/>
              <w:ind w:left="180" w:hangingChars="100" w:hanging="180"/>
              <w:jc w:val="left"/>
              <w:rPr>
                <w:rFonts w:ascii="ＭＳ 明朝" w:eastAsia="ＭＳ 明朝" w:hAnsi="ＭＳ 明朝"/>
                <w:sz w:val="18"/>
              </w:rPr>
            </w:pPr>
          </w:p>
          <w:p w14:paraId="47E87608" w14:textId="02430E62"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・具体例と筆者の意見の関係に注目せず、ただ漠然と読んでいる。</w:t>
            </w:r>
          </w:p>
        </w:tc>
      </w:tr>
      <w:tr w:rsidR="00282376" w14:paraId="73D05C61" w14:textId="77777777" w:rsidTr="00282376">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483297E" w14:textId="77777777" w:rsidR="00282376" w:rsidRDefault="0028237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B7BBF"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D273856"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24A90EF0"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・「メディア」と「想像力」の関連性について、筆者の主張とつなげながら、説明している。</w:t>
            </w:r>
          </w:p>
        </w:tc>
        <w:tc>
          <w:tcPr>
            <w:tcW w:w="4151" w:type="dxa"/>
            <w:tcBorders>
              <w:top w:val="single" w:sz="4" w:space="0" w:color="auto"/>
              <w:left w:val="single" w:sz="4" w:space="0" w:color="auto"/>
              <w:bottom w:val="single" w:sz="4" w:space="0" w:color="auto"/>
              <w:right w:val="single" w:sz="4" w:space="0" w:color="auto"/>
            </w:tcBorders>
            <w:hideMark/>
          </w:tcPr>
          <w:p w14:paraId="04AEE2E9"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・「メディア」と「想像力」の関連性について、筆者の主張とつなげている。</w:t>
            </w:r>
          </w:p>
        </w:tc>
        <w:tc>
          <w:tcPr>
            <w:tcW w:w="4149" w:type="dxa"/>
            <w:tcBorders>
              <w:top w:val="single" w:sz="4" w:space="0" w:color="auto"/>
              <w:left w:val="single" w:sz="4" w:space="0" w:color="auto"/>
              <w:bottom w:val="single" w:sz="4" w:space="0" w:color="auto"/>
              <w:right w:val="single" w:sz="4" w:space="0" w:color="auto"/>
            </w:tcBorders>
            <w:hideMark/>
          </w:tcPr>
          <w:p w14:paraId="4443B054"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・「メディア」と「想像力」の関連性について、筆者の主張とつなげていない。</w:t>
            </w:r>
          </w:p>
        </w:tc>
      </w:tr>
      <w:tr w:rsidR="00282376" w14:paraId="6654A9A2" w14:textId="77777777" w:rsidTr="0028237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4FB96"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47731"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64BD7A80" w14:textId="77777777" w:rsidR="00282376" w:rsidRDefault="0028237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54116953"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・各意味段落の内容に適切な小見出しをつけ、その根拠について説明している。</w:t>
            </w:r>
          </w:p>
          <w:p w14:paraId="3B02736A"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1" w:type="dxa"/>
            <w:tcBorders>
              <w:top w:val="single" w:sz="4" w:space="0" w:color="auto"/>
              <w:left w:val="single" w:sz="4" w:space="0" w:color="auto"/>
              <w:bottom w:val="single" w:sz="4" w:space="0" w:color="auto"/>
              <w:right w:val="single" w:sz="4" w:space="0" w:color="auto"/>
            </w:tcBorders>
            <w:hideMark/>
          </w:tcPr>
          <w:p w14:paraId="68127050"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・各意味段落の内容に適切な小見出しをつけている。</w:t>
            </w:r>
          </w:p>
          <w:p w14:paraId="266B9FDB"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49" w:type="dxa"/>
            <w:tcBorders>
              <w:top w:val="single" w:sz="4" w:space="0" w:color="auto"/>
              <w:left w:val="single" w:sz="4" w:space="0" w:color="auto"/>
              <w:bottom w:val="single" w:sz="4" w:space="0" w:color="auto"/>
              <w:right w:val="single" w:sz="4" w:space="0" w:color="auto"/>
            </w:tcBorders>
            <w:hideMark/>
          </w:tcPr>
          <w:p w14:paraId="09E05287"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・各意味段落の内容に適切な小見出しをつけていない。</w:t>
            </w:r>
          </w:p>
          <w:p w14:paraId="7DCAC0D5"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282376" w14:paraId="32788F19" w14:textId="77777777" w:rsidTr="0028237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C883D"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36493"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C364220"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4893C707"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・「イメージの貧困」という事態が起きる原因を理解し、簡潔に説明している。</w:t>
            </w:r>
          </w:p>
          <w:p w14:paraId="684725B1"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・個人の「単独性」と、「同じイメージを共有すること」の問題点を理解し、説明している。</w:t>
            </w:r>
          </w:p>
          <w:p w14:paraId="0C7DE274"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・筆者が「社会」をどのようなものと捉えているかを読み取り、説明している。</w:t>
            </w:r>
          </w:p>
          <w:p w14:paraId="546525E0"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・「タブラ・ラサ」の意義を理解し、説明している。</w:t>
            </w:r>
          </w:p>
        </w:tc>
        <w:tc>
          <w:tcPr>
            <w:tcW w:w="4151" w:type="dxa"/>
            <w:tcBorders>
              <w:top w:val="single" w:sz="4" w:space="0" w:color="auto"/>
              <w:left w:val="single" w:sz="4" w:space="0" w:color="auto"/>
              <w:bottom w:val="single" w:sz="4" w:space="0" w:color="auto"/>
              <w:right w:val="single" w:sz="4" w:space="0" w:color="auto"/>
            </w:tcBorders>
            <w:hideMark/>
          </w:tcPr>
          <w:p w14:paraId="476AE2E2"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・「イメージの貧困」という事態が起きる原因を理解している。</w:t>
            </w:r>
          </w:p>
          <w:p w14:paraId="6A8ED024"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・個人の「単独性」と、「同じイメージを共有すること」の問題点を理解している。</w:t>
            </w:r>
          </w:p>
          <w:p w14:paraId="03D3DF55"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・筆者が「社会」をどのようなものと捉えているかを読み取っている。</w:t>
            </w:r>
          </w:p>
          <w:p w14:paraId="722B62B8" w14:textId="77777777" w:rsidR="00282376" w:rsidRDefault="00282376">
            <w:pPr>
              <w:widowControl/>
              <w:jc w:val="left"/>
              <w:rPr>
                <w:rFonts w:ascii="ＭＳ 明朝" w:eastAsia="ＭＳ 明朝" w:hAnsi="ＭＳ 明朝"/>
                <w:sz w:val="18"/>
              </w:rPr>
            </w:pPr>
            <w:r>
              <w:rPr>
                <w:rFonts w:ascii="ＭＳ 明朝" w:eastAsia="ＭＳ 明朝" w:hAnsi="ＭＳ 明朝" w:hint="eastAsia"/>
                <w:sz w:val="18"/>
              </w:rPr>
              <w:t>・「タブラ・ラサ」の意義を理解している。</w:t>
            </w:r>
          </w:p>
        </w:tc>
        <w:tc>
          <w:tcPr>
            <w:tcW w:w="4149" w:type="dxa"/>
            <w:tcBorders>
              <w:top w:val="single" w:sz="4" w:space="0" w:color="auto"/>
              <w:left w:val="single" w:sz="4" w:space="0" w:color="auto"/>
              <w:bottom w:val="single" w:sz="4" w:space="0" w:color="auto"/>
              <w:right w:val="single" w:sz="4" w:space="0" w:color="auto"/>
            </w:tcBorders>
            <w:hideMark/>
          </w:tcPr>
          <w:p w14:paraId="05771872"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・「イメージの貧困」という事態が起きる原因を理解していない。</w:t>
            </w:r>
          </w:p>
          <w:p w14:paraId="44F17A99"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・個人の「単独性」と、「同じイメージを共有すること」の問題点を理解していない。</w:t>
            </w:r>
          </w:p>
          <w:p w14:paraId="7EF9075C"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・筆者が「社会」をどのようなものと捉えているかを読み取っていない。</w:t>
            </w:r>
          </w:p>
          <w:p w14:paraId="329C5513" w14:textId="77777777" w:rsidR="00282376" w:rsidRDefault="00282376">
            <w:pPr>
              <w:widowControl/>
              <w:jc w:val="left"/>
              <w:rPr>
                <w:rFonts w:ascii="ＭＳ 明朝" w:eastAsia="ＭＳ 明朝" w:hAnsi="ＭＳ 明朝"/>
                <w:sz w:val="18"/>
              </w:rPr>
            </w:pPr>
            <w:r>
              <w:rPr>
                <w:rFonts w:ascii="ＭＳ 明朝" w:eastAsia="ＭＳ 明朝" w:hAnsi="ＭＳ 明朝" w:hint="eastAsia"/>
                <w:sz w:val="18"/>
              </w:rPr>
              <w:t>・「タブラ・ラサ」の意義を理解していない。</w:t>
            </w:r>
          </w:p>
        </w:tc>
      </w:tr>
      <w:tr w:rsidR="00282376" w14:paraId="52A00CC2" w14:textId="77777777" w:rsidTr="00282376">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679B6"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82DD5"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671321BD"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640235EF"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・「想像力」と社会の「未来」の関連を踏まえ、「空白の時間」と「想像力」とのつながりを理解し、説明している。</w:t>
            </w:r>
          </w:p>
        </w:tc>
        <w:tc>
          <w:tcPr>
            <w:tcW w:w="4151" w:type="dxa"/>
            <w:tcBorders>
              <w:top w:val="single" w:sz="4" w:space="0" w:color="auto"/>
              <w:left w:val="single" w:sz="4" w:space="0" w:color="auto"/>
              <w:bottom w:val="single" w:sz="4" w:space="0" w:color="auto"/>
              <w:right w:val="single" w:sz="4" w:space="0" w:color="auto"/>
            </w:tcBorders>
            <w:hideMark/>
          </w:tcPr>
          <w:p w14:paraId="43DC0FB4"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・「想像力」と社会の「未来」の関連を踏まえ、「空白の時間」と「想像力」とのつながりを理解している。</w:t>
            </w:r>
          </w:p>
        </w:tc>
        <w:tc>
          <w:tcPr>
            <w:tcW w:w="4149" w:type="dxa"/>
            <w:tcBorders>
              <w:top w:val="single" w:sz="4" w:space="0" w:color="auto"/>
              <w:left w:val="single" w:sz="4" w:space="0" w:color="auto"/>
              <w:bottom w:val="single" w:sz="4" w:space="0" w:color="auto"/>
              <w:right w:val="single" w:sz="4" w:space="0" w:color="auto"/>
            </w:tcBorders>
            <w:hideMark/>
          </w:tcPr>
          <w:p w14:paraId="6C534C39"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・「想像力」と社会の「未来」の関連を踏まえず、「空白の時間」と「想像力」とのつながりを理解していない。</w:t>
            </w:r>
          </w:p>
        </w:tc>
      </w:tr>
      <w:tr w:rsidR="00282376" w14:paraId="746007D0" w14:textId="77777777" w:rsidTr="0028237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65799"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B82B7"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6D42832A"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2BAED68C"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・現代における「想像力」を、古代の壁画との比較や辞書での定義を引用することで、言葉の概念の共有を図ろうとする筆者の意図を読み取り、説明している。</w:t>
            </w:r>
          </w:p>
        </w:tc>
        <w:tc>
          <w:tcPr>
            <w:tcW w:w="4151" w:type="dxa"/>
            <w:tcBorders>
              <w:top w:val="single" w:sz="4" w:space="0" w:color="auto"/>
              <w:left w:val="single" w:sz="4" w:space="0" w:color="auto"/>
              <w:bottom w:val="single" w:sz="4" w:space="0" w:color="auto"/>
              <w:right w:val="single" w:sz="4" w:space="0" w:color="auto"/>
            </w:tcBorders>
            <w:hideMark/>
          </w:tcPr>
          <w:p w14:paraId="6D698F19"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・現代における「想像力」を、古代の壁画との比較や辞書での定義を引用することで、言葉の概念の共有を図ろうとする筆者の意図を読み取っている。</w:t>
            </w:r>
          </w:p>
        </w:tc>
        <w:tc>
          <w:tcPr>
            <w:tcW w:w="4149" w:type="dxa"/>
            <w:tcBorders>
              <w:top w:val="single" w:sz="4" w:space="0" w:color="auto"/>
              <w:left w:val="single" w:sz="4" w:space="0" w:color="auto"/>
              <w:bottom w:val="single" w:sz="4" w:space="0" w:color="auto"/>
              <w:right w:val="single" w:sz="4" w:space="0" w:color="auto"/>
            </w:tcBorders>
            <w:hideMark/>
          </w:tcPr>
          <w:p w14:paraId="05A3B4E9"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・現代における「想像力」を、古代の壁画との比較や辞書での定義を引用することで、言葉の概念の共有を図ろうとする筆者の意図を読み取っていない。</w:t>
            </w:r>
          </w:p>
        </w:tc>
      </w:tr>
      <w:tr w:rsidR="00282376" w14:paraId="4FBDDACF" w14:textId="77777777" w:rsidTr="0028237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8A71B"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F8A0F"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⑧話し合いの進め方</w:t>
            </w:r>
          </w:p>
          <w:p w14:paraId="4BF00D5B"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話・聞（１）オ</w:t>
            </w:r>
          </w:p>
          <w:p w14:paraId="533D46D5" w14:textId="77777777" w:rsidR="00282376" w:rsidRDefault="00282376">
            <w:pPr>
              <w:widowControl/>
              <w:rPr>
                <w:rFonts w:ascii="ＭＳ ゴシック" w:eastAsia="ＭＳ ゴシック" w:hAnsi="ＭＳ ゴシック"/>
                <w:sz w:val="20"/>
              </w:rPr>
            </w:pPr>
          </w:p>
        </w:tc>
        <w:tc>
          <w:tcPr>
            <w:tcW w:w="4151" w:type="dxa"/>
            <w:tcBorders>
              <w:top w:val="single" w:sz="4" w:space="0" w:color="auto"/>
              <w:left w:val="single" w:sz="4" w:space="0" w:color="auto"/>
              <w:bottom w:val="single" w:sz="4" w:space="0" w:color="auto"/>
              <w:right w:val="single" w:sz="4" w:space="0" w:color="auto"/>
            </w:tcBorders>
            <w:hideMark/>
          </w:tcPr>
          <w:p w14:paraId="70D32CFF"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・「想像力の貧困」についての話し合いで、他者の経験から考えを深めたり広げたりしながら、話し合いの仕方や結論の出し方を工夫している。</w:t>
            </w:r>
          </w:p>
        </w:tc>
        <w:tc>
          <w:tcPr>
            <w:tcW w:w="4151" w:type="dxa"/>
            <w:tcBorders>
              <w:top w:val="single" w:sz="4" w:space="0" w:color="auto"/>
              <w:left w:val="single" w:sz="4" w:space="0" w:color="auto"/>
              <w:bottom w:val="single" w:sz="4" w:space="0" w:color="auto"/>
              <w:right w:val="single" w:sz="4" w:space="0" w:color="auto"/>
            </w:tcBorders>
            <w:hideMark/>
          </w:tcPr>
          <w:p w14:paraId="707227BF"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・「想像力の貧困」についての話し合いで、話し合いの仕方や結論の出し方を工夫している。</w:t>
            </w:r>
          </w:p>
        </w:tc>
        <w:tc>
          <w:tcPr>
            <w:tcW w:w="4149" w:type="dxa"/>
            <w:tcBorders>
              <w:top w:val="single" w:sz="4" w:space="0" w:color="auto"/>
              <w:left w:val="single" w:sz="4" w:space="0" w:color="auto"/>
              <w:bottom w:val="single" w:sz="4" w:space="0" w:color="auto"/>
              <w:right w:val="single" w:sz="4" w:space="0" w:color="auto"/>
            </w:tcBorders>
            <w:hideMark/>
          </w:tcPr>
          <w:p w14:paraId="666BC6FE"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・「想像力の貧困」についての話し合いで、話し合いの仕方や結論の出し方を工夫していない。</w:t>
            </w:r>
          </w:p>
        </w:tc>
      </w:tr>
      <w:tr w:rsidR="00282376" w14:paraId="3BE82C04" w14:textId="77777777" w:rsidTr="0028237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01D8D" w14:textId="77777777" w:rsidR="00282376" w:rsidRDefault="00282376">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A88B4"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285B6378" w14:textId="77777777" w:rsidR="00282376" w:rsidRDefault="0028237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1" w:type="dxa"/>
            <w:tcBorders>
              <w:top w:val="single" w:sz="4" w:space="0" w:color="auto"/>
              <w:left w:val="single" w:sz="4" w:space="0" w:color="auto"/>
              <w:bottom w:val="single" w:sz="4" w:space="0" w:color="auto"/>
              <w:right w:val="single" w:sz="4" w:space="0" w:color="auto"/>
            </w:tcBorders>
            <w:hideMark/>
          </w:tcPr>
          <w:p w14:paraId="5503B2A8"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・メディアとの付き合い方について、根拠を明らかにしながら、形式や体裁を工夫してまとめている。</w:t>
            </w:r>
          </w:p>
        </w:tc>
        <w:tc>
          <w:tcPr>
            <w:tcW w:w="4151" w:type="dxa"/>
            <w:tcBorders>
              <w:top w:val="single" w:sz="4" w:space="0" w:color="auto"/>
              <w:left w:val="single" w:sz="4" w:space="0" w:color="auto"/>
              <w:bottom w:val="single" w:sz="4" w:space="0" w:color="auto"/>
              <w:right w:val="single" w:sz="4" w:space="0" w:color="auto"/>
            </w:tcBorders>
            <w:hideMark/>
          </w:tcPr>
          <w:p w14:paraId="09E9BC7D"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・メディアとの付き合い方について、形式や体裁を整えてまとめている。</w:t>
            </w:r>
          </w:p>
        </w:tc>
        <w:tc>
          <w:tcPr>
            <w:tcW w:w="4149" w:type="dxa"/>
            <w:tcBorders>
              <w:top w:val="single" w:sz="4" w:space="0" w:color="auto"/>
              <w:left w:val="single" w:sz="4" w:space="0" w:color="auto"/>
              <w:bottom w:val="single" w:sz="4" w:space="0" w:color="auto"/>
              <w:right w:val="single" w:sz="4" w:space="0" w:color="auto"/>
            </w:tcBorders>
            <w:hideMark/>
          </w:tcPr>
          <w:p w14:paraId="66F0B8A3"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・メディアとの付き合い方について、形式や体裁を整えてまとめていない。</w:t>
            </w:r>
          </w:p>
        </w:tc>
      </w:tr>
      <w:tr w:rsidR="00282376" w14:paraId="3A88FCC2" w14:textId="77777777" w:rsidTr="00282376">
        <w:trPr>
          <w:gridAfter w:val="1"/>
          <w:wAfter w:w="8" w:type="dxa"/>
          <w:cantSplit/>
          <w:trHeight w:val="1063"/>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4ED7762" w14:textId="77777777" w:rsidR="00282376" w:rsidRDefault="0028237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509D3F4" w14:textId="77777777" w:rsidR="00282376" w:rsidRDefault="0028237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514F9F4" w14:textId="77777777" w:rsidR="00282376" w:rsidRDefault="0028237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0C5D5F7" w14:textId="77777777" w:rsidR="00282376" w:rsidRDefault="00282376">
            <w:pPr>
              <w:widowControl/>
              <w:ind w:left="113" w:right="113"/>
              <w:jc w:val="center"/>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E33C7" w14:textId="77777777" w:rsidR="00282376" w:rsidRDefault="00282376">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1" w:type="dxa"/>
            <w:tcBorders>
              <w:top w:val="single" w:sz="4" w:space="0" w:color="auto"/>
              <w:left w:val="single" w:sz="4" w:space="0" w:color="auto"/>
              <w:bottom w:val="single" w:sz="4" w:space="0" w:color="auto"/>
              <w:right w:val="single" w:sz="4" w:space="0" w:color="auto"/>
            </w:tcBorders>
            <w:hideMark/>
          </w:tcPr>
          <w:p w14:paraId="16054B56"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・情報と想像力の関係についての学習に粘り強く取り組んでおり、学習したことを生かして情報社会における自己の在り方について考えを深めようとしている。</w:t>
            </w:r>
          </w:p>
        </w:tc>
        <w:tc>
          <w:tcPr>
            <w:tcW w:w="4151" w:type="dxa"/>
            <w:tcBorders>
              <w:top w:val="single" w:sz="4" w:space="0" w:color="auto"/>
              <w:left w:val="single" w:sz="4" w:space="0" w:color="auto"/>
              <w:bottom w:val="single" w:sz="4" w:space="0" w:color="auto"/>
              <w:right w:val="single" w:sz="4" w:space="0" w:color="auto"/>
            </w:tcBorders>
            <w:hideMark/>
          </w:tcPr>
          <w:p w14:paraId="6427E740"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・情報と想像力の関係についての学習に粘り強く取り組んでいる。</w:t>
            </w:r>
          </w:p>
        </w:tc>
        <w:tc>
          <w:tcPr>
            <w:tcW w:w="4149" w:type="dxa"/>
            <w:tcBorders>
              <w:top w:val="single" w:sz="4" w:space="0" w:color="auto"/>
              <w:left w:val="single" w:sz="4" w:space="0" w:color="auto"/>
              <w:bottom w:val="single" w:sz="4" w:space="0" w:color="auto"/>
              <w:right w:val="single" w:sz="4" w:space="0" w:color="auto"/>
            </w:tcBorders>
            <w:hideMark/>
          </w:tcPr>
          <w:p w14:paraId="69DF6740" w14:textId="77777777" w:rsidR="00282376" w:rsidRDefault="0028237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・情報と想像力の関係についての学習に粘り強く取り組んでいない。</w:t>
            </w:r>
          </w:p>
        </w:tc>
      </w:tr>
    </w:tbl>
    <w:p w14:paraId="345577A4" w14:textId="1F47386E" w:rsidR="00282376" w:rsidRDefault="00282376" w:rsidP="00282376">
      <w:pPr>
        <w:widowControl/>
        <w:jc w:val="left"/>
      </w:pPr>
      <w:r>
        <w:br w:type="page"/>
      </w:r>
    </w:p>
    <w:p w14:paraId="1ED5C696" w14:textId="77777777" w:rsidR="00433CE9" w:rsidRDefault="00433CE9" w:rsidP="00433CE9">
      <w:pPr>
        <w:rPr>
          <w:rFonts w:ascii="ＭＳ ゴシック" w:eastAsia="ＭＳ ゴシック" w:hAnsi="ＭＳ ゴシック"/>
        </w:rPr>
      </w:pPr>
      <w:r>
        <w:rPr>
          <w:rFonts w:ascii="ＭＳ ゴシック" w:eastAsia="ＭＳ ゴシック" w:hAnsi="ＭＳ ゴシック" w:hint="eastAsia"/>
        </w:rPr>
        <w:lastRenderedPageBreak/>
        <w:t>■「水の東西」ルーブリック例</w:t>
      </w:r>
    </w:p>
    <w:p w14:paraId="0A303958" w14:textId="77777777" w:rsidR="00433CE9" w:rsidRDefault="00433CE9" w:rsidP="00433CE9">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33CE9" w14:paraId="65DFB6AF" w14:textId="77777777" w:rsidTr="00433CE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49811"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ABFBB"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A5701"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894C3"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33CE9" w14:paraId="54A9583C" w14:textId="77777777" w:rsidTr="00433CE9">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2703A1B"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1F22E"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4C64966B"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49EB5A3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4EFE30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61E5DD4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A670D84" w14:textId="77777777" w:rsidR="00433CE9" w:rsidRDefault="00433CE9">
            <w:pPr>
              <w:widowControl/>
              <w:ind w:left="180" w:hangingChars="100" w:hanging="180"/>
              <w:jc w:val="left"/>
              <w:rPr>
                <w:rFonts w:ascii="ＭＳ 明朝" w:eastAsia="ＭＳ 明朝" w:hAnsi="ＭＳ 明朝"/>
                <w:sz w:val="18"/>
              </w:rPr>
            </w:pPr>
          </w:p>
          <w:p w14:paraId="6E7E4C2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E3D68A2"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4E40CA9" w14:textId="77777777" w:rsidR="00433CE9" w:rsidRDefault="00433CE9">
            <w:pPr>
              <w:widowControl/>
              <w:ind w:left="180" w:hangingChars="100" w:hanging="180"/>
              <w:jc w:val="left"/>
              <w:rPr>
                <w:rFonts w:ascii="ＭＳ 明朝" w:eastAsia="ＭＳ 明朝" w:hAnsi="ＭＳ 明朝"/>
                <w:sz w:val="18"/>
              </w:rPr>
            </w:pPr>
          </w:p>
          <w:p w14:paraId="0BC661F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33CE9" w14:paraId="5DF5B3CE"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ADA46"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49F85"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72E8A753"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2681E9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4F69DE52"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Borders>
              <w:top w:val="single" w:sz="4" w:space="0" w:color="auto"/>
              <w:left w:val="single" w:sz="4" w:space="0" w:color="auto"/>
              <w:bottom w:val="single" w:sz="4" w:space="0" w:color="auto"/>
              <w:right w:val="single" w:sz="4" w:space="0" w:color="auto"/>
            </w:tcBorders>
          </w:tcPr>
          <w:p w14:paraId="2B82BF5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1F428E1" w14:textId="77777777" w:rsidR="00433CE9" w:rsidRDefault="00433CE9">
            <w:pPr>
              <w:widowControl/>
              <w:ind w:left="180" w:hangingChars="100" w:hanging="180"/>
              <w:jc w:val="left"/>
              <w:rPr>
                <w:rFonts w:ascii="ＭＳ 明朝" w:eastAsia="ＭＳ 明朝" w:hAnsi="ＭＳ 明朝"/>
                <w:sz w:val="18"/>
              </w:rPr>
            </w:pPr>
          </w:p>
          <w:p w14:paraId="1ED10E4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Borders>
              <w:top w:val="single" w:sz="4" w:space="0" w:color="auto"/>
              <w:left w:val="single" w:sz="4" w:space="0" w:color="auto"/>
              <w:bottom w:val="single" w:sz="4" w:space="0" w:color="auto"/>
              <w:right w:val="single" w:sz="4" w:space="0" w:color="auto"/>
            </w:tcBorders>
          </w:tcPr>
          <w:p w14:paraId="551D07F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55C77096" w14:textId="77777777" w:rsidR="00433CE9" w:rsidRDefault="00433CE9">
            <w:pPr>
              <w:widowControl/>
              <w:ind w:left="180" w:hangingChars="100" w:hanging="180"/>
              <w:jc w:val="left"/>
              <w:rPr>
                <w:rFonts w:ascii="ＭＳ 明朝" w:eastAsia="ＭＳ 明朝" w:hAnsi="ＭＳ 明朝"/>
                <w:sz w:val="18"/>
              </w:rPr>
            </w:pPr>
          </w:p>
          <w:p w14:paraId="5F370CDF"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433CE9" w14:paraId="61378AFB" w14:textId="77777777" w:rsidTr="00433CE9">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5FFDC26"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D7060"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1FBCF329"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EC92F0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771E162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・「鹿おどし」と「噴水」について具体的にイメージしている。</w:t>
            </w:r>
          </w:p>
        </w:tc>
        <w:tc>
          <w:tcPr>
            <w:tcW w:w="4150" w:type="dxa"/>
            <w:tcBorders>
              <w:top w:val="single" w:sz="4" w:space="0" w:color="auto"/>
              <w:left w:val="single" w:sz="4" w:space="0" w:color="auto"/>
              <w:bottom w:val="single" w:sz="4" w:space="0" w:color="auto"/>
              <w:right w:val="single" w:sz="4" w:space="0" w:color="auto"/>
            </w:tcBorders>
            <w:hideMark/>
          </w:tcPr>
          <w:p w14:paraId="5844C49C"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・「鹿おどし」と「噴水」についてイメージしていない。</w:t>
            </w:r>
          </w:p>
        </w:tc>
      </w:tr>
      <w:tr w:rsidR="00433CE9" w14:paraId="0F871632"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BB81F"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3372E"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29D8C936"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CABECD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6AAAC8B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34E37DE2"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166119AD" w14:textId="77777777" w:rsidR="00433CE9" w:rsidRDefault="00433CE9">
            <w:pPr>
              <w:widowControl/>
              <w:ind w:left="180" w:hangingChars="100" w:hanging="180"/>
              <w:jc w:val="left"/>
              <w:rPr>
                <w:rFonts w:ascii="ＭＳ 明朝" w:eastAsia="ＭＳ 明朝" w:hAnsi="ＭＳ 明朝"/>
                <w:sz w:val="18"/>
              </w:rPr>
            </w:pPr>
          </w:p>
          <w:p w14:paraId="2622BBC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1D8A37B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5A87C4A3" w14:textId="77777777" w:rsidR="00433CE9" w:rsidRDefault="00433CE9">
            <w:pPr>
              <w:widowControl/>
              <w:ind w:left="180" w:hangingChars="100" w:hanging="180"/>
              <w:jc w:val="left"/>
              <w:rPr>
                <w:rFonts w:ascii="ＭＳ 明朝" w:eastAsia="ＭＳ 明朝" w:hAnsi="ＭＳ 明朝"/>
                <w:sz w:val="18"/>
              </w:rPr>
            </w:pPr>
          </w:p>
          <w:p w14:paraId="258F8FA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433CE9" w14:paraId="3D7BF41D"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B40CC"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1BAA2"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C81C19A"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8ED083C" w14:textId="77777777" w:rsidR="00433CE9" w:rsidRDefault="00433CE9">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t>・「鹿おどし」と「流れてやまないものの存在」の関係性を理解し、それを説明している。</w:t>
            </w:r>
          </w:p>
          <w:p w14:paraId="3861D71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・日本の「鹿おどし」との対比を通し、西洋の噴水の特徴を読み取って、それを説明している。</w:t>
            </w:r>
          </w:p>
          <w:p w14:paraId="1C85596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・日本と西洋の水に対する捉え方の違いを読み取り、前者の独自性について説明している。</w:t>
            </w:r>
          </w:p>
          <w:p w14:paraId="42C3D2A2"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6D74613F"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・「鹿おどし」と「流れてやまないものの存在」の関係性を理解している。</w:t>
            </w:r>
          </w:p>
          <w:p w14:paraId="24C3AA4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・日本の「鹿おどし」との対比を通し、西洋の噴水の特徴を読み取っている。</w:t>
            </w:r>
          </w:p>
          <w:p w14:paraId="0167E0A1" w14:textId="77777777" w:rsidR="00433CE9" w:rsidRDefault="00433CE9">
            <w:pPr>
              <w:widowControl/>
              <w:ind w:left="180" w:hangingChars="100" w:hanging="180"/>
              <w:jc w:val="left"/>
              <w:rPr>
                <w:rFonts w:ascii="ＭＳ 明朝" w:eastAsia="ＭＳ 明朝" w:hAnsi="ＭＳ 明朝"/>
                <w:color w:val="0070C0"/>
                <w:sz w:val="18"/>
              </w:rPr>
            </w:pPr>
          </w:p>
          <w:p w14:paraId="09211F83" w14:textId="77777777" w:rsidR="00433CE9" w:rsidRDefault="00433CE9">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・日本と西洋の水に対する捉え方の違いを読み取っている。</w:t>
            </w:r>
          </w:p>
          <w:p w14:paraId="56C29FB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・「鹿おどし」の事例をもとに、日本人の感性の特徴を理解している。</w:t>
            </w:r>
          </w:p>
        </w:tc>
        <w:tc>
          <w:tcPr>
            <w:tcW w:w="4150" w:type="dxa"/>
            <w:tcBorders>
              <w:top w:val="single" w:sz="4" w:space="0" w:color="auto"/>
              <w:left w:val="single" w:sz="4" w:space="0" w:color="auto"/>
              <w:bottom w:val="single" w:sz="4" w:space="0" w:color="auto"/>
              <w:right w:val="single" w:sz="4" w:space="0" w:color="auto"/>
            </w:tcBorders>
          </w:tcPr>
          <w:p w14:paraId="0375D42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・「鹿おどし」と「流れてやまないものの存在」の関係性を理解していない。</w:t>
            </w:r>
          </w:p>
          <w:p w14:paraId="5A58EC2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・日本の「鹿おどし」と対比して西洋の噴水の特徴を読み取っていない。</w:t>
            </w:r>
          </w:p>
          <w:p w14:paraId="20697EE6" w14:textId="77777777" w:rsidR="00433CE9" w:rsidRDefault="00433CE9">
            <w:pPr>
              <w:widowControl/>
              <w:ind w:left="180" w:hangingChars="100" w:hanging="180"/>
              <w:jc w:val="left"/>
              <w:rPr>
                <w:rFonts w:ascii="ＭＳ 明朝" w:eastAsia="ＭＳ 明朝" w:hAnsi="ＭＳ 明朝"/>
                <w:sz w:val="18"/>
              </w:rPr>
            </w:pPr>
          </w:p>
          <w:p w14:paraId="0A35FD66" w14:textId="77777777" w:rsidR="00433CE9" w:rsidRDefault="00433CE9">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lastRenderedPageBreak/>
              <w:t>・日本と西洋の水に対する捉え方の違いを読み取っていない。</w:t>
            </w:r>
          </w:p>
          <w:p w14:paraId="5446DC3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・「鹿おどし」の事例をもとに、日本人の感性の特徴を理解していない。</w:t>
            </w:r>
          </w:p>
        </w:tc>
      </w:tr>
      <w:tr w:rsidR="00433CE9" w14:paraId="142443AF"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0E236"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31E1D"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73A718F9"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C75EB8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・本文中にあるさまざまな対比関係を整理して指摘し、そのうえで明示されていない内容も対比をもとに考え、説明している。</w:t>
            </w:r>
          </w:p>
        </w:tc>
        <w:tc>
          <w:tcPr>
            <w:tcW w:w="4152" w:type="dxa"/>
            <w:tcBorders>
              <w:top w:val="single" w:sz="4" w:space="0" w:color="auto"/>
              <w:left w:val="single" w:sz="4" w:space="0" w:color="auto"/>
              <w:bottom w:val="single" w:sz="4" w:space="0" w:color="auto"/>
              <w:right w:val="single" w:sz="4" w:space="0" w:color="auto"/>
            </w:tcBorders>
            <w:hideMark/>
          </w:tcPr>
          <w:p w14:paraId="02D8DF8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・本文中にあるさまざまな対比関係を整理して指摘し、そのうえで明示されていない内容も対比をもとに考えている。</w:t>
            </w:r>
          </w:p>
        </w:tc>
        <w:tc>
          <w:tcPr>
            <w:tcW w:w="4150" w:type="dxa"/>
            <w:tcBorders>
              <w:top w:val="single" w:sz="4" w:space="0" w:color="auto"/>
              <w:left w:val="single" w:sz="4" w:space="0" w:color="auto"/>
              <w:bottom w:val="single" w:sz="4" w:space="0" w:color="auto"/>
              <w:right w:val="single" w:sz="4" w:space="0" w:color="auto"/>
            </w:tcBorders>
            <w:hideMark/>
          </w:tcPr>
          <w:p w14:paraId="5503F6E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433CE9" w14:paraId="60425F5E"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53E6E"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8E218"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5868E48"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60D38A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・「かえって」「むしろ」といった逆説的な表現とそれがもたらす表現効果について理解し、その効果を説明している。</w:t>
            </w:r>
          </w:p>
          <w:p w14:paraId="3442FFA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0955E70F"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・「かえって」「むしろ」といった逆説的な表現とそれがもたらす表現効果について理解している。</w:t>
            </w:r>
          </w:p>
          <w:p w14:paraId="3F8DF1E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・対義語や対比的表現を整理し、それらが示す語義への理解から筆者の立場をくみ取っている。</w:t>
            </w:r>
          </w:p>
        </w:tc>
        <w:tc>
          <w:tcPr>
            <w:tcW w:w="4150" w:type="dxa"/>
            <w:tcBorders>
              <w:top w:val="single" w:sz="4" w:space="0" w:color="auto"/>
              <w:left w:val="single" w:sz="4" w:space="0" w:color="auto"/>
              <w:bottom w:val="single" w:sz="4" w:space="0" w:color="auto"/>
              <w:right w:val="single" w:sz="4" w:space="0" w:color="auto"/>
            </w:tcBorders>
            <w:hideMark/>
          </w:tcPr>
          <w:p w14:paraId="43871C3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・「かえって」「むしろ」といった逆説的な表現について理解していないか、辞書的な意味の理解にとどまっている。</w:t>
            </w:r>
          </w:p>
          <w:p w14:paraId="315335C4" w14:textId="3A494115"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・対義語や対比的表現を整理していないか</w:t>
            </w:r>
            <w:r w:rsidR="00CD5232">
              <w:rPr>
                <w:rFonts w:ascii="ＭＳ 明朝" w:eastAsia="ＭＳ 明朝" w:hAnsi="ＭＳ 明朝" w:hint="eastAsia"/>
                <w:sz w:val="18"/>
              </w:rPr>
              <w:t>、</w:t>
            </w:r>
            <w:r>
              <w:rPr>
                <w:rFonts w:ascii="ＭＳ 明朝" w:eastAsia="ＭＳ 明朝" w:hAnsi="ＭＳ 明朝" w:hint="eastAsia"/>
                <w:sz w:val="18"/>
              </w:rPr>
              <w:t>整理だけにとどまり、筆者の立場をくみ取っていない。</w:t>
            </w:r>
          </w:p>
        </w:tc>
      </w:tr>
      <w:tr w:rsidR="00433CE9" w14:paraId="3061F40E" w14:textId="77777777" w:rsidTr="00433CE9">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177B5"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A3D6F"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⑧スピーチ</w:t>
            </w:r>
          </w:p>
          <w:p w14:paraId="2BC3ADB5"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0CEBBF3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・本文の理解を踏まえて、「鹿おどし」のような日本独自の文化を象徴する事柄や事物を挙げて、西洋と対比しながら自分独自の視点で説明している。</w:t>
            </w:r>
          </w:p>
        </w:tc>
        <w:tc>
          <w:tcPr>
            <w:tcW w:w="4152" w:type="dxa"/>
            <w:tcBorders>
              <w:top w:val="single" w:sz="4" w:space="0" w:color="auto"/>
              <w:left w:val="single" w:sz="4" w:space="0" w:color="auto"/>
              <w:bottom w:val="single" w:sz="4" w:space="0" w:color="auto"/>
              <w:right w:val="single" w:sz="4" w:space="0" w:color="auto"/>
            </w:tcBorders>
            <w:hideMark/>
          </w:tcPr>
          <w:p w14:paraId="4B12646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・本文の理解を踏まえて、「鹿おどし」のような日本独自の文化を象徴する事柄や事物を挙げて説明している。</w:t>
            </w:r>
          </w:p>
        </w:tc>
        <w:tc>
          <w:tcPr>
            <w:tcW w:w="4150" w:type="dxa"/>
            <w:tcBorders>
              <w:top w:val="single" w:sz="4" w:space="0" w:color="auto"/>
              <w:left w:val="single" w:sz="4" w:space="0" w:color="auto"/>
              <w:bottom w:val="single" w:sz="4" w:space="0" w:color="auto"/>
              <w:right w:val="single" w:sz="4" w:space="0" w:color="auto"/>
            </w:tcBorders>
            <w:hideMark/>
          </w:tcPr>
          <w:p w14:paraId="1BA1FC8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・本文の理解を踏まえて、「鹿おどし」のような日本独自の文化を象徴する事柄や事物を挙げて説明していない。</w:t>
            </w:r>
          </w:p>
        </w:tc>
      </w:tr>
      <w:tr w:rsidR="00433CE9" w14:paraId="12288700" w14:textId="77777777" w:rsidTr="00433CE9">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C8039"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FDAF4"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0CEFB117"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626968F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・本文の理解を踏まえて具体例を提示しており、対比を効果的に用いて文章の構成や展開を工夫している。</w:t>
            </w:r>
          </w:p>
        </w:tc>
        <w:tc>
          <w:tcPr>
            <w:tcW w:w="4152" w:type="dxa"/>
            <w:tcBorders>
              <w:top w:val="single" w:sz="4" w:space="0" w:color="auto"/>
              <w:left w:val="single" w:sz="4" w:space="0" w:color="auto"/>
              <w:bottom w:val="single" w:sz="4" w:space="0" w:color="auto"/>
              <w:right w:val="single" w:sz="4" w:space="0" w:color="auto"/>
            </w:tcBorders>
            <w:hideMark/>
          </w:tcPr>
          <w:p w14:paraId="00EBB82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・具体例を提示しており、対比を用いて文章の構成や展開を工夫している。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6E035D8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・適切な具体例を提示しておらず、対比を用いて文章をまとめていない。</w:t>
            </w:r>
          </w:p>
        </w:tc>
      </w:tr>
      <w:tr w:rsidR="00433CE9" w14:paraId="20B78AAF" w14:textId="77777777" w:rsidTr="00433CE9">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7CFC06D"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815DCA1"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9BDEDD2"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596941" w14:textId="77777777" w:rsidR="00433CE9" w:rsidRDefault="00433CE9">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7C5E4"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63DFAF8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・本文の内容理解や対比的表現の使用についての学習に粘り強く取り組んでおり、学習したことを別の文章での学習とつなげようとしている。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75D462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・本文の内容理解や対比的表現の使用についての学習に粘り強く取り組んでいる。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tcPr>
          <w:p w14:paraId="705A036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・本文の内容理解や対比的表現の使用についての学習に粘り強く取り組んでいない。</w:t>
            </w:r>
          </w:p>
          <w:p w14:paraId="4841D5E5" w14:textId="77777777" w:rsidR="00433CE9" w:rsidRDefault="00433CE9">
            <w:pPr>
              <w:widowControl/>
              <w:ind w:left="180" w:hangingChars="100" w:hanging="180"/>
              <w:jc w:val="left"/>
              <w:rPr>
                <w:rFonts w:ascii="ＭＳ 明朝" w:eastAsia="ＭＳ 明朝" w:hAnsi="ＭＳ 明朝"/>
                <w:sz w:val="18"/>
              </w:rPr>
            </w:pPr>
          </w:p>
        </w:tc>
      </w:tr>
    </w:tbl>
    <w:p w14:paraId="3C5022E8" w14:textId="2A1CF3EF" w:rsidR="00433CE9" w:rsidRDefault="00433CE9" w:rsidP="00433CE9">
      <w:r>
        <w:br w:type="page"/>
      </w:r>
    </w:p>
    <w:p w14:paraId="4943C6AB" w14:textId="77777777" w:rsidR="009D0DDB" w:rsidRDefault="009D0DDB" w:rsidP="009D0DDB">
      <w:pPr>
        <w:rPr>
          <w:rFonts w:ascii="ＭＳ ゴシック" w:eastAsia="ＭＳ ゴシック" w:hAnsi="ＭＳ ゴシック"/>
        </w:rPr>
      </w:pPr>
      <w:r>
        <w:rPr>
          <w:rFonts w:ascii="ＭＳ ゴシック" w:eastAsia="ＭＳ ゴシック" w:hAnsi="ＭＳ ゴシック" w:hint="eastAsia"/>
        </w:rPr>
        <w:lastRenderedPageBreak/>
        <w:t>■「集めた情報の内容を検討して意見文を書こう」ルーブリック例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D0DDB" w14:paraId="0392457A" w14:textId="77777777" w:rsidTr="009D0DDB">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96A35" w14:textId="77777777" w:rsidR="009D0DDB" w:rsidRDefault="009D0DDB">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DC5628" w14:textId="77777777" w:rsidR="009D0DDB" w:rsidRDefault="009D0DDB">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E233BE" w14:textId="77777777" w:rsidR="009D0DDB" w:rsidRDefault="009D0DDB">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7D990" w14:textId="77777777" w:rsidR="009D0DDB" w:rsidRDefault="009D0DDB">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D0DDB" w14:paraId="310EA939" w14:textId="77777777" w:rsidTr="009D0DDB">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801CD5" w14:textId="77777777" w:rsidR="009D0DDB" w:rsidRDefault="009D0DD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EE41B" w14:textId="77777777" w:rsidR="009D0DDB" w:rsidRDefault="009D0DDB">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FE1B9A6" w14:textId="7AA0F7F6" w:rsidR="009D0DDB" w:rsidRDefault="00CF6B7A">
            <w:pPr>
              <w:widowControl/>
              <w:ind w:firstLineChars="400" w:firstLine="800"/>
              <w:rPr>
                <w:rFonts w:ascii="ＭＳ ゴシック" w:eastAsia="ＭＳ ゴシック" w:hAnsi="ＭＳ ゴシック"/>
                <w:sz w:val="20"/>
              </w:rPr>
            </w:pPr>
            <w:r w:rsidRPr="00CF6B7A">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519BE6FA"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64F8DE35"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3A718BD8"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9D0DDB" w14:paraId="19B39A58" w14:textId="77777777" w:rsidTr="009D0DDB">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EBBB0" w14:textId="77777777" w:rsidR="009D0DDB" w:rsidRDefault="009D0DD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30976" w14:textId="77777777" w:rsidR="009D0DDB" w:rsidRDefault="009D0DDB">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28BEA206" w14:textId="77777777" w:rsidR="009D0DDB" w:rsidRDefault="009D0DD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345A95D3"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2328ABC"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80101EC"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9D0DDB" w14:paraId="3A515782" w14:textId="77777777" w:rsidTr="009D0DDB">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4F31E" w14:textId="77777777" w:rsidR="009D0DDB" w:rsidRDefault="009D0DD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F94DF" w14:textId="77777777" w:rsidR="009D0DDB" w:rsidRDefault="009D0DDB">
            <w:pPr>
              <w:widowControl/>
              <w:rPr>
                <w:rFonts w:ascii="ＭＳ ゴシック" w:eastAsia="ＭＳ ゴシック" w:hAnsi="ＭＳ ゴシック"/>
                <w:sz w:val="20"/>
              </w:rPr>
            </w:pPr>
            <w:r>
              <w:rPr>
                <w:rFonts w:ascii="ＭＳ ゴシック" w:eastAsia="ＭＳ ゴシック" w:hAnsi="ＭＳ ゴシック" w:hint="eastAsia"/>
                <w:sz w:val="20"/>
              </w:rPr>
              <w:t>③主張と論拠</w:t>
            </w:r>
          </w:p>
          <w:p w14:paraId="79DF1A15" w14:textId="77777777" w:rsidR="009D0DDB" w:rsidRDefault="009D0DD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w:t>
            </w:r>
          </w:p>
        </w:tc>
        <w:tc>
          <w:tcPr>
            <w:tcW w:w="4152" w:type="dxa"/>
            <w:tcBorders>
              <w:top w:val="single" w:sz="4" w:space="0" w:color="auto"/>
              <w:left w:val="single" w:sz="4" w:space="0" w:color="auto"/>
              <w:bottom w:val="single" w:sz="4" w:space="0" w:color="auto"/>
              <w:right w:val="single" w:sz="4" w:space="0" w:color="auto"/>
            </w:tcBorders>
            <w:hideMark/>
          </w:tcPr>
          <w:p w14:paraId="7EF88732"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・自分の意見と、それを支える根拠と理由付けの関係を理解し、説明している。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F6774D7"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・自分の意見と、それを支える根拠と理由付けの関係を理解している。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EFA1054"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・自分の意見と、それを支える根拠と理由付けの関係を理解していない。</w:t>
            </w:r>
          </w:p>
        </w:tc>
      </w:tr>
      <w:tr w:rsidR="009D0DDB" w14:paraId="4E533F8B" w14:textId="77777777" w:rsidTr="009D0DDB">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D96ECC4" w14:textId="77777777" w:rsidR="009D0DDB" w:rsidRDefault="009D0DDB">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6138B" w14:textId="77777777" w:rsidR="009D0DDB" w:rsidRDefault="009D0DDB">
            <w:pPr>
              <w:widowControl/>
              <w:rPr>
                <w:rFonts w:ascii="ＭＳ ゴシック" w:eastAsia="ＭＳ ゴシック" w:hAnsi="ＭＳ ゴシック"/>
                <w:sz w:val="20"/>
              </w:rPr>
            </w:pPr>
            <w:r>
              <w:rPr>
                <w:rFonts w:ascii="ＭＳ ゴシック" w:eastAsia="ＭＳ ゴシック" w:hAnsi="ＭＳ ゴシック" w:hint="eastAsia"/>
                <w:sz w:val="20"/>
              </w:rPr>
              <w:t>④情報の吟味</w:t>
            </w:r>
          </w:p>
          <w:p w14:paraId="3E286408" w14:textId="77777777" w:rsidR="009D0DDB" w:rsidRDefault="009D0DDB">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2E926B04"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・書く内容を明確にするために情報を分析し、意見を支える適切な根拠となる情報を選択している。</w:t>
            </w:r>
          </w:p>
        </w:tc>
        <w:tc>
          <w:tcPr>
            <w:tcW w:w="4152" w:type="dxa"/>
            <w:tcBorders>
              <w:top w:val="single" w:sz="4" w:space="0" w:color="auto"/>
              <w:left w:val="single" w:sz="4" w:space="0" w:color="auto"/>
              <w:bottom w:val="single" w:sz="4" w:space="0" w:color="auto"/>
              <w:right w:val="single" w:sz="4" w:space="0" w:color="auto"/>
            </w:tcBorders>
            <w:hideMark/>
          </w:tcPr>
          <w:p w14:paraId="42203658"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・書く内容を明確にするために情報を分析し、意見を支える情報を選択している。</w:t>
            </w:r>
          </w:p>
        </w:tc>
        <w:tc>
          <w:tcPr>
            <w:tcW w:w="4150" w:type="dxa"/>
            <w:tcBorders>
              <w:top w:val="single" w:sz="4" w:space="0" w:color="auto"/>
              <w:left w:val="single" w:sz="4" w:space="0" w:color="auto"/>
              <w:bottom w:val="single" w:sz="4" w:space="0" w:color="auto"/>
              <w:right w:val="single" w:sz="4" w:space="0" w:color="auto"/>
            </w:tcBorders>
            <w:hideMark/>
          </w:tcPr>
          <w:p w14:paraId="68D1A928"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・書く内容を明確にするために情報を分析せず、意見を支える情報を選択していない。</w:t>
            </w:r>
          </w:p>
        </w:tc>
      </w:tr>
      <w:tr w:rsidR="009D0DDB" w14:paraId="61476E2B" w14:textId="77777777" w:rsidTr="009D0DDB">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9936E" w14:textId="77777777" w:rsidR="009D0DDB" w:rsidRDefault="009D0DDB">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9DE4A" w14:textId="77777777" w:rsidR="009D0DDB" w:rsidRDefault="009D0DDB">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4EB1BC56" w14:textId="77777777" w:rsidR="009D0DDB" w:rsidRDefault="009D0DDB">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13930809"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・序論・本論・結論の構成で、読み手が理解しやすいように、自分の意見を筋道立てて主張している。</w:t>
            </w:r>
          </w:p>
        </w:tc>
        <w:tc>
          <w:tcPr>
            <w:tcW w:w="4152" w:type="dxa"/>
            <w:tcBorders>
              <w:top w:val="single" w:sz="4" w:space="0" w:color="auto"/>
              <w:left w:val="single" w:sz="4" w:space="0" w:color="auto"/>
              <w:bottom w:val="single" w:sz="4" w:space="0" w:color="auto"/>
              <w:right w:val="single" w:sz="4" w:space="0" w:color="auto"/>
            </w:tcBorders>
            <w:hideMark/>
          </w:tcPr>
          <w:p w14:paraId="0AA7FE1D"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・序論・本論・結論の構成で、自分の意見を筋道立てて主張している。</w:t>
            </w:r>
          </w:p>
        </w:tc>
        <w:tc>
          <w:tcPr>
            <w:tcW w:w="4150" w:type="dxa"/>
            <w:tcBorders>
              <w:top w:val="single" w:sz="4" w:space="0" w:color="auto"/>
              <w:left w:val="single" w:sz="4" w:space="0" w:color="auto"/>
              <w:bottom w:val="single" w:sz="4" w:space="0" w:color="auto"/>
              <w:right w:val="single" w:sz="4" w:space="0" w:color="auto"/>
            </w:tcBorders>
            <w:hideMark/>
          </w:tcPr>
          <w:p w14:paraId="69CC64E4"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・序論・本論・結論の構成を考えず、自分の意見を筋道立てずに主張している。</w:t>
            </w:r>
          </w:p>
        </w:tc>
      </w:tr>
      <w:tr w:rsidR="009D0DDB" w14:paraId="1BD69E59" w14:textId="77777777" w:rsidTr="009D0DDB">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C5A64AE" w14:textId="77777777" w:rsidR="009D0DDB" w:rsidRDefault="009D0DD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2D520C3" w14:textId="77777777" w:rsidR="009D0DDB" w:rsidRDefault="009D0DDB">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45567922" w14:textId="77777777" w:rsidR="009D0DDB" w:rsidRDefault="009D0DDB">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1F236" w14:textId="77777777" w:rsidR="009D0DDB" w:rsidRDefault="009D0DDB">
            <w:pPr>
              <w:spacing w:line="300" w:lineRule="exact"/>
              <w:ind w:left="200" w:hangingChars="100" w:hanging="200"/>
              <w:rPr>
                <w:rFonts w:ascii="ＭＳ ゴシック" w:eastAsia="ＭＳ ゴシック" w:hAnsi="ＭＳ ゴシック"/>
              </w:rPr>
            </w:pPr>
            <w:r>
              <w:rPr>
                <w:rFonts w:ascii="ＭＳ ゴシック" w:eastAsia="ＭＳ ゴシック" w:hAnsi="ＭＳ ゴシック" w:hint="eastAsia"/>
                <w:sz w:val="20"/>
              </w:rPr>
              <w:t>⑥学習への態度</w:t>
            </w:r>
          </w:p>
        </w:tc>
        <w:tc>
          <w:tcPr>
            <w:tcW w:w="4152" w:type="dxa"/>
            <w:tcBorders>
              <w:top w:val="single" w:sz="4" w:space="0" w:color="auto"/>
              <w:left w:val="single" w:sz="4" w:space="0" w:color="auto"/>
              <w:bottom w:val="single" w:sz="4" w:space="0" w:color="auto"/>
              <w:right w:val="single" w:sz="4" w:space="0" w:color="auto"/>
            </w:tcBorders>
            <w:hideMark/>
          </w:tcPr>
          <w:p w14:paraId="2B65B877"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・論拠となる情報を選んで意見文を書く方法を知ろうとし、書くことを通してテーマに対する新たな問題意識を持とうとしている。</w:t>
            </w:r>
          </w:p>
        </w:tc>
        <w:tc>
          <w:tcPr>
            <w:tcW w:w="4152" w:type="dxa"/>
            <w:tcBorders>
              <w:top w:val="single" w:sz="4" w:space="0" w:color="auto"/>
              <w:left w:val="single" w:sz="4" w:space="0" w:color="auto"/>
              <w:bottom w:val="single" w:sz="4" w:space="0" w:color="auto"/>
              <w:right w:val="single" w:sz="4" w:space="0" w:color="auto"/>
            </w:tcBorders>
            <w:hideMark/>
          </w:tcPr>
          <w:p w14:paraId="78628591"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・論拠となる情報を選んで意見文を書く方法を知ろうとしている。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76AB11CB" w14:textId="77777777" w:rsidR="009D0DDB" w:rsidRDefault="009D0DDB">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・論拠となる情報を選んで意見文を書く方法を知ろうとしていない。</w:t>
            </w:r>
          </w:p>
        </w:tc>
      </w:tr>
    </w:tbl>
    <w:p w14:paraId="13856AB7" w14:textId="77777777" w:rsidR="009D0DDB" w:rsidRDefault="009D0DDB" w:rsidP="009D0DDB">
      <w:pPr>
        <w:widowControl/>
        <w:jc w:val="left"/>
      </w:pPr>
    </w:p>
    <w:p w14:paraId="59834FBE" w14:textId="0C8D63D7" w:rsidR="009D0DDB" w:rsidRDefault="009D0DDB" w:rsidP="000F633A">
      <w:pPr>
        <w:rPr>
          <w:rFonts w:ascii="ＭＳ ゴシック" w:eastAsia="ＭＳ ゴシック" w:hAnsi="ＭＳ ゴシック"/>
        </w:rPr>
      </w:pPr>
      <w:r>
        <w:rPr>
          <w:rFonts w:ascii="ＭＳ ゴシック" w:eastAsia="ＭＳ ゴシック" w:hAnsi="ＭＳ ゴシック"/>
        </w:rPr>
        <w:br w:type="page"/>
      </w:r>
    </w:p>
    <w:p w14:paraId="1D156A55" w14:textId="77777777" w:rsidR="00433CE9" w:rsidRDefault="00433CE9" w:rsidP="00433CE9">
      <w:pPr>
        <w:rPr>
          <w:rFonts w:ascii="ＭＳ ゴシック" w:eastAsia="ＭＳ ゴシック" w:hAnsi="ＭＳ ゴシック"/>
        </w:rPr>
      </w:pPr>
      <w:r>
        <w:rPr>
          <w:rFonts w:ascii="ＭＳ ゴシック" w:eastAsia="ＭＳ ゴシック" w:hAnsi="ＭＳ ゴシック" w:hint="eastAsia"/>
        </w:rPr>
        <w:lastRenderedPageBreak/>
        <w:t>■「分かりやすい説明をしよう」ルーブリック例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33CE9" w14:paraId="536C3B6A" w14:textId="77777777" w:rsidTr="00433CE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D0AA1"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DB4D3"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F09E6"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2B9126"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33CE9" w14:paraId="3D516AD6" w14:textId="77777777" w:rsidTr="00433CE9">
        <w:trPr>
          <w:gridAfter w:val="1"/>
          <w:wAfter w:w="8" w:type="dxa"/>
          <w:trHeight w:val="1170"/>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303ED3"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72562"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6991D679"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1ADDD0C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AA0111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79BC067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・話し言葉の特徴や具体的な場面に応じた言葉の使い方を理解していない。</w:t>
            </w:r>
          </w:p>
        </w:tc>
      </w:tr>
      <w:tr w:rsidR="00433CE9" w14:paraId="0C479F7E" w14:textId="77777777" w:rsidTr="00433CE9">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C5899"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FE302"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②語彙の構造理解</w:t>
            </w:r>
          </w:p>
          <w:p w14:paraId="1194C6A1"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（１）エ</w:t>
            </w:r>
          </w:p>
        </w:tc>
        <w:tc>
          <w:tcPr>
            <w:tcW w:w="4152" w:type="dxa"/>
            <w:tcBorders>
              <w:top w:val="single" w:sz="4" w:space="0" w:color="auto"/>
              <w:left w:val="single" w:sz="4" w:space="0" w:color="auto"/>
              <w:bottom w:val="single" w:sz="4" w:space="0" w:color="auto"/>
              <w:right w:val="single" w:sz="4" w:space="0" w:color="auto"/>
            </w:tcBorders>
            <w:hideMark/>
          </w:tcPr>
          <w:p w14:paraId="1394CE8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・説明する相手の年齢や目的に合った語彙を理解し、その特徴を説明している。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EC4DCA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・説明する相手の年齢や目的に合った語彙を理解している。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7152B07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・説明する相手の年齢や目的に合った語彙を理解していない。</w:t>
            </w:r>
          </w:p>
        </w:tc>
      </w:tr>
      <w:tr w:rsidR="00433CE9" w14:paraId="0E1EB72E" w14:textId="77777777" w:rsidTr="00433CE9">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2BE6058"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2D2F4"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③構成の検討</w:t>
            </w:r>
          </w:p>
          <w:p w14:paraId="51E3C351"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29C8CAC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・説明の目的と相手の立場や年齢にふさわしい構成になるよう、話す詳しさや順序などを工夫し、聞き手の反応を確かめながら話している。</w:t>
            </w:r>
          </w:p>
        </w:tc>
        <w:tc>
          <w:tcPr>
            <w:tcW w:w="4152" w:type="dxa"/>
            <w:tcBorders>
              <w:top w:val="single" w:sz="4" w:space="0" w:color="auto"/>
              <w:left w:val="single" w:sz="4" w:space="0" w:color="auto"/>
              <w:bottom w:val="single" w:sz="4" w:space="0" w:color="auto"/>
              <w:right w:val="single" w:sz="4" w:space="0" w:color="auto"/>
            </w:tcBorders>
            <w:hideMark/>
          </w:tcPr>
          <w:p w14:paraId="1716F6C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・説明の目的と相手の立場や年齢にふさわしい構成になるよう、話す詳しさや順序などを工夫して話している。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6706E22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・説明の目的と相手の立場や年齢にふさわしい構成に配慮せずに話している。</w:t>
            </w:r>
          </w:p>
        </w:tc>
      </w:tr>
      <w:tr w:rsidR="00433CE9" w14:paraId="5365BEF2" w14:textId="77777777" w:rsidTr="00433CE9">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61E5A"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736D7"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④表現と共有</w:t>
            </w:r>
          </w:p>
          <w:p w14:paraId="54EFAF45"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0A23C9C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・相手の立場に立った話し言葉を使い、相手の理解が得られるように工夫して話している。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19FFA2D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・相手の立場に立った話し言葉を使って、工夫して話している。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7F17E98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・相手の立場に立った話し言葉を使って話していない。</w:t>
            </w:r>
          </w:p>
        </w:tc>
      </w:tr>
      <w:tr w:rsidR="00433CE9" w14:paraId="22AE7784" w14:textId="77777777" w:rsidTr="00433CE9">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15B360A"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334D53B"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CE509BC" w14:textId="77777777" w:rsidR="00433CE9" w:rsidRDefault="00433CE9">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33359"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⑤学習への態度</w:t>
            </w:r>
          </w:p>
        </w:tc>
        <w:tc>
          <w:tcPr>
            <w:tcW w:w="4152" w:type="dxa"/>
            <w:tcBorders>
              <w:top w:val="single" w:sz="4" w:space="0" w:color="auto"/>
              <w:left w:val="single" w:sz="4" w:space="0" w:color="auto"/>
              <w:bottom w:val="single" w:sz="4" w:space="0" w:color="auto"/>
              <w:right w:val="single" w:sz="4" w:space="0" w:color="auto"/>
            </w:tcBorders>
            <w:hideMark/>
          </w:tcPr>
          <w:p w14:paraId="2AC5A86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・話し手と聞き手の役割を理解し、分かりやすい説明や質問応答を積極的に行い、相互評価をしようとしている。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7BDA9E2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・話し手と聞き手の役割を理解し、説明や質問応答を行い、相互評価をしようとしている。</w:t>
            </w:r>
          </w:p>
        </w:tc>
        <w:tc>
          <w:tcPr>
            <w:tcW w:w="4150" w:type="dxa"/>
            <w:tcBorders>
              <w:top w:val="single" w:sz="4" w:space="0" w:color="auto"/>
              <w:left w:val="single" w:sz="4" w:space="0" w:color="auto"/>
              <w:bottom w:val="single" w:sz="4" w:space="0" w:color="auto"/>
              <w:right w:val="single" w:sz="4" w:space="0" w:color="auto"/>
            </w:tcBorders>
            <w:hideMark/>
          </w:tcPr>
          <w:p w14:paraId="0CF15DF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・話し手と聞き手の役割を理解せず、説明や質問応答、相互評価をしようとしていない。</w:t>
            </w:r>
          </w:p>
        </w:tc>
      </w:tr>
    </w:tbl>
    <w:p w14:paraId="1A2BD1EE" w14:textId="77777777" w:rsidR="00433CE9" w:rsidRDefault="00433CE9" w:rsidP="00433CE9">
      <w:pPr>
        <w:widowControl/>
        <w:jc w:val="left"/>
      </w:pPr>
    </w:p>
    <w:p w14:paraId="5560467B" w14:textId="77777777" w:rsidR="00433CE9" w:rsidRDefault="00433CE9" w:rsidP="00301D9D">
      <w:pPr>
        <w:rPr>
          <w:rFonts w:ascii="ＭＳ ゴシック" w:eastAsia="ＭＳ ゴシック" w:hAnsi="ＭＳ ゴシック"/>
        </w:rPr>
      </w:pPr>
      <w:r>
        <w:rPr>
          <w:rFonts w:ascii="ＭＳ ゴシック" w:eastAsia="ＭＳ ゴシック" w:hAnsi="ＭＳ ゴシック"/>
        </w:rPr>
        <w:br w:type="page"/>
      </w:r>
    </w:p>
    <w:p w14:paraId="764D33CE" w14:textId="21EE7DE4" w:rsidR="00301D9D" w:rsidRDefault="00301D9D" w:rsidP="00301D9D">
      <w:pPr>
        <w:rPr>
          <w:rFonts w:ascii="ＭＳ ゴシック" w:eastAsia="ＭＳ ゴシック" w:hAnsi="ＭＳ ゴシック"/>
        </w:rPr>
      </w:pPr>
      <w:r>
        <w:rPr>
          <w:rFonts w:ascii="ＭＳ ゴシック" w:eastAsia="ＭＳ ゴシック" w:hAnsi="ＭＳ ゴシック" w:hint="eastAsia"/>
        </w:rPr>
        <w:lastRenderedPageBreak/>
        <w:t>■「異なる種類の文章を読み比べよう」ルーブリック例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3"/>
        <w:gridCol w:w="1840"/>
        <w:gridCol w:w="4149"/>
        <w:gridCol w:w="4149"/>
        <w:gridCol w:w="4147"/>
        <w:gridCol w:w="8"/>
      </w:tblGrid>
      <w:tr w:rsidR="00301D9D" w14:paraId="2B595449" w14:textId="77777777" w:rsidTr="00301D9D">
        <w:trPr>
          <w:trHeight w:val="510"/>
        </w:trPr>
        <w:tc>
          <w:tcPr>
            <w:tcW w:w="27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96033" w14:textId="77777777" w:rsidR="00301D9D" w:rsidRDefault="00301D9D">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C2977" w14:textId="77777777" w:rsidR="00301D9D" w:rsidRDefault="00301D9D">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FA920" w14:textId="77777777" w:rsidR="00301D9D" w:rsidRDefault="00301D9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803DE" w14:textId="77777777" w:rsidR="00301D9D" w:rsidRDefault="00301D9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01D9D" w14:paraId="356DC30E" w14:textId="77777777" w:rsidTr="00301D9D">
        <w:trPr>
          <w:gridAfter w:val="1"/>
          <w:wAfter w:w="8" w:type="dxa"/>
          <w:trHeight w:val="1174"/>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0338EE" w14:textId="77777777" w:rsidR="00301D9D" w:rsidRDefault="00301D9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BD615" w14:textId="77777777" w:rsidR="00301D9D" w:rsidRDefault="00301D9D">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1E40B262" w14:textId="77777777" w:rsidR="00301D9D" w:rsidRDefault="00301D9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w:t>
            </w:r>
          </w:p>
        </w:tc>
        <w:tc>
          <w:tcPr>
            <w:tcW w:w="4149" w:type="dxa"/>
            <w:tcBorders>
              <w:top w:val="single" w:sz="4" w:space="0" w:color="auto"/>
              <w:left w:val="single" w:sz="4" w:space="0" w:color="auto"/>
              <w:bottom w:val="single" w:sz="4" w:space="0" w:color="auto"/>
              <w:right w:val="single" w:sz="4" w:space="0" w:color="auto"/>
            </w:tcBorders>
            <w:hideMark/>
          </w:tcPr>
          <w:p w14:paraId="33080968"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・本文の漢字や語句について正しく読んだり書いたりしており、本文で使用されている以外の使われ方についても理解している。</w:t>
            </w:r>
          </w:p>
        </w:tc>
        <w:tc>
          <w:tcPr>
            <w:tcW w:w="4149" w:type="dxa"/>
            <w:tcBorders>
              <w:top w:val="single" w:sz="4" w:space="0" w:color="auto"/>
              <w:left w:val="single" w:sz="4" w:space="0" w:color="auto"/>
              <w:bottom w:val="single" w:sz="4" w:space="0" w:color="auto"/>
              <w:right w:val="single" w:sz="4" w:space="0" w:color="auto"/>
            </w:tcBorders>
            <w:hideMark/>
          </w:tcPr>
          <w:p w14:paraId="565DB046"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・本文の漢字や語句について、正しく読んだり書いたりしている。</w:t>
            </w:r>
          </w:p>
        </w:tc>
        <w:tc>
          <w:tcPr>
            <w:tcW w:w="4147" w:type="dxa"/>
            <w:tcBorders>
              <w:top w:val="single" w:sz="4" w:space="0" w:color="auto"/>
              <w:left w:val="single" w:sz="4" w:space="0" w:color="auto"/>
              <w:bottom w:val="single" w:sz="4" w:space="0" w:color="auto"/>
              <w:right w:val="single" w:sz="4" w:space="0" w:color="auto"/>
            </w:tcBorders>
            <w:hideMark/>
          </w:tcPr>
          <w:p w14:paraId="634050EF"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・本文の漢字や語句について、正しく読んだり書いたりしていない。</w:t>
            </w:r>
          </w:p>
        </w:tc>
      </w:tr>
      <w:tr w:rsidR="00301D9D" w14:paraId="7E669ABC" w14:textId="77777777" w:rsidTr="00301D9D">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0CEF2" w14:textId="77777777" w:rsidR="00301D9D" w:rsidRDefault="00301D9D">
            <w:pPr>
              <w:widowControl/>
              <w:jc w:val="left"/>
              <w:rPr>
                <w:rFonts w:ascii="ＭＳ ゴシック" w:eastAsia="ＭＳ ゴシック" w:hAnsi="ＭＳ ゴシック"/>
                <w:sz w:val="20"/>
              </w:rPr>
            </w:pP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FF21B" w14:textId="77777777" w:rsidR="00301D9D" w:rsidRDefault="00301D9D">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EA7C7A1" w14:textId="77777777" w:rsidR="00301D9D" w:rsidRDefault="00301D9D">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49" w:type="dxa"/>
            <w:tcBorders>
              <w:top w:val="single" w:sz="4" w:space="0" w:color="auto"/>
              <w:left w:val="single" w:sz="4" w:space="0" w:color="auto"/>
              <w:bottom w:val="single" w:sz="4" w:space="0" w:color="auto"/>
              <w:right w:val="single" w:sz="4" w:space="0" w:color="auto"/>
            </w:tcBorders>
            <w:hideMark/>
          </w:tcPr>
          <w:p w14:paraId="65A252D0"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・文章の種類による書き方の違いと、その特徴について読み取り、説明している。</w:t>
            </w:r>
          </w:p>
        </w:tc>
        <w:tc>
          <w:tcPr>
            <w:tcW w:w="4149" w:type="dxa"/>
            <w:tcBorders>
              <w:top w:val="single" w:sz="4" w:space="0" w:color="auto"/>
              <w:left w:val="single" w:sz="4" w:space="0" w:color="auto"/>
              <w:bottom w:val="single" w:sz="4" w:space="0" w:color="auto"/>
              <w:right w:val="single" w:sz="4" w:space="0" w:color="auto"/>
            </w:tcBorders>
            <w:hideMark/>
          </w:tcPr>
          <w:p w14:paraId="1F4FE1E9"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・文章の種類による書き方の違いと、その特徴について読み取っている。</w:t>
            </w:r>
          </w:p>
        </w:tc>
        <w:tc>
          <w:tcPr>
            <w:tcW w:w="4147" w:type="dxa"/>
            <w:tcBorders>
              <w:top w:val="single" w:sz="4" w:space="0" w:color="auto"/>
              <w:left w:val="single" w:sz="4" w:space="0" w:color="auto"/>
              <w:bottom w:val="single" w:sz="4" w:space="0" w:color="auto"/>
              <w:right w:val="single" w:sz="4" w:space="0" w:color="auto"/>
            </w:tcBorders>
            <w:hideMark/>
          </w:tcPr>
          <w:p w14:paraId="569A7425"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・文章の種類による書き方の違いと、その特徴について読み取っていない。</w:t>
            </w:r>
          </w:p>
        </w:tc>
      </w:tr>
      <w:tr w:rsidR="00301D9D" w14:paraId="1740589A" w14:textId="77777777" w:rsidTr="00301D9D">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B22B2" w14:textId="77777777" w:rsidR="00301D9D" w:rsidRDefault="00301D9D">
            <w:pPr>
              <w:widowControl/>
              <w:jc w:val="left"/>
              <w:rPr>
                <w:rFonts w:ascii="ＭＳ ゴシック" w:eastAsia="ＭＳ ゴシック" w:hAnsi="ＭＳ ゴシック"/>
                <w:sz w:val="20"/>
              </w:rPr>
            </w:pP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7EDF00" w14:textId="77777777" w:rsidR="00301D9D" w:rsidRDefault="00301D9D">
            <w:pPr>
              <w:widowControl/>
              <w:rPr>
                <w:rFonts w:ascii="ＭＳ ゴシック" w:eastAsia="ＭＳ ゴシック" w:hAnsi="ＭＳ ゴシック"/>
                <w:sz w:val="20"/>
              </w:rPr>
            </w:pPr>
            <w:r>
              <w:rPr>
                <w:rFonts w:ascii="ＭＳ ゴシック" w:eastAsia="ＭＳ ゴシック" w:hAnsi="ＭＳ ゴシック" w:hint="eastAsia"/>
                <w:sz w:val="20"/>
              </w:rPr>
              <w:t>③主張と論理展開</w:t>
            </w:r>
          </w:p>
          <w:p w14:paraId="703E091E" w14:textId="77777777" w:rsidR="00301D9D" w:rsidRDefault="00301D9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（２）ア</w:t>
            </w:r>
          </w:p>
        </w:tc>
        <w:tc>
          <w:tcPr>
            <w:tcW w:w="4149" w:type="dxa"/>
            <w:tcBorders>
              <w:top w:val="single" w:sz="4" w:space="0" w:color="auto"/>
              <w:left w:val="single" w:sz="4" w:space="0" w:color="auto"/>
              <w:bottom w:val="single" w:sz="4" w:space="0" w:color="auto"/>
              <w:right w:val="single" w:sz="4" w:space="0" w:color="auto"/>
            </w:tcBorders>
            <w:hideMark/>
          </w:tcPr>
          <w:p w14:paraId="16F0C980"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・文章の書かれた目的や種類による、主張と根拠や理由付けの違いを理解し、各文章の論理展開を説明している。</w:t>
            </w:r>
          </w:p>
        </w:tc>
        <w:tc>
          <w:tcPr>
            <w:tcW w:w="4149" w:type="dxa"/>
            <w:tcBorders>
              <w:top w:val="single" w:sz="4" w:space="0" w:color="auto"/>
              <w:left w:val="single" w:sz="4" w:space="0" w:color="auto"/>
              <w:bottom w:val="single" w:sz="4" w:space="0" w:color="auto"/>
              <w:right w:val="single" w:sz="4" w:space="0" w:color="auto"/>
            </w:tcBorders>
            <w:hideMark/>
          </w:tcPr>
          <w:p w14:paraId="2E6EE1E2"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・文章の書かれた目的や種類による、主張と根拠や理由付けの違いを理解している。</w:t>
            </w:r>
          </w:p>
        </w:tc>
        <w:tc>
          <w:tcPr>
            <w:tcW w:w="4147" w:type="dxa"/>
            <w:tcBorders>
              <w:top w:val="single" w:sz="4" w:space="0" w:color="auto"/>
              <w:left w:val="single" w:sz="4" w:space="0" w:color="auto"/>
              <w:bottom w:val="single" w:sz="4" w:space="0" w:color="auto"/>
              <w:right w:val="single" w:sz="4" w:space="0" w:color="auto"/>
            </w:tcBorders>
            <w:hideMark/>
          </w:tcPr>
          <w:p w14:paraId="6EDC5F49"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・文章の書かれた目的や種類による、主張と根拠や理由付けの違いを理解していない。</w:t>
            </w:r>
          </w:p>
        </w:tc>
      </w:tr>
      <w:tr w:rsidR="00301D9D" w14:paraId="56E6D081" w14:textId="77777777" w:rsidTr="00301D9D">
        <w:trPr>
          <w:gridAfter w:val="1"/>
          <w:wAfter w:w="8" w:type="dxa"/>
          <w:trHeight w:val="794"/>
        </w:trPr>
        <w:tc>
          <w:tcPr>
            <w:tcW w:w="9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A93C0C6" w14:textId="77777777" w:rsidR="00301D9D" w:rsidRDefault="00301D9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72194" w14:textId="35FB864E" w:rsidR="00301D9D" w:rsidRDefault="00301D9D">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6B006B3" w14:textId="77777777" w:rsidR="00301D9D" w:rsidRDefault="00301D9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49" w:type="dxa"/>
            <w:tcBorders>
              <w:top w:val="single" w:sz="4" w:space="0" w:color="auto"/>
              <w:left w:val="single" w:sz="4" w:space="0" w:color="auto"/>
              <w:bottom w:val="single" w:sz="4" w:space="0" w:color="auto"/>
              <w:right w:val="single" w:sz="4" w:space="0" w:color="auto"/>
            </w:tcBorders>
            <w:hideMark/>
          </w:tcPr>
          <w:p w14:paraId="59FDFC5C"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・文章を比較しながら読んで、各文章の要旨を捉え、主張の違いをつかんで説明している。</w:t>
            </w:r>
          </w:p>
        </w:tc>
        <w:tc>
          <w:tcPr>
            <w:tcW w:w="4149" w:type="dxa"/>
            <w:tcBorders>
              <w:top w:val="single" w:sz="4" w:space="0" w:color="auto"/>
              <w:left w:val="single" w:sz="4" w:space="0" w:color="auto"/>
              <w:bottom w:val="single" w:sz="4" w:space="0" w:color="auto"/>
              <w:right w:val="single" w:sz="4" w:space="0" w:color="auto"/>
            </w:tcBorders>
            <w:hideMark/>
          </w:tcPr>
          <w:p w14:paraId="7FC72EA8"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・文章を比較しながら読んで、各文章の要旨を捉え、主張の違いをつかんでいる。</w:t>
            </w:r>
          </w:p>
        </w:tc>
        <w:tc>
          <w:tcPr>
            <w:tcW w:w="4147" w:type="dxa"/>
            <w:tcBorders>
              <w:top w:val="single" w:sz="4" w:space="0" w:color="auto"/>
              <w:left w:val="single" w:sz="4" w:space="0" w:color="auto"/>
              <w:bottom w:val="single" w:sz="4" w:space="0" w:color="auto"/>
              <w:right w:val="single" w:sz="4" w:space="0" w:color="auto"/>
            </w:tcBorders>
            <w:hideMark/>
          </w:tcPr>
          <w:p w14:paraId="1755F00D"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・文章を比較しないで読んで、各文章の要旨や、主張の違いをつかんでいない。</w:t>
            </w:r>
          </w:p>
        </w:tc>
      </w:tr>
      <w:tr w:rsidR="00301D9D" w14:paraId="3972FDCE" w14:textId="77777777" w:rsidTr="00301D9D">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9BE06" w14:textId="77777777" w:rsidR="00301D9D" w:rsidRDefault="00301D9D">
            <w:pPr>
              <w:widowControl/>
              <w:jc w:val="left"/>
              <w:rPr>
                <w:rFonts w:ascii="ＭＳ ゴシック" w:eastAsia="ＭＳ ゴシック" w:hAnsi="ＭＳ ゴシック"/>
                <w:sz w:val="20"/>
              </w:rPr>
            </w:pP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BF23B" w14:textId="77777777" w:rsidR="00301D9D" w:rsidRDefault="00301D9D">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p>
          <w:p w14:paraId="55687343" w14:textId="77777777" w:rsidR="00301D9D" w:rsidRDefault="00301D9D">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49" w:type="dxa"/>
            <w:tcBorders>
              <w:top w:val="single" w:sz="4" w:space="0" w:color="auto"/>
              <w:left w:val="single" w:sz="4" w:space="0" w:color="auto"/>
              <w:bottom w:val="single" w:sz="4" w:space="0" w:color="auto"/>
              <w:right w:val="single" w:sz="4" w:space="0" w:color="auto"/>
            </w:tcBorders>
            <w:hideMark/>
          </w:tcPr>
          <w:p w14:paraId="231AA32A"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・書き手の立場に注目しながら読んで、その意図や意見の違いを捉えて、自分の考えを深めている。</w:t>
            </w:r>
          </w:p>
        </w:tc>
        <w:tc>
          <w:tcPr>
            <w:tcW w:w="4149" w:type="dxa"/>
            <w:tcBorders>
              <w:top w:val="single" w:sz="4" w:space="0" w:color="auto"/>
              <w:left w:val="single" w:sz="4" w:space="0" w:color="auto"/>
              <w:bottom w:val="single" w:sz="4" w:space="0" w:color="auto"/>
              <w:right w:val="single" w:sz="4" w:space="0" w:color="auto"/>
            </w:tcBorders>
            <w:hideMark/>
          </w:tcPr>
          <w:p w14:paraId="4FF24338"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・書き手の立場に注目しながら読んで、その意図や意見の違いを捉えている。</w:t>
            </w:r>
          </w:p>
        </w:tc>
        <w:tc>
          <w:tcPr>
            <w:tcW w:w="4147" w:type="dxa"/>
            <w:tcBorders>
              <w:top w:val="single" w:sz="4" w:space="0" w:color="auto"/>
              <w:left w:val="single" w:sz="4" w:space="0" w:color="auto"/>
              <w:bottom w:val="single" w:sz="4" w:space="0" w:color="auto"/>
              <w:right w:val="single" w:sz="4" w:space="0" w:color="auto"/>
            </w:tcBorders>
            <w:hideMark/>
          </w:tcPr>
          <w:p w14:paraId="1C09A7B1"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・書き手の立場に注目しながら読まず、その意図や意見の違いを捉えていない。</w:t>
            </w:r>
          </w:p>
        </w:tc>
      </w:tr>
      <w:tr w:rsidR="00301D9D" w14:paraId="749FF8A1" w14:textId="77777777" w:rsidTr="00301D9D">
        <w:trPr>
          <w:gridAfter w:val="1"/>
          <w:wAfter w:w="8" w:type="dxa"/>
          <w:cantSplit/>
          <w:trHeight w:val="1247"/>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B7F8CC6" w14:textId="77777777" w:rsidR="00301D9D" w:rsidRDefault="00301D9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7483F9A" w14:textId="77777777" w:rsidR="00301D9D" w:rsidRDefault="00301D9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9BCCF35" w14:textId="77777777" w:rsidR="00301D9D" w:rsidRDefault="00301D9D">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B662369" w14:textId="77777777" w:rsidR="00301D9D" w:rsidRDefault="00301D9D">
            <w:pPr>
              <w:widowControl/>
              <w:ind w:left="113" w:right="113"/>
              <w:jc w:val="center"/>
              <w:rPr>
                <w:rFonts w:ascii="ＭＳ ゴシック" w:eastAsia="ＭＳ ゴシック" w:hAnsi="ＭＳ ゴシック"/>
                <w:sz w:val="20"/>
              </w:rPr>
            </w:pP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92FFC" w14:textId="77777777" w:rsidR="00301D9D" w:rsidRDefault="00301D9D">
            <w:pPr>
              <w:spacing w:line="300" w:lineRule="exact"/>
              <w:ind w:left="200" w:hangingChars="100" w:hanging="200"/>
              <w:rPr>
                <w:rFonts w:ascii="ＭＳ ゴシック" w:eastAsia="ＭＳ ゴシック" w:hAnsi="ＭＳ ゴシック"/>
              </w:rPr>
            </w:pPr>
            <w:r>
              <w:rPr>
                <w:rFonts w:ascii="ＭＳ ゴシック" w:eastAsia="ＭＳ ゴシック" w:hAnsi="ＭＳ ゴシック" w:hint="eastAsia"/>
                <w:sz w:val="20"/>
              </w:rPr>
              <w:t>⑥学習への態度</w:t>
            </w:r>
          </w:p>
        </w:tc>
        <w:tc>
          <w:tcPr>
            <w:tcW w:w="4149" w:type="dxa"/>
            <w:tcBorders>
              <w:top w:val="single" w:sz="4" w:space="0" w:color="auto"/>
              <w:left w:val="single" w:sz="4" w:space="0" w:color="auto"/>
              <w:bottom w:val="single" w:sz="4" w:space="0" w:color="auto"/>
              <w:right w:val="single" w:sz="4" w:space="0" w:color="auto"/>
            </w:tcBorders>
            <w:hideMark/>
          </w:tcPr>
          <w:p w14:paraId="2662C345"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・書き手の立場や意図と、主張とのつながりを捉え、複数の文章の比較を通して考えたことを発表しようとしている。</w:t>
            </w:r>
          </w:p>
        </w:tc>
        <w:tc>
          <w:tcPr>
            <w:tcW w:w="4149" w:type="dxa"/>
            <w:tcBorders>
              <w:top w:val="single" w:sz="4" w:space="0" w:color="auto"/>
              <w:left w:val="single" w:sz="4" w:space="0" w:color="auto"/>
              <w:bottom w:val="single" w:sz="4" w:space="0" w:color="auto"/>
              <w:right w:val="single" w:sz="4" w:space="0" w:color="auto"/>
            </w:tcBorders>
            <w:hideMark/>
          </w:tcPr>
          <w:p w14:paraId="35E9F70C"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・書き手の立場や意図と、主張とのつながりを捉え、考えたことを発表しようとしている。</w:t>
            </w:r>
          </w:p>
        </w:tc>
        <w:tc>
          <w:tcPr>
            <w:tcW w:w="4147" w:type="dxa"/>
            <w:tcBorders>
              <w:top w:val="single" w:sz="4" w:space="0" w:color="auto"/>
              <w:left w:val="single" w:sz="4" w:space="0" w:color="auto"/>
              <w:bottom w:val="single" w:sz="4" w:space="0" w:color="auto"/>
              <w:right w:val="single" w:sz="4" w:space="0" w:color="auto"/>
            </w:tcBorders>
            <w:hideMark/>
          </w:tcPr>
          <w:p w14:paraId="6BB75E0D" w14:textId="77777777" w:rsidR="00301D9D" w:rsidRDefault="00301D9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・書き手の立場や意図と、主張とのつながりを捉えず、考えたことを発表しようとしていない。</w:t>
            </w:r>
          </w:p>
        </w:tc>
      </w:tr>
    </w:tbl>
    <w:p w14:paraId="38122582" w14:textId="27457CE6" w:rsidR="00301D9D" w:rsidRDefault="00301D9D" w:rsidP="00301D9D">
      <w:pPr>
        <w:widowControl/>
        <w:jc w:val="left"/>
      </w:pPr>
      <w:r>
        <w:br w:type="page"/>
      </w:r>
    </w:p>
    <w:p w14:paraId="4DBABF1A" w14:textId="77777777" w:rsidR="00292221" w:rsidRPr="001F6237" w:rsidRDefault="00292221" w:rsidP="00292221">
      <w:pPr>
        <w:rPr>
          <w:rFonts w:ascii="ＭＳ ゴシック" w:eastAsia="ＭＳ ゴシック" w:hAnsi="ＭＳ ゴシック"/>
        </w:rPr>
      </w:pPr>
      <w:r w:rsidRPr="001F6237">
        <w:rPr>
          <w:rFonts w:ascii="ＭＳ ゴシック" w:eastAsia="ＭＳ ゴシック" w:hAnsi="ＭＳ ゴシック" w:hint="eastAsia"/>
        </w:rPr>
        <w:lastRenderedPageBreak/>
        <w:t>■「スキマが育む都市の緑と生命のつながり」ルーブリック例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92221" w:rsidRPr="001F6237" w14:paraId="09954996" w14:textId="77777777" w:rsidTr="007A74C0">
        <w:trPr>
          <w:trHeight w:val="510"/>
        </w:trPr>
        <w:tc>
          <w:tcPr>
            <w:tcW w:w="2774" w:type="dxa"/>
            <w:gridSpan w:val="2"/>
            <w:shd w:val="clear" w:color="auto" w:fill="D9D9D9" w:themeFill="background1" w:themeFillShade="D9"/>
            <w:vAlign w:val="center"/>
          </w:tcPr>
          <w:p w14:paraId="10421EB1" w14:textId="77777777" w:rsidR="00292221" w:rsidRPr="001F6237" w:rsidRDefault="00292221" w:rsidP="007A74C0">
            <w:pPr>
              <w:widowControl/>
              <w:jc w:val="center"/>
              <w:rPr>
                <w:rFonts w:ascii="ＭＳ ゴシック" w:eastAsia="ＭＳ ゴシック" w:hAnsi="ＭＳ ゴシック"/>
              </w:rPr>
            </w:pPr>
            <w:r w:rsidRPr="001F6237">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A02266" w14:textId="77777777" w:rsidR="00292221" w:rsidRPr="001F6237" w:rsidRDefault="00292221" w:rsidP="007A74C0">
            <w:pPr>
              <w:widowControl/>
              <w:jc w:val="center"/>
              <w:rPr>
                <w:rFonts w:ascii="ＭＳ ゴシック" w:eastAsia="ＭＳ ゴシック" w:hAnsi="ＭＳ ゴシック"/>
              </w:rPr>
            </w:pPr>
            <w:r w:rsidRPr="001F6237">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41548270" w14:textId="77777777" w:rsidR="00292221" w:rsidRPr="001F6237" w:rsidRDefault="00292221" w:rsidP="007A74C0">
            <w:pPr>
              <w:widowControl/>
              <w:jc w:val="center"/>
              <w:rPr>
                <w:rFonts w:ascii="ＭＳ ゴシック" w:eastAsia="ＭＳ ゴシック" w:hAnsi="ＭＳ ゴシック"/>
              </w:rPr>
            </w:pPr>
            <w:r w:rsidRPr="001F6237">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21CE54B" w14:textId="77777777" w:rsidR="00292221" w:rsidRPr="001F6237" w:rsidRDefault="00292221" w:rsidP="007A74C0">
            <w:pPr>
              <w:widowControl/>
              <w:jc w:val="center"/>
              <w:rPr>
                <w:rFonts w:ascii="ＭＳ ゴシック" w:eastAsia="ＭＳ ゴシック" w:hAnsi="ＭＳ ゴシック"/>
              </w:rPr>
            </w:pPr>
            <w:r w:rsidRPr="001F6237">
              <w:rPr>
                <w:rFonts w:ascii="ＭＳ ゴシック" w:eastAsia="ＭＳ ゴシック" w:hAnsi="ＭＳ ゴシック" w:hint="eastAsia"/>
              </w:rPr>
              <w:t>Ｃ　努力を要する</w:t>
            </w:r>
          </w:p>
        </w:tc>
      </w:tr>
      <w:tr w:rsidR="00292221" w:rsidRPr="001F6237" w14:paraId="7EB6A467" w14:textId="77777777" w:rsidTr="007A74C0">
        <w:trPr>
          <w:gridAfter w:val="1"/>
          <w:wAfter w:w="8" w:type="dxa"/>
          <w:trHeight w:val="1602"/>
        </w:trPr>
        <w:tc>
          <w:tcPr>
            <w:tcW w:w="942" w:type="dxa"/>
            <w:vMerge w:val="restart"/>
            <w:shd w:val="clear" w:color="auto" w:fill="D9D9D9" w:themeFill="background1" w:themeFillShade="D9"/>
            <w:textDirection w:val="tbRlV"/>
            <w:vAlign w:val="center"/>
          </w:tcPr>
          <w:p w14:paraId="3F34C314" w14:textId="77777777" w:rsidR="00292221" w:rsidRPr="001F6237" w:rsidRDefault="00292221" w:rsidP="007A74C0">
            <w:pPr>
              <w:widowControl/>
              <w:ind w:left="113" w:right="113"/>
              <w:jc w:val="center"/>
              <w:rPr>
                <w:rFonts w:ascii="ＭＳ ゴシック" w:eastAsia="ＭＳ ゴシック" w:hAnsi="ＭＳ ゴシック"/>
                <w:sz w:val="20"/>
              </w:rPr>
            </w:pPr>
            <w:r w:rsidRPr="001F6237">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62CA9F5"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①漢字・語彙</w:t>
            </w:r>
          </w:p>
          <w:p w14:paraId="5A811815"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（１）アウエ</w:t>
            </w:r>
          </w:p>
        </w:tc>
        <w:tc>
          <w:tcPr>
            <w:tcW w:w="4152" w:type="dxa"/>
          </w:tcPr>
          <w:p w14:paraId="2585D60A"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A711381"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7F05F57B"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・本文の漢字について、正しく読んだり書いたりしている。</w:t>
            </w:r>
          </w:p>
          <w:p w14:paraId="22A763AD" w14:textId="77777777" w:rsidR="00292221" w:rsidRPr="001F6237" w:rsidRDefault="00292221" w:rsidP="007A74C0">
            <w:pPr>
              <w:widowControl/>
              <w:ind w:left="180" w:hangingChars="100" w:hanging="180"/>
              <w:jc w:val="left"/>
              <w:rPr>
                <w:rFonts w:ascii="ＭＳ 明朝" w:eastAsia="ＭＳ 明朝" w:hAnsi="ＭＳ 明朝"/>
                <w:sz w:val="18"/>
              </w:rPr>
            </w:pPr>
          </w:p>
          <w:p w14:paraId="0AA79E38"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・本文の語句のうち、指示されたものについて意味や使われ方を理解している。</w:t>
            </w:r>
          </w:p>
        </w:tc>
        <w:tc>
          <w:tcPr>
            <w:tcW w:w="4150" w:type="dxa"/>
          </w:tcPr>
          <w:p w14:paraId="5B6D90ED"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・本文の漢字について、正しく読んだり書いたりしていない。</w:t>
            </w:r>
          </w:p>
          <w:p w14:paraId="155DB1FC" w14:textId="77777777" w:rsidR="00292221" w:rsidRPr="001F6237" w:rsidRDefault="00292221" w:rsidP="007A74C0">
            <w:pPr>
              <w:widowControl/>
              <w:ind w:left="180" w:hangingChars="100" w:hanging="180"/>
              <w:jc w:val="left"/>
              <w:rPr>
                <w:rFonts w:ascii="ＭＳ 明朝" w:eastAsia="ＭＳ 明朝" w:hAnsi="ＭＳ 明朝"/>
                <w:sz w:val="18"/>
              </w:rPr>
            </w:pPr>
          </w:p>
          <w:p w14:paraId="4681DAE0"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・本文の語句のうち、指示されたものについて意味や使われ方を理解していない。</w:t>
            </w:r>
          </w:p>
        </w:tc>
      </w:tr>
      <w:tr w:rsidR="00292221" w:rsidRPr="001F6237" w14:paraId="3A682795" w14:textId="77777777" w:rsidTr="007A74C0">
        <w:trPr>
          <w:gridAfter w:val="1"/>
          <w:wAfter w:w="8" w:type="dxa"/>
        </w:trPr>
        <w:tc>
          <w:tcPr>
            <w:tcW w:w="942" w:type="dxa"/>
            <w:vMerge/>
            <w:shd w:val="clear" w:color="auto" w:fill="D9D9D9" w:themeFill="background1" w:themeFillShade="D9"/>
            <w:textDirection w:val="tbRlV"/>
            <w:vAlign w:val="center"/>
          </w:tcPr>
          <w:p w14:paraId="3FCE0C3D" w14:textId="77777777" w:rsidR="00292221" w:rsidRPr="001F6237" w:rsidRDefault="00292221" w:rsidP="007A74C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EB84DB6"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②文章の読み方</w:t>
            </w:r>
          </w:p>
          <w:p w14:paraId="5F8A18E1"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（１）オ</w:t>
            </w:r>
          </w:p>
        </w:tc>
        <w:tc>
          <w:tcPr>
            <w:tcW w:w="4152" w:type="dxa"/>
          </w:tcPr>
          <w:p w14:paraId="4FE960CE"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・接続詞に注意し、前後のつながりを意識しながら読み、その関連性を説明している。</w:t>
            </w:r>
          </w:p>
          <w:p w14:paraId="47339C59"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・問いかけとその答え、意見と根拠（理由）を確認しながら読み、論理の展開を捉えて、説明している。</w:t>
            </w:r>
          </w:p>
        </w:tc>
        <w:tc>
          <w:tcPr>
            <w:tcW w:w="4152" w:type="dxa"/>
          </w:tcPr>
          <w:p w14:paraId="2201D02F"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・接続詞に注意し、前後のつながりを意識しながら読んでいる。</w:t>
            </w:r>
          </w:p>
          <w:p w14:paraId="3A9C6A59"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・問いかけとその答え、意見と根拠（理由）を確認しながら読み、論理の展開を捉えている。</w:t>
            </w:r>
          </w:p>
        </w:tc>
        <w:tc>
          <w:tcPr>
            <w:tcW w:w="4150" w:type="dxa"/>
          </w:tcPr>
          <w:p w14:paraId="1DA8B8EB"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・熟語や既知の単語を拾い読みするのみで、文と文のつながりを意識していない。</w:t>
            </w:r>
          </w:p>
          <w:p w14:paraId="6CCAC804"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・問いかけとその答え、意見と根拠（理由）を確認しながら読まず、論理の展開を捉えていない。</w:t>
            </w:r>
          </w:p>
        </w:tc>
      </w:tr>
      <w:tr w:rsidR="00292221" w:rsidRPr="001F6237" w14:paraId="7E861719" w14:textId="77777777" w:rsidTr="007A74C0">
        <w:trPr>
          <w:gridAfter w:val="1"/>
          <w:wAfter w:w="8" w:type="dxa"/>
          <w:trHeight w:val="307"/>
        </w:trPr>
        <w:tc>
          <w:tcPr>
            <w:tcW w:w="942" w:type="dxa"/>
            <w:vMerge w:val="restart"/>
            <w:shd w:val="clear" w:color="auto" w:fill="D9D9D9" w:themeFill="background1" w:themeFillShade="D9"/>
            <w:textDirection w:val="tbRlV"/>
            <w:vAlign w:val="center"/>
          </w:tcPr>
          <w:p w14:paraId="48C348C9" w14:textId="77777777" w:rsidR="00292221" w:rsidRPr="001F6237" w:rsidRDefault="00292221" w:rsidP="007A74C0">
            <w:pPr>
              <w:widowControl/>
              <w:ind w:left="113" w:right="113"/>
              <w:jc w:val="center"/>
              <w:rPr>
                <w:rFonts w:ascii="ＭＳ ゴシック" w:eastAsia="ＭＳ ゴシック" w:hAnsi="ＭＳ ゴシック"/>
                <w:sz w:val="20"/>
              </w:rPr>
            </w:pPr>
            <w:r w:rsidRPr="001F6237">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6CC0FB4"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③キーワード把握</w:t>
            </w:r>
          </w:p>
          <w:p w14:paraId="5D832735"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読（１）ア</w:t>
            </w:r>
          </w:p>
        </w:tc>
        <w:tc>
          <w:tcPr>
            <w:tcW w:w="4152" w:type="dxa"/>
          </w:tcPr>
          <w:p w14:paraId="0B840CA6"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・都市部における「スキマ」と「管理下にある緑地」について具体的にイメージし、その特徴を説明している。</w:t>
            </w:r>
          </w:p>
        </w:tc>
        <w:tc>
          <w:tcPr>
            <w:tcW w:w="4152" w:type="dxa"/>
          </w:tcPr>
          <w:p w14:paraId="63E60176"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・都市部における「スキマ」と「管理下にある緑地」について具体的にイメージしている。</w:t>
            </w:r>
          </w:p>
        </w:tc>
        <w:tc>
          <w:tcPr>
            <w:tcW w:w="4150" w:type="dxa"/>
          </w:tcPr>
          <w:p w14:paraId="09D2FED0"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・都市部における「スキマ」と「管理下にある緑地」についてイメージしていない。</w:t>
            </w:r>
          </w:p>
        </w:tc>
      </w:tr>
      <w:tr w:rsidR="00292221" w:rsidRPr="001F6237" w14:paraId="0CBABE7F" w14:textId="77777777" w:rsidTr="007A74C0">
        <w:trPr>
          <w:gridAfter w:val="1"/>
          <w:wAfter w:w="8" w:type="dxa"/>
        </w:trPr>
        <w:tc>
          <w:tcPr>
            <w:tcW w:w="942" w:type="dxa"/>
            <w:vMerge/>
            <w:shd w:val="clear" w:color="auto" w:fill="D9D9D9" w:themeFill="background1" w:themeFillShade="D9"/>
            <w:textDirection w:val="tbRlV"/>
            <w:vAlign w:val="center"/>
          </w:tcPr>
          <w:p w14:paraId="79311A5B" w14:textId="77777777" w:rsidR="00292221" w:rsidRPr="001F6237" w:rsidRDefault="00292221" w:rsidP="007A74C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CD140F"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④段落分け</w:t>
            </w:r>
          </w:p>
          <w:p w14:paraId="35877F28"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読（１）ア</w:t>
            </w:r>
          </w:p>
        </w:tc>
        <w:tc>
          <w:tcPr>
            <w:tcW w:w="4152" w:type="dxa"/>
          </w:tcPr>
          <w:p w14:paraId="2A25F72D"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・内容に即して意味段落に分け、その根拠を説明している。</w:t>
            </w:r>
          </w:p>
          <w:p w14:paraId="0D88446E"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・意味段落ごとに小見出しをつけ、その根拠を説明している。</w:t>
            </w:r>
          </w:p>
        </w:tc>
        <w:tc>
          <w:tcPr>
            <w:tcW w:w="4152" w:type="dxa"/>
          </w:tcPr>
          <w:p w14:paraId="3FB5E396" w14:textId="77777777" w:rsidR="00292221" w:rsidRPr="001F6237" w:rsidRDefault="00292221" w:rsidP="007A74C0">
            <w:pPr>
              <w:widowControl/>
              <w:jc w:val="left"/>
              <w:rPr>
                <w:rFonts w:ascii="ＭＳ 明朝" w:eastAsia="ＭＳ 明朝" w:hAnsi="ＭＳ 明朝"/>
                <w:sz w:val="18"/>
              </w:rPr>
            </w:pPr>
            <w:r w:rsidRPr="001F6237">
              <w:rPr>
                <w:rFonts w:ascii="ＭＳ 明朝" w:eastAsia="ＭＳ 明朝" w:hAnsi="ＭＳ 明朝" w:hint="eastAsia"/>
                <w:sz w:val="18"/>
              </w:rPr>
              <w:t>・内容に即して意味段落に分けている。</w:t>
            </w:r>
          </w:p>
          <w:p w14:paraId="3FE8D11A" w14:textId="77777777" w:rsidR="00292221" w:rsidRPr="001F6237" w:rsidRDefault="00292221" w:rsidP="007A74C0">
            <w:pPr>
              <w:widowControl/>
              <w:jc w:val="left"/>
              <w:rPr>
                <w:rFonts w:ascii="ＭＳ 明朝" w:eastAsia="ＭＳ 明朝" w:hAnsi="ＭＳ 明朝"/>
                <w:sz w:val="18"/>
              </w:rPr>
            </w:pPr>
          </w:p>
          <w:p w14:paraId="61AAA397" w14:textId="77777777" w:rsidR="00292221" w:rsidRPr="001F6237" w:rsidRDefault="00292221" w:rsidP="007A74C0">
            <w:pPr>
              <w:widowControl/>
              <w:jc w:val="left"/>
              <w:rPr>
                <w:rFonts w:ascii="ＭＳ 明朝" w:eastAsia="ＭＳ 明朝" w:hAnsi="ＭＳ 明朝"/>
                <w:sz w:val="18"/>
              </w:rPr>
            </w:pPr>
            <w:r w:rsidRPr="001F6237">
              <w:rPr>
                <w:rFonts w:ascii="ＭＳ 明朝" w:eastAsia="ＭＳ 明朝" w:hAnsi="ＭＳ 明朝" w:hint="eastAsia"/>
                <w:sz w:val="18"/>
              </w:rPr>
              <w:t>・意味段落ごとに小見出しをつけている。</w:t>
            </w:r>
          </w:p>
        </w:tc>
        <w:tc>
          <w:tcPr>
            <w:tcW w:w="4150" w:type="dxa"/>
          </w:tcPr>
          <w:p w14:paraId="6A52CD31" w14:textId="77777777" w:rsidR="00292221" w:rsidRPr="001F6237" w:rsidRDefault="00292221" w:rsidP="007A74C0">
            <w:pPr>
              <w:widowControl/>
              <w:jc w:val="left"/>
              <w:rPr>
                <w:rFonts w:ascii="ＭＳ 明朝" w:eastAsia="ＭＳ 明朝" w:hAnsi="ＭＳ 明朝"/>
                <w:sz w:val="18"/>
              </w:rPr>
            </w:pPr>
            <w:r w:rsidRPr="001F6237">
              <w:rPr>
                <w:rFonts w:ascii="ＭＳ 明朝" w:eastAsia="ＭＳ 明朝" w:hAnsi="ＭＳ 明朝" w:hint="eastAsia"/>
                <w:sz w:val="18"/>
              </w:rPr>
              <w:t>・内容に即して意味段落に分けていない。</w:t>
            </w:r>
          </w:p>
          <w:p w14:paraId="0596BBE1" w14:textId="77777777" w:rsidR="00292221" w:rsidRPr="001F6237" w:rsidRDefault="00292221" w:rsidP="007A74C0">
            <w:pPr>
              <w:widowControl/>
              <w:jc w:val="left"/>
              <w:rPr>
                <w:rFonts w:ascii="ＭＳ 明朝" w:eastAsia="ＭＳ 明朝" w:hAnsi="ＭＳ 明朝"/>
                <w:sz w:val="18"/>
              </w:rPr>
            </w:pPr>
          </w:p>
          <w:p w14:paraId="02B24982" w14:textId="77777777" w:rsidR="00292221" w:rsidRPr="001F6237" w:rsidRDefault="00292221" w:rsidP="007A74C0">
            <w:pPr>
              <w:widowControl/>
              <w:jc w:val="left"/>
              <w:rPr>
                <w:rFonts w:ascii="ＭＳ 明朝" w:eastAsia="ＭＳ 明朝" w:hAnsi="ＭＳ 明朝"/>
                <w:sz w:val="18"/>
              </w:rPr>
            </w:pPr>
            <w:r w:rsidRPr="001F6237">
              <w:rPr>
                <w:rFonts w:ascii="ＭＳ 明朝" w:eastAsia="ＭＳ 明朝" w:hAnsi="ＭＳ 明朝" w:hint="eastAsia"/>
                <w:sz w:val="18"/>
              </w:rPr>
              <w:t>・意味段落ごとに小見出しをつけていない。</w:t>
            </w:r>
          </w:p>
        </w:tc>
      </w:tr>
      <w:tr w:rsidR="00292221" w:rsidRPr="001F6237" w14:paraId="3CDE59DF" w14:textId="77777777" w:rsidTr="007A74C0">
        <w:trPr>
          <w:gridAfter w:val="1"/>
          <w:wAfter w:w="8" w:type="dxa"/>
        </w:trPr>
        <w:tc>
          <w:tcPr>
            <w:tcW w:w="942" w:type="dxa"/>
            <w:vMerge/>
            <w:shd w:val="clear" w:color="auto" w:fill="D9D9D9" w:themeFill="background1" w:themeFillShade="D9"/>
            <w:textDirection w:val="tbRlV"/>
            <w:vAlign w:val="center"/>
          </w:tcPr>
          <w:p w14:paraId="732ABF70" w14:textId="77777777" w:rsidR="00292221" w:rsidRPr="001F6237" w:rsidRDefault="00292221" w:rsidP="007A74C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FF3073"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⑤内容把握</w:t>
            </w:r>
          </w:p>
          <w:p w14:paraId="5DF297BF"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読（１）ア</w:t>
            </w:r>
          </w:p>
        </w:tc>
        <w:tc>
          <w:tcPr>
            <w:tcW w:w="4152" w:type="dxa"/>
          </w:tcPr>
          <w:p w14:paraId="3EB470C6" w14:textId="77777777"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・植物の生長の特性を「光合成」の観点から捉え、都市部において「スキマの植物」が豊富な理由を読み取り、説明している。</w:t>
            </w:r>
          </w:p>
          <w:p w14:paraId="4BAB18C1" w14:textId="44313419"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・「都市部のスキマ」と「都市部の公園」の違いを整理し、「都市部のスキマ」が生態系に果た</w:t>
            </w:r>
            <w:r w:rsidRPr="001F6237">
              <w:rPr>
                <w:rFonts w:ascii="ＭＳ 明朝" w:eastAsia="ＭＳ 明朝" w:hAnsi="ＭＳ 明朝" w:hint="eastAsia"/>
                <w:sz w:val="18"/>
              </w:rPr>
              <w:lastRenderedPageBreak/>
              <w:t>す役割を理解し、説明している。</w:t>
            </w:r>
          </w:p>
          <w:p w14:paraId="7DE18DFC" w14:textId="77777777"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・「都市部の緑の在り方」についての筆者の主張を読み取り、説明している。</w:t>
            </w:r>
          </w:p>
        </w:tc>
        <w:tc>
          <w:tcPr>
            <w:tcW w:w="4152" w:type="dxa"/>
          </w:tcPr>
          <w:p w14:paraId="5110EFA3" w14:textId="77777777"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lastRenderedPageBreak/>
              <w:t>・植物の生長の特性を「光合成」の観点から捉え、都市部において「スキマの植物」が豊富な理由を読み取っている。</w:t>
            </w:r>
          </w:p>
          <w:p w14:paraId="77E25CC1" w14:textId="2EA871E8"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・「都市部のスキマ」と「都市部の公園」の違いを整理し、「都市部のスキマ」が生態系に果た</w:t>
            </w:r>
            <w:r w:rsidRPr="001F6237">
              <w:rPr>
                <w:rFonts w:ascii="ＭＳ 明朝" w:eastAsia="ＭＳ 明朝" w:hAnsi="ＭＳ 明朝" w:hint="eastAsia"/>
                <w:sz w:val="18"/>
              </w:rPr>
              <w:lastRenderedPageBreak/>
              <w:t>す役割を理解している。</w:t>
            </w:r>
          </w:p>
          <w:p w14:paraId="420D57DE" w14:textId="77777777"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・「都市部の緑の在り方」についての筆者の主張を読み取っている。</w:t>
            </w:r>
          </w:p>
        </w:tc>
        <w:tc>
          <w:tcPr>
            <w:tcW w:w="4150" w:type="dxa"/>
          </w:tcPr>
          <w:p w14:paraId="14F0ADF4" w14:textId="77777777"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lastRenderedPageBreak/>
              <w:t>・植物の生長の特性を「光合成」の観点から捉えず、都市部において「スキマの植物」が豊富な理由を読み取っていない。</w:t>
            </w:r>
          </w:p>
          <w:p w14:paraId="7EAEC5DA" w14:textId="0F26AE6C"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・「都市部のスキマ」と「都市部の公園」の違いを整理せず、「都市部のスキマ」が生態系に果</w:t>
            </w:r>
            <w:r w:rsidRPr="001F6237">
              <w:rPr>
                <w:rFonts w:ascii="ＭＳ 明朝" w:eastAsia="ＭＳ 明朝" w:hAnsi="ＭＳ 明朝" w:hint="eastAsia"/>
                <w:sz w:val="18"/>
              </w:rPr>
              <w:lastRenderedPageBreak/>
              <w:t>たす役割を理解していない。</w:t>
            </w:r>
          </w:p>
          <w:p w14:paraId="11E943E5" w14:textId="77777777" w:rsidR="00292221" w:rsidRPr="001F6237" w:rsidRDefault="00292221" w:rsidP="00B63F68">
            <w:pPr>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・「都市部の緑の在り方」についての筆者の主張を読み取っていない。</w:t>
            </w:r>
          </w:p>
        </w:tc>
      </w:tr>
      <w:tr w:rsidR="00292221" w:rsidRPr="001F6237" w14:paraId="2739ED70" w14:textId="77777777" w:rsidTr="007A74C0">
        <w:trPr>
          <w:gridAfter w:val="1"/>
          <w:wAfter w:w="8" w:type="dxa"/>
          <w:cantSplit/>
          <w:trHeight w:val="794"/>
        </w:trPr>
        <w:tc>
          <w:tcPr>
            <w:tcW w:w="942" w:type="dxa"/>
            <w:vMerge/>
            <w:shd w:val="clear" w:color="auto" w:fill="D9D9D9" w:themeFill="background1" w:themeFillShade="D9"/>
            <w:textDirection w:val="tbRlV"/>
            <w:vAlign w:val="center"/>
          </w:tcPr>
          <w:p w14:paraId="392A83E6" w14:textId="77777777" w:rsidR="00292221" w:rsidRPr="001F6237" w:rsidRDefault="00292221" w:rsidP="007A74C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12D7C3"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⑥構造把握</w:t>
            </w:r>
          </w:p>
          <w:p w14:paraId="00EC1914"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読（１）ア</w:t>
            </w:r>
          </w:p>
        </w:tc>
        <w:tc>
          <w:tcPr>
            <w:tcW w:w="4152" w:type="dxa"/>
          </w:tcPr>
          <w:p w14:paraId="7C8AC172"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・本文中にあるさまざまな対比関係を整理して指摘し、説明している。</w:t>
            </w:r>
          </w:p>
        </w:tc>
        <w:tc>
          <w:tcPr>
            <w:tcW w:w="4152" w:type="dxa"/>
          </w:tcPr>
          <w:p w14:paraId="722C208F"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・本文中にあるさまざまな対比関係を整理して指摘している。</w:t>
            </w:r>
          </w:p>
        </w:tc>
        <w:tc>
          <w:tcPr>
            <w:tcW w:w="4150" w:type="dxa"/>
          </w:tcPr>
          <w:p w14:paraId="21E9F3C7"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・本文中にある対比関係を整理、指摘していない。</w:t>
            </w:r>
          </w:p>
        </w:tc>
      </w:tr>
      <w:tr w:rsidR="00292221" w:rsidRPr="001F6237" w14:paraId="3578F421" w14:textId="77777777" w:rsidTr="007A74C0">
        <w:trPr>
          <w:gridAfter w:val="1"/>
          <w:wAfter w:w="8" w:type="dxa"/>
        </w:trPr>
        <w:tc>
          <w:tcPr>
            <w:tcW w:w="942" w:type="dxa"/>
            <w:vMerge/>
            <w:shd w:val="clear" w:color="auto" w:fill="D9D9D9" w:themeFill="background1" w:themeFillShade="D9"/>
            <w:textDirection w:val="tbRlV"/>
            <w:vAlign w:val="center"/>
          </w:tcPr>
          <w:p w14:paraId="7456BAD9" w14:textId="77777777" w:rsidR="00292221" w:rsidRPr="001F6237" w:rsidRDefault="00292221" w:rsidP="007A74C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4B1CE1"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⑦考えの形成</w:t>
            </w:r>
          </w:p>
          <w:p w14:paraId="629FBBED"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読（１）イ</w:t>
            </w:r>
          </w:p>
        </w:tc>
        <w:tc>
          <w:tcPr>
            <w:tcW w:w="4152" w:type="dxa"/>
          </w:tcPr>
          <w:p w14:paraId="24F96B49"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・文章と、写真資料の相互の関連性を確認しながら、どのような効果が生まれているかを考え、説明している。</w:t>
            </w:r>
          </w:p>
          <w:p w14:paraId="0F95907C"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・筆者の主張を、これまでの経験や別の情報と照らし合わせて考えを深め、説明している。</w:t>
            </w:r>
          </w:p>
        </w:tc>
        <w:tc>
          <w:tcPr>
            <w:tcW w:w="4152" w:type="dxa"/>
          </w:tcPr>
          <w:p w14:paraId="77D4AB07"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・文章と、写真資料の相互の関連性を確認しながら、どのような効果が生まれているかを考えている。</w:t>
            </w:r>
          </w:p>
          <w:p w14:paraId="34B21E69"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・筆者の主張を、これまでの経験や別の情報と照らし合わせて考えを深めている。</w:t>
            </w:r>
          </w:p>
        </w:tc>
        <w:tc>
          <w:tcPr>
            <w:tcW w:w="4150" w:type="dxa"/>
          </w:tcPr>
          <w:p w14:paraId="30456728"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・文章と、写真資料の相互の関連性を確認せず、どのような効果が生まれているかを考えていない。</w:t>
            </w:r>
          </w:p>
          <w:p w14:paraId="7193282B"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・筆者の主張を、これまでの経験や別の情報と照らし合わせず、考えを深めていない。</w:t>
            </w:r>
          </w:p>
        </w:tc>
      </w:tr>
      <w:tr w:rsidR="00292221" w:rsidRPr="001F6237" w14:paraId="6B56ECCE" w14:textId="77777777" w:rsidTr="007A74C0">
        <w:trPr>
          <w:gridAfter w:val="1"/>
          <w:wAfter w:w="8" w:type="dxa"/>
        </w:trPr>
        <w:tc>
          <w:tcPr>
            <w:tcW w:w="942" w:type="dxa"/>
            <w:vMerge/>
            <w:shd w:val="clear" w:color="auto" w:fill="D9D9D9" w:themeFill="background1" w:themeFillShade="D9"/>
            <w:textDirection w:val="tbRlV"/>
            <w:vAlign w:val="center"/>
          </w:tcPr>
          <w:p w14:paraId="7C3A6F39" w14:textId="77777777" w:rsidR="00292221" w:rsidRPr="001F6237" w:rsidRDefault="00292221" w:rsidP="007A74C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C9EAB8"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⑧表現の特徴の理解</w:t>
            </w:r>
          </w:p>
          <w:p w14:paraId="253E8F5A"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読（１）ア</w:t>
            </w:r>
          </w:p>
        </w:tc>
        <w:tc>
          <w:tcPr>
            <w:tcW w:w="4152" w:type="dxa"/>
          </w:tcPr>
          <w:p w14:paraId="7B0DFF9A"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Pr>
          <w:p w14:paraId="0626C167"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・対義語や対比的表現を整理し、それらが示す語義への理解から筆者の立場をくみ取っている。</w:t>
            </w:r>
          </w:p>
        </w:tc>
        <w:tc>
          <w:tcPr>
            <w:tcW w:w="4150" w:type="dxa"/>
          </w:tcPr>
          <w:p w14:paraId="0EAF04C7"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・対義語や対比的表現を整理していないか、整理だけにとどまり、筆者の立場をくみ取っていない。</w:t>
            </w:r>
          </w:p>
        </w:tc>
      </w:tr>
      <w:tr w:rsidR="00292221" w:rsidRPr="001F6237" w14:paraId="30692C90" w14:textId="77777777" w:rsidTr="007A74C0">
        <w:trPr>
          <w:gridAfter w:val="1"/>
          <w:wAfter w:w="8" w:type="dxa"/>
        </w:trPr>
        <w:tc>
          <w:tcPr>
            <w:tcW w:w="942" w:type="dxa"/>
            <w:vMerge/>
            <w:shd w:val="clear" w:color="auto" w:fill="D9D9D9" w:themeFill="background1" w:themeFillShade="D9"/>
            <w:textDirection w:val="tbRlV"/>
            <w:vAlign w:val="center"/>
          </w:tcPr>
          <w:p w14:paraId="00C7829E" w14:textId="77777777" w:rsidR="00292221" w:rsidRPr="001F6237" w:rsidRDefault="00292221" w:rsidP="007A74C0">
            <w:pPr>
              <w:ind w:left="113" w:right="113"/>
              <w:rPr>
                <w:rFonts w:ascii="ＭＳ ゴシック" w:eastAsia="ＭＳ ゴシック" w:hAnsi="ＭＳ ゴシック"/>
                <w:sz w:val="20"/>
              </w:rPr>
            </w:pPr>
          </w:p>
        </w:tc>
        <w:tc>
          <w:tcPr>
            <w:tcW w:w="1832" w:type="dxa"/>
            <w:shd w:val="clear" w:color="auto" w:fill="D9D9D9" w:themeFill="background1" w:themeFillShade="D9"/>
            <w:vAlign w:val="center"/>
          </w:tcPr>
          <w:p w14:paraId="00EA8A8B" w14:textId="77777777" w:rsidR="00292221" w:rsidRPr="001F6237" w:rsidRDefault="00292221" w:rsidP="007A74C0">
            <w:pPr>
              <w:widowControl/>
              <w:rPr>
                <w:rFonts w:ascii="ＭＳ ゴシック" w:eastAsia="ＭＳ ゴシック" w:hAnsi="ＭＳ ゴシック"/>
                <w:sz w:val="20"/>
              </w:rPr>
            </w:pPr>
            <w:r w:rsidRPr="001F6237">
              <w:rPr>
                <w:rFonts w:ascii="ＭＳ ゴシック" w:eastAsia="ＭＳ ゴシック" w:hAnsi="ＭＳ ゴシック" w:hint="eastAsia"/>
                <w:sz w:val="20"/>
              </w:rPr>
              <w:t>⑨考えの形成</w:t>
            </w:r>
          </w:p>
          <w:p w14:paraId="40D1B13E"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話・聞（１）エ</w:t>
            </w:r>
          </w:p>
        </w:tc>
        <w:tc>
          <w:tcPr>
            <w:tcW w:w="4152" w:type="dxa"/>
          </w:tcPr>
          <w:p w14:paraId="032E3997" w14:textId="35146A48" w:rsidR="009F6932" w:rsidRPr="009F6932" w:rsidRDefault="009F6932" w:rsidP="009F6932">
            <w:pPr>
              <w:widowControl/>
              <w:ind w:left="180" w:hangingChars="100" w:hanging="180"/>
              <w:jc w:val="left"/>
              <w:rPr>
                <w:rFonts w:ascii="ＭＳ 明朝" w:eastAsia="ＭＳ 明朝" w:hAnsi="ＭＳ 明朝" w:hint="eastAsia"/>
                <w:sz w:val="18"/>
              </w:rPr>
            </w:pPr>
            <w:r w:rsidRPr="001F6237">
              <w:rPr>
                <w:rFonts w:ascii="ＭＳ 明朝" w:eastAsia="ＭＳ 明朝" w:hAnsi="ＭＳ 明朝" w:hint="eastAsia"/>
                <w:sz w:val="18"/>
              </w:rPr>
              <w:t>・「スキマ」と片仮名で表記されている意味を、「隙間」との違いに着目して考え、説明している。</w:t>
            </w:r>
          </w:p>
          <w:p w14:paraId="47896615" w14:textId="577D763F"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・「スキマ」や「都市計画」について、聞き取った他者の考えを整理し、的確に質問をして、自分の考えを広げたり</w:t>
            </w:r>
            <w:r>
              <w:rPr>
                <w:rFonts w:ascii="ＭＳ 明朝" w:eastAsia="ＭＳ 明朝" w:hAnsi="ＭＳ 明朝" w:hint="eastAsia"/>
                <w:sz w:val="18"/>
              </w:rPr>
              <w:t>、</w:t>
            </w:r>
            <w:r w:rsidRPr="001F6237">
              <w:rPr>
                <w:rFonts w:ascii="ＭＳ 明朝" w:eastAsia="ＭＳ 明朝" w:hAnsi="ＭＳ 明朝" w:hint="eastAsia"/>
                <w:sz w:val="18"/>
              </w:rPr>
              <w:t>深めたりしながら明確に述べている。</w:t>
            </w:r>
          </w:p>
        </w:tc>
        <w:tc>
          <w:tcPr>
            <w:tcW w:w="4152" w:type="dxa"/>
          </w:tcPr>
          <w:p w14:paraId="482251E1" w14:textId="77777777" w:rsidR="009F6932" w:rsidRPr="001F6237" w:rsidRDefault="009F6932" w:rsidP="009F6932">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・「スキマ」と片仮名で表記されている意味を、「隙間」との違いに着目して考えている。</w:t>
            </w:r>
          </w:p>
          <w:p w14:paraId="7D1E1AF4"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・「スキマ」や「都市計画」について、聞き取った他者の考えを整理し、自分の考えを広げたり</w:t>
            </w:r>
            <w:r>
              <w:rPr>
                <w:rFonts w:ascii="ＭＳ 明朝" w:eastAsia="ＭＳ 明朝" w:hAnsi="ＭＳ 明朝" w:hint="eastAsia"/>
                <w:sz w:val="18"/>
              </w:rPr>
              <w:t>、</w:t>
            </w:r>
            <w:r w:rsidRPr="001F6237">
              <w:rPr>
                <w:rFonts w:ascii="ＭＳ 明朝" w:eastAsia="ＭＳ 明朝" w:hAnsi="ＭＳ 明朝" w:hint="eastAsia"/>
                <w:sz w:val="18"/>
              </w:rPr>
              <w:t>深めたりしている。</w:t>
            </w:r>
          </w:p>
        </w:tc>
        <w:tc>
          <w:tcPr>
            <w:tcW w:w="4150" w:type="dxa"/>
          </w:tcPr>
          <w:p w14:paraId="4E9CAB0E" w14:textId="77777777" w:rsidR="009F6932" w:rsidRPr="001F6237" w:rsidRDefault="009F6932" w:rsidP="009F6932">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・「スキマ」と片仮名で表記されている意味を、「隙間」との違いに着目して考えていない。</w:t>
            </w:r>
          </w:p>
          <w:p w14:paraId="06FCEEFE"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・「スキマ」や「都市計画」について、聞き取った他者の考えを整理していないか、整理していても自分の考えを広げたり</w:t>
            </w:r>
            <w:r>
              <w:rPr>
                <w:rFonts w:ascii="ＭＳ 明朝" w:eastAsia="ＭＳ 明朝" w:hAnsi="ＭＳ 明朝" w:hint="eastAsia"/>
                <w:sz w:val="18"/>
              </w:rPr>
              <w:t>、</w:t>
            </w:r>
            <w:r w:rsidRPr="001F6237">
              <w:rPr>
                <w:rFonts w:ascii="ＭＳ 明朝" w:eastAsia="ＭＳ 明朝" w:hAnsi="ＭＳ 明朝" w:hint="eastAsia"/>
                <w:sz w:val="18"/>
              </w:rPr>
              <w:t>深めたりていない。</w:t>
            </w:r>
          </w:p>
        </w:tc>
      </w:tr>
      <w:tr w:rsidR="00292221" w:rsidRPr="001F6237" w14:paraId="509D47B0" w14:textId="77777777" w:rsidTr="007A74C0">
        <w:trPr>
          <w:gridAfter w:val="1"/>
          <w:wAfter w:w="8" w:type="dxa"/>
        </w:trPr>
        <w:tc>
          <w:tcPr>
            <w:tcW w:w="942" w:type="dxa"/>
            <w:vMerge/>
            <w:shd w:val="clear" w:color="auto" w:fill="D9D9D9" w:themeFill="background1" w:themeFillShade="D9"/>
            <w:textDirection w:val="tbRlV"/>
            <w:vAlign w:val="center"/>
          </w:tcPr>
          <w:p w14:paraId="4DDF632F" w14:textId="77777777" w:rsidR="00292221" w:rsidRPr="001F6237" w:rsidRDefault="00292221" w:rsidP="007A74C0">
            <w:pPr>
              <w:ind w:left="113" w:right="113"/>
              <w:rPr>
                <w:rFonts w:ascii="ＭＳ ゴシック" w:eastAsia="ＭＳ ゴシック" w:hAnsi="ＭＳ ゴシック"/>
                <w:sz w:val="20"/>
              </w:rPr>
            </w:pPr>
          </w:p>
        </w:tc>
        <w:tc>
          <w:tcPr>
            <w:tcW w:w="1832" w:type="dxa"/>
            <w:shd w:val="clear" w:color="auto" w:fill="D9D9D9" w:themeFill="background1" w:themeFillShade="D9"/>
            <w:vAlign w:val="center"/>
          </w:tcPr>
          <w:p w14:paraId="0DECD7DF" w14:textId="77777777" w:rsidR="00292221" w:rsidRPr="001F6237" w:rsidRDefault="00292221" w:rsidP="007A74C0">
            <w:pPr>
              <w:widowControl/>
              <w:jc w:val="left"/>
              <w:rPr>
                <w:rFonts w:ascii="ＭＳ ゴシック" w:eastAsia="ＭＳ ゴシック" w:hAnsi="ＭＳ ゴシック"/>
                <w:sz w:val="20"/>
              </w:rPr>
            </w:pPr>
            <w:r w:rsidRPr="001F6237">
              <w:rPr>
                <w:rFonts w:ascii="ＭＳ ゴシック" w:eastAsia="ＭＳ ゴシック" w:hAnsi="ＭＳ ゴシック" w:hint="eastAsia"/>
                <w:sz w:val="20"/>
              </w:rPr>
              <w:t>⑩話し合いの進め方</w:t>
            </w:r>
          </w:p>
          <w:p w14:paraId="522238AA" w14:textId="77777777" w:rsidR="00292221" w:rsidRPr="001F6237" w:rsidRDefault="00292221" w:rsidP="007A74C0">
            <w:pPr>
              <w:widowControl/>
              <w:jc w:val="right"/>
              <w:rPr>
                <w:rFonts w:ascii="ＭＳ ゴシック" w:eastAsia="ＭＳ ゴシック" w:hAnsi="ＭＳ ゴシック"/>
                <w:sz w:val="20"/>
              </w:rPr>
            </w:pPr>
            <w:r w:rsidRPr="001F6237">
              <w:rPr>
                <w:rFonts w:ascii="ＭＳ ゴシック" w:eastAsia="ＭＳ ゴシック" w:hAnsi="ＭＳ ゴシック" w:hint="eastAsia"/>
                <w:sz w:val="20"/>
                <w:szCs w:val="20"/>
                <w:bdr w:val="single" w:sz="4" w:space="0" w:color="auto"/>
              </w:rPr>
              <w:t>話・聞（１）オ</w:t>
            </w:r>
          </w:p>
        </w:tc>
        <w:tc>
          <w:tcPr>
            <w:tcW w:w="4152" w:type="dxa"/>
          </w:tcPr>
          <w:p w14:paraId="05E4A382"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・話し合いの目的を明確にし、進行の仕方や意見の整理の仕方を工夫し、グループの考えを的確にまとめている。</w:t>
            </w:r>
          </w:p>
        </w:tc>
        <w:tc>
          <w:tcPr>
            <w:tcW w:w="4152" w:type="dxa"/>
          </w:tcPr>
          <w:p w14:paraId="2F616C39"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・話し合いの目的を明確にし、進行の仕方や意見の整理の仕方を工夫している。</w:t>
            </w:r>
          </w:p>
        </w:tc>
        <w:tc>
          <w:tcPr>
            <w:tcW w:w="4150" w:type="dxa"/>
          </w:tcPr>
          <w:p w14:paraId="478190D0"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・話し合いの目的を明確にせず、進行の仕方や意見の整理の仕方を工夫していない。</w:t>
            </w:r>
          </w:p>
        </w:tc>
      </w:tr>
      <w:tr w:rsidR="00292221" w:rsidRPr="001F6237" w14:paraId="57C0D8C0" w14:textId="77777777" w:rsidTr="007A74C0">
        <w:trPr>
          <w:gridAfter w:val="1"/>
          <w:wAfter w:w="8" w:type="dxa"/>
          <w:cantSplit/>
          <w:trHeight w:val="1297"/>
        </w:trPr>
        <w:tc>
          <w:tcPr>
            <w:tcW w:w="942" w:type="dxa"/>
            <w:shd w:val="clear" w:color="auto" w:fill="D9D9D9" w:themeFill="background1" w:themeFillShade="D9"/>
            <w:textDirection w:val="tbRlV"/>
            <w:vAlign w:val="center"/>
          </w:tcPr>
          <w:p w14:paraId="3CD419C2" w14:textId="77777777" w:rsidR="00292221" w:rsidRPr="001F6237" w:rsidRDefault="00292221" w:rsidP="007A74C0">
            <w:pPr>
              <w:widowControl/>
              <w:spacing w:line="240" w:lineRule="exact"/>
              <w:ind w:left="113" w:right="113"/>
              <w:jc w:val="center"/>
              <w:rPr>
                <w:rFonts w:ascii="ＭＳ ゴシック" w:eastAsia="ＭＳ ゴシック" w:hAnsi="ＭＳ ゴシック"/>
                <w:sz w:val="20"/>
              </w:rPr>
            </w:pPr>
            <w:r w:rsidRPr="001F6237">
              <w:rPr>
                <w:rFonts w:ascii="ＭＳ ゴシック" w:eastAsia="ＭＳ ゴシック" w:hAnsi="ＭＳ ゴシック" w:hint="eastAsia"/>
                <w:sz w:val="20"/>
              </w:rPr>
              <w:t>主体的に</w:t>
            </w:r>
          </w:p>
          <w:p w14:paraId="2FECF3C1" w14:textId="77777777" w:rsidR="00292221" w:rsidRPr="001F6237" w:rsidRDefault="00292221" w:rsidP="007A74C0">
            <w:pPr>
              <w:widowControl/>
              <w:spacing w:line="240" w:lineRule="exact"/>
              <w:ind w:left="113" w:right="113"/>
              <w:jc w:val="center"/>
              <w:rPr>
                <w:rFonts w:ascii="ＭＳ ゴシック" w:eastAsia="ＭＳ ゴシック" w:hAnsi="ＭＳ ゴシック"/>
                <w:sz w:val="20"/>
              </w:rPr>
            </w:pPr>
            <w:r w:rsidRPr="001F6237">
              <w:rPr>
                <w:rFonts w:ascii="ＭＳ ゴシック" w:eastAsia="ＭＳ ゴシック" w:hAnsi="ＭＳ ゴシック" w:hint="eastAsia"/>
                <w:sz w:val="20"/>
              </w:rPr>
              <w:t>学習に取り</w:t>
            </w:r>
          </w:p>
          <w:p w14:paraId="30500982" w14:textId="77777777" w:rsidR="00292221" w:rsidRPr="001F6237" w:rsidRDefault="00292221" w:rsidP="007A74C0">
            <w:pPr>
              <w:widowControl/>
              <w:spacing w:line="240" w:lineRule="exact"/>
              <w:ind w:left="113" w:right="113"/>
              <w:jc w:val="center"/>
              <w:rPr>
                <w:rFonts w:ascii="ＭＳ ゴシック" w:eastAsia="ＭＳ ゴシック" w:hAnsi="ＭＳ ゴシック"/>
                <w:sz w:val="20"/>
              </w:rPr>
            </w:pPr>
            <w:r w:rsidRPr="001F6237">
              <w:rPr>
                <w:rFonts w:ascii="ＭＳ ゴシック" w:eastAsia="ＭＳ ゴシック" w:hAnsi="ＭＳ ゴシック" w:hint="eastAsia"/>
                <w:sz w:val="20"/>
              </w:rPr>
              <w:t>組む態度</w:t>
            </w:r>
          </w:p>
          <w:p w14:paraId="09898444" w14:textId="77777777" w:rsidR="00292221" w:rsidRPr="001F6237" w:rsidRDefault="00292221" w:rsidP="007A74C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A3D57A" w14:textId="7D9BD2FC" w:rsidR="00292221" w:rsidRPr="001F6237" w:rsidRDefault="00292221" w:rsidP="007A74C0">
            <w:pPr>
              <w:widowControl/>
              <w:rPr>
                <w:rFonts w:ascii="ＭＳ ゴシック" w:eastAsia="ＭＳ ゴシック" w:hAnsi="ＭＳ ゴシック"/>
                <w:sz w:val="20"/>
              </w:rPr>
            </w:pPr>
            <w:r w:rsidRPr="001F6237">
              <w:rPr>
                <w:rFonts w:ascii="Apple Color Emoji" w:eastAsia="ＭＳ ゴシック" w:hAnsi="Apple Color Emoji" w:cs="Apple Color Emoji" w:hint="eastAsia"/>
                <w:sz w:val="20"/>
              </w:rPr>
              <w:t>⑪</w:t>
            </w:r>
            <w:r w:rsidRPr="001F6237">
              <w:rPr>
                <w:rFonts w:ascii="ＭＳ ゴシック" w:eastAsia="ＭＳ ゴシック" w:hAnsi="ＭＳ ゴシック" w:hint="eastAsia"/>
                <w:sz w:val="20"/>
              </w:rPr>
              <w:t>学習への</w:t>
            </w:r>
            <w:r w:rsidR="00A52DA6">
              <w:rPr>
                <w:rFonts w:ascii="ＭＳ ゴシック" w:eastAsia="ＭＳ ゴシック" w:hAnsi="ＭＳ ゴシック" w:hint="eastAsia"/>
                <w:sz w:val="20"/>
              </w:rPr>
              <w:t>態度</w:t>
            </w:r>
          </w:p>
        </w:tc>
        <w:tc>
          <w:tcPr>
            <w:tcW w:w="4152" w:type="dxa"/>
          </w:tcPr>
          <w:p w14:paraId="5741B30A"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・「都市部の緑の在り方」についての学習に粘り強く取り組んでおり、提示された新しい視点について考えを深めようとしている。</w:t>
            </w:r>
          </w:p>
        </w:tc>
        <w:tc>
          <w:tcPr>
            <w:tcW w:w="4152" w:type="dxa"/>
          </w:tcPr>
          <w:p w14:paraId="0E7E5B15"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・「都市部の緑の在り方」についての学習に粘り強く取り組んでいる。</w:t>
            </w:r>
          </w:p>
        </w:tc>
        <w:tc>
          <w:tcPr>
            <w:tcW w:w="4150" w:type="dxa"/>
          </w:tcPr>
          <w:p w14:paraId="2078DCF1" w14:textId="77777777" w:rsidR="00292221" w:rsidRPr="001F6237" w:rsidRDefault="00292221" w:rsidP="007A74C0">
            <w:pPr>
              <w:widowControl/>
              <w:ind w:left="180" w:hangingChars="100" w:hanging="180"/>
              <w:jc w:val="left"/>
              <w:rPr>
                <w:rFonts w:ascii="ＭＳ 明朝" w:eastAsia="ＭＳ 明朝" w:hAnsi="ＭＳ 明朝"/>
                <w:sz w:val="18"/>
              </w:rPr>
            </w:pPr>
            <w:r w:rsidRPr="001F6237">
              <w:rPr>
                <w:rFonts w:ascii="ＭＳ 明朝" w:eastAsia="ＭＳ 明朝" w:hAnsi="ＭＳ 明朝" w:hint="eastAsia"/>
                <w:sz w:val="18"/>
              </w:rPr>
              <w:t>・「都市部の緑の在り方」についての学習に粘り強く取り組んでいない。</w:t>
            </w:r>
          </w:p>
        </w:tc>
      </w:tr>
    </w:tbl>
    <w:p w14:paraId="54AD3C7E" w14:textId="77777777" w:rsidR="00DC5E15" w:rsidRDefault="00DC5E15" w:rsidP="00DC5E15">
      <w:pPr>
        <w:ind w:leftChars="1" w:left="283" w:hangingChars="134" w:hanging="281"/>
      </w:pPr>
      <w:r>
        <w:rPr>
          <w:rFonts w:hint="eastAsia"/>
          <w:kern w:val="0"/>
        </w:rPr>
        <w:br w:type="page"/>
      </w:r>
    </w:p>
    <w:p w14:paraId="6DE2D5B9" w14:textId="77777777" w:rsidR="004631A0" w:rsidRDefault="004631A0" w:rsidP="004631A0">
      <w:pPr>
        <w:rPr>
          <w:rFonts w:ascii="ＭＳ ゴシック" w:eastAsia="ＭＳ ゴシック" w:hAnsi="ＭＳ ゴシック"/>
        </w:rPr>
      </w:pPr>
      <w:r>
        <w:rPr>
          <w:rFonts w:ascii="ＭＳ ゴシック" w:eastAsia="ＭＳ ゴシック" w:hAnsi="ＭＳ ゴシック" w:hint="eastAsia"/>
        </w:rPr>
        <w:lastRenderedPageBreak/>
        <w:t>■「無彩の色」ルーブリック例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5"/>
        <w:gridCol w:w="4151"/>
        <w:gridCol w:w="4151"/>
        <w:gridCol w:w="4149"/>
        <w:gridCol w:w="8"/>
      </w:tblGrid>
      <w:tr w:rsidR="004631A0" w14:paraId="4E69C1A4" w14:textId="77777777" w:rsidTr="004631A0">
        <w:trPr>
          <w:trHeight w:val="510"/>
        </w:trPr>
        <w:tc>
          <w:tcPr>
            <w:tcW w:w="2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E013C"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22B59"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5B2EC"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DED6A"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631A0" w14:paraId="1297EA1F" w14:textId="77777777" w:rsidTr="004631A0">
        <w:trPr>
          <w:gridAfter w:val="1"/>
          <w:wAfter w:w="8" w:type="dxa"/>
          <w:trHeight w:val="117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A368B04" w14:textId="77777777" w:rsidR="004631A0" w:rsidRDefault="004631A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FFB83"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DE08903"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1" w:type="dxa"/>
            <w:tcBorders>
              <w:top w:val="single" w:sz="4" w:space="0" w:color="auto"/>
              <w:left w:val="single" w:sz="4" w:space="0" w:color="auto"/>
              <w:bottom w:val="single" w:sz="4" w:space="0" w:color="auto"/>
              <w:right w:val="single" w:sz="4" w:space="0" w:color="auto"/>
            </w:tcBorders>
            <w:hideMark/>
          </w:tcPr>
          <w:p w14:paraId="19F5095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873180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1" w:type="dxa"/>
            <w:tcBorders>
              <w:top w:val="single" w:sz="4" w:space="0" w:color="auto"/>
              <w:left w:val="single" w:sz="4" w:space="0" w:color="auto"/>
              <w:bottom w:val="single" w:sz="4" w:space="0" w:color="auto"/>
              <w:right w:val="single" w:sz="4" w:space="0" w:color="auto"/>
            </w:tcBorders>
          </w:tcPr>
          <w:p w14:paraId="226CC55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1DA7DEE" w14:textId="77777777" w:rsidR="004631A0" w:rsidRDefault="004631A0">
            <w:pPr>
              <w:widowControl/>
              <w:ind w:left="180" w:hangingChars="100" w:hanging="180"/>
              <w:jc w:val="left"/>
              <w:rPr>
                <w:rFonts w:ascii="ＭＳ 明朝" w:eastAsia="ＭＳ 明朝" w:hAnsi="ＭＳ 明朝"/>
                <w:sz w:val="18"/>
              </w:rPr>
            </w:pPr>
          </w:p>
          <w:p w14:paraId="761DF49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49" w:type="dxa"/>
            <w:tcBorders>
              <w:top w:val="single" w:sz="4" w:space="0" w:color="auto"/>
              <w:left w:val="single" w:sz="4" w:space="0" w:color="auto"/>
              <w:bottom w:val="single" w:sz="4" w:space="0" w:color="auto"/>
              <w:right w:val="single" w:sz="4" w:space="0" w:color="auto"/>
            </w:tcBorders>
          </w:tcPr>
          <w:p w14:paraId="763C481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1A6D6CE" w14:textId="77777777" w:rsidR="004631A0" w:rsidRDefault="004631A0">
            <w:pPr>
              <w:widowControl/>
              <w:ind w:left="180" w:hangingChars="100" w:hanging="180"/>
              <w:jc w:val="left"/>
              <w:rPr>
                <w:rFonts w:ascii="ＭＳ 明朝" w:eastAsia="ＭＳ 明朝" w:hAnsi="ＭＳ 明朝"/>
                <w:sz w:val="18"/>
              </w:rPr>
            </w:pPr>
          </w:p>
          <w:p w14:paraId="788B49B7" w14:textId="77777777" w:rsidR="004631A0" w:rsidRDefault="004631A0">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631A0" w14:paraId="31B954C0" w14:textId="77777777" w:rsidTr="004631A0">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D50D8" w14:textId="77777777" w:rsidR="004631A0" w:rsidRDefault="004631A0">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36767"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872BAB3"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1" w:type="dxa"/>
            <w:tcBorders>
              <w:top w:val="single" w:sz="4" w:space="0" w:color="auto"/>
              <w:left w:val="single" w:sz="4" w:space="0" w:color="auto"/>
              <w:bottom w:val="single" w:sz="4" w:space="0" w:color="auto"/>
              <w:right w:val="single" w:sz="4" w:space="0" w:color="auto"/>
            </w:tcBorders>
            <w:hideMark/>
          </w:tcPr>
          <w:p w14:paraId="44714E87"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・接続詞に注意し、前後のつながりを意識しながら読み、各段落の関係を理解して説明している。</w:t>
            </w:r>
          </w:p>
          <w:p w14:paraId="49DE614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・具体例と筆者の意見の関係に注目しながら読み、筆者の主張を表す中心文を把握し、説明している。</w:t>
            </w:r>
          </w:p>
        </w:tc>
        <w:tc>
          <w:tcPr>
            <w:tcW w:w="4151" w:type="dxa"/>
            <w:tcBorders>
              <w:top w:val="single" w:sz="4" w:space="0" w:color="auto"/>
              <w:left w:val="single" w:sz="4" w:space="0" w:color="auto"/>
              <w:bottom w:val="single" w:sz="4" w:space="0" w:color="auto"/>
              <w:right w:val="single" w:sz="4" w:space="0" w:color="auto"/>
            </w:tcBorders>
          </w:tcPr>
          <w:p w14:paraId="7347425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・接続詞に注意し、前後のつながりを意識しながら読み、各段落の関係を理解している。</w:t>
            </w:r>
          </w:p>
          <w:p w14:paraId="0FC86051" w14:textId="77777777" w:rsidR="004631A0" w:rsidRDefault="004631A0">
            <w:pPr>
              <w:widowControl/>
              <w:ind w:left="180" w:hangingChars="100" w:hanging="180"/>
              <w:jc w:val="left"/>
              <w:rPr>
                <w:rFonts w:ascii="ＭＳ 明朝" w:eastAsia="ＭＳ 明朝" w:hAnsi="ＭＳ 明朝"/>
                <w:sz w:val="18"/>
              </w:rPr>
            </w:pPr>
          </w:p>
          <w:p w14:paraId="1523C82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・具体例と筆者の意見の関係に注目しながら読み、筆者の主張を表す中心文を把握している。</w:t>
            </w:r>
          </w:p>
        </w:tc>
        <w:tc>
          <w:tcPr>
            <w:tcW w:w="4149" w:type="dxa"/>
            <w:tcBorders>
              <w:top w:val="single" w:sz="4" w:space="0" w:color="auto"/>
              <w:left w:val="single" w:sz="4" w:space="0" w:color="auto"/>
              <w:bottom w:val="single" w:sz="4" w:space="0" w:color="auto"/>
              <w:right w:val="single" w:sz="4" w:space="0" w:color="auto"/>
            </w:tcBorders>
            <w:hideMark/>
          </w:tcPr>
          <w:p w14:paraId="18C1AFD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5983D61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・具体例と筆者の意見の関係に注目せず、ただ漠然と読んでいる。</w:t>
            </w:r>
          </w:p>
        </w:tc>
      </w:tr>
      <w:tr w:rsidR="004631A0" w14:paraId="3DC03FA6" w14:textId="77777777" w:rsidTr="004631A0">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DF51128" w14:textId="77777777" w:rsidR="004631A0" w:rsidRDefault="004631A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00958"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6F933854"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7DE4D3A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・「ネズミ色」「グレー」「灰色」の持つイメージと「灰色の美学」の概念を理解し、説明している。</w:t>
            </w:r>
          </w:p>
        </w:tc>
        <w:tc>
          <w:tcPr>
            <w:tcW w:w="4151" w:type="dxa"/>
            <w:tcBorders>
              <w:top w:val="single" w:sz="4" w:space="0" w:color="auto"/>
              <w:left w:val="single" w:sz="4" w:space="0" w:color="auto"/>
              <w:bottom w:val="single" w:sz="4" w:space="0" w:color="auto"/>
              <w:right w:val="single" w:sz="4" w:space="0" w:color="auto"/>
            </w:tcBorders>
            <w:hideMark/>
          </w:tcPr>
          <w:p w14:paraId="4E99295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・「ネズミ色」「グレー」「灰色」の持つイメージと「灰色の美学」の概念を理解している。</w:t>
            </w:r>
          </w:p>
        </w:tc>
        <w:tc>
          <w:tcPr>
            <w:tcW w:w="4149" w:type="dxa"/>
            <w:tcBorders>
              <w:top w:val="single" w:sz="4" w:space="0" w:color="auto"/>
              <w:left w:val="single" w:sz="4" w:space="0" w:color="auto"/>
              <w:bottom w:val="single" w:sz="4" w:space="0" w:color="auto"/>
              <w:right w:val="single" w:sz="4" w:space="0" w:color="auto"/>
            </w:tcBorders>
            <w:hideMark/>
          </w:tcPr>
          <w:p w14:paraId="64D440A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・「ネズミ色」「グレー」「灰色」の持つイメージと「灰色の美学」の概念を理解していない。</w:t>
            </w:r>
          </w:p>
        </w:tc>
      </w:tr>
      <w:tr w:rsidR="004631A0" w14:paraId="5AB666F2"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69102" w14:textId="77777777" w:rsidR="004631A0" w:rsidRDefault="004631A0">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5BB10"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25E63DA4"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0CD7748E"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・各意味段落に適切な小見出しをつけ、その根拠を説明している。</w:t>
            </w:r>
          </w:p>
          <w:p w14:paraId="409F1300"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p w14:paraId="31A8AF4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・段落間の関係を踏まえ、筆者の主張を読み取り、説明している。</w:t>
            </w:r>
          </w:p>
        </w:tc>
        <w:tc>
          <w:tcPr>
            <w:tcW w:w="4151" w:type="dxa"/>
            <w:tcBorders>
              <w:top w:val="single" w:sz="4" w:space="0" w:color="auto"/>
              <w:left w:val="single" w:sz="4" w:space="0" w:color="auto"/>
              <w:bottom w:val="single" w:sz="4" w:space="0" w:color="auto"/>
              <w:right w:val="single" w:sz="4" w:space="0" w:color="auto"/>
            </w:tcBorders>
          </w:tcPr>
          <w:p w14:paraId="2F5A280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・各意味段落に適切な小見出しをつけている。</w:t>
            </w:r>
          </w:p>
          <w:p w14:paraId="30BEE645" w14:textId="77777777" w:rsidR="004631A0" w:rsidRDefault="004631A0">
            <w:pPr>
              <w:widowControl/>
              <w:ind w:left="180" w:hangingChars="100" w:hanging="180"/>
              <w:jc w:val="left"/>
              <w:rPr>
                <w:rFonts w:ascii="ＭＳ 明朝" w:eastAsia="ＭＳ 明朝" w:hAnsi="ＭＳ 明朝"/>
                <w:sz w:val="18"/>
              </w:rPr>
            </w:pPr>
          </w:p>
          <w:p w14:paraId="2694A85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p w14:paraId="300B62E2"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・段落間の関係を踏まえ、筆者の主張を読み取っている。</w:t>
            </w:r>
          </w:p>
        </w:tc>
        <w:tc>
          <w:tcPr>
            <w:tcW w:w="4149" w:type="dxa"/>
            <w:tcBorders>
              <w:top w:val="single" w:sz="4" w:space="0" w:color="auto"/>
              <w:left w:val="single" w:sz="4" w:space="0" w:color="auto"/>
              <w:bottom w:val="single" w:sz="4" w:space="0" w:color="auto"/>
              <w:right w:val="single" w:sz="4" w:space="0" w:color="auto"/>
            </w:tcBorders>
            <w:hideMark/>
          </w:tcPr>
          <w:p w14:paraId="3FDD37F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・各意味段落に適切な小見出しをつけていない。</w:t>
            </w:r>
          </w:p>
          <w:p w14:paraId="24B7E91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p w14:paraId="3E76480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・段落間の関係を踏まえ、筆者の主張を読み取っていない。</w:t>
            </w:r>
          </w:p>
        </w:tc>
      </w:tr>
      <w:tr w:rsidR="004631A0" w14:paraId="3C9ADC39"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83E6A" w14:textId="77777777" w:rsidR="004631A0" w:rsidRDefault="004631A0">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F1C95"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4186330"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36A1E0D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・灰色に対する一般的なイメージと、灰色の特性を理解し、説明している。</w:t>
            </w:r>
          </w:p>
          <w:p w14:paraId="7B3C2924"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・灰色に対する筆者の評価とその理由を読み取り、説明している。</w:t>
            </w:r>
          </w:p>
          <w:p w14:paraId="4E034662"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・筆者の主張する日本文化の美を、伝統色の観点から理解し、説明している。</w:t>
            </w:r>
          </w:p>
        </w:tc>
        <w:tc>
          <w:tcPr>
            <w:tcW w:w="4151" w:type="dxa"/>
            <w:tcBorders>
              <w:top w:val="single" w:sz="4" w:space="0" w:color="auto"/>
              <w:left w:val="single" w:sz="4" w:space="0" w:color="auto"/>
              <w:bottom w:val="single" w:sz="4" w:space="0" w:color="auto"/>
              <w:right w:val="single" w:sz="4" w:space="0" w:color="auto"/>
            </w:tcBorders>
            <w:hideMark/>
          </w:tcPr>
          <w:p w14:paraId="6EB004A0"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・灰色に対する一般的なイメージと、灰色の特性を理解している。</w:t>
            </w:r>
          </w:p>
          <w:p w14:paraId="71AE64F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・灰色に対する筆者の評価とその理由を読み取っている。</w:t>
            </w:r>
          </w:p>
          <w:p w14:paraId="4A640E8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・筆者の主張する日本文化の美を、伝統色の観点から理解している。</w:t>
            </w:r>
          </w:p>
        </w:tc>
        <w:tc>
          <w:tcPr>
            <w:tcW w:w="4149" w:type="dxa"/>
            <w:tcBorders>
              <w:top w:val="single" w:sz="4" w:space="0" w:color="auto"/>
              <w:left w:val="single" w:sz="4" w:space="0" w:color="auto"/>
              <w:bottom w:val="single" w:sz="4" w:space="0" w:color="auto"/>
              <w:right w:val="single" w:sz="4" w:space="0" w:color="auto"/>
            </w:tcBorders>
            <w:hideMark/>
          </w:tcPr>
          <w:p w14:paraId="7B8D3C4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・灰色に対する一般的なイメージと、灰色の特性を理解していない。</w:t>
            </w:r>
          </w:p>
          <w:p w14:paraId="744F8D8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・灰色に対する筆者の評価とその理由を読み取っていない。</w:t>
            </w:r>
          </w:p>
          <w:p w14:paraId="2AF60E9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・筆者の主張する日本文化の美を、伝統色の観点から理解していない。</w:t>
            </w:r>
          </w:p>
        </w:tc>
      </w:tr>
      <w:tr w:rsidR="004631A0" w14:paraId="0B1A57EB"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F4BFA" w14:textId="77777777" w:rsidR="004631A0" w:rsidRDefault="004631A0">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2846C"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5D6EEB77" w14:textId="77777777" w:rsidR="004631A0" w:rsidRDefault="004631A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034C11F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・「（もし）～なら、～だろう。」という仮定推量の表現とその効果について理解し、説明している。</w:t>
            </w:r>
          </w:p>
          <w:p w14:paraId="185A137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・「無彩色」「明度」「彩度」「伝統色」など、色彩を表す語彙を理解し、筆者の意見を適切に捉え、説明している。</w:t>
            </w:r>
          </w:p>
        </w:tc>
        <w:tc>
          <w:tcPr>
            <w:tcW w:w="4151" w:type="dxa"/>
            <w:tcBorders>
              <w:top w:val="single" w:sz="4" w:space="0" w:color="auto"/>
              <w:left w:val="single" w:sz="4" w:space="0" w:color="auto"/>
              <w:bottom w:val="single" w:sz="4" w:space="0" w:color="auto"/>
              <w:right w:val="single" w:sz="4" w:space="0" w:color="auto"/>
            </w:tcBorders>
          </w:tcPr>
          <w:p w14:paraId="52AA655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・「（もし）～なら、～だろう。」という仮定推量の表現とその効果について理解している。</w:t>
            </w:r>
          </w:p>
          <w:p w14:paraId="6DFDF37F" w14:textId="77777777" w:rsidR="004631A0" w:rsidRDefault="004631A0">
            <w:pPr>
              <w:widowControl/>
              <w:ind w:left="180" w:hangingChars="100" w:hanging="180"/>
              <w:jc w:val="left"/>
              <w:rPr>
                <w:rFonts w:ascii="ＭＳ 明朝" w:eastAsia="ＭＳ 明朝" w:hAnsi="ＭＳ 明朝"/>
                <w:sz w:val="18"/>
              </w:rPr>
            </w:pPr>
          </w:p>
          <w:p w14:paraId="427340E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・「無彩色」「明度」「彩度」「伝統色」など、色彩を表す語彙を理解し、筆者の意見を適切に捉えている。</w:t>
            </w:r>
          </w:p>
        </w:tc>
        <w:tc>
          <w:tcPr>
            <w:tcW w:w="4149" w:type="dxa"/>
            <w:tcBorders>
              <w:top w:val="single" w:sz="4" w:space="0" w:color="auto"/>
              <w:left w:val="single" w:sz="4" w:space="0" w:color="auto"/>
              <w:bottom w:val="single" w:sz="4" w:space="0" w:color="auto"/>
              <w:right w:val="single" w:sz="4" w:space="0" w:color="auto"/>
            </w:tcBorders>
          </w:tcPr>
          <w:p w14:paraId="5A8CC76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・「（もし）～なら、～だろう。」という仮定推量の表現とその効果について理解していない。</w:t>
            </w:r>
          </w:p>
          <w:p w14:paraId="65C9FE06" w14:textId="77777777" w:rsidR="004631A0" w:rsidRDefault="004631A0">
            <w:pPr>
              <w:widowControl/>
              <w:ind w:left="180" w:hangingChars="100" w:hanging="180"/>
              <w:jc w:val="left"/>
              <w:rPr>
                <w:rFonts w:ascii="ＭＳ 明朝" w:eastAsia="ＭＳ 明朝" w:hAnsi="ＭＳ 明朝"/>
                <w:sz w:val="18"/>
              </w:rPr>
            </w:pPr>
          </w:p>
          <w:p w14:paraId="11231CF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・「無彩色」「明度」「彩度」「伝統色」など、色彩を表す語彙を理解せず、筆者の意見を捉えていない。</w:t>
            </w:r>
          </w:p>
        </w:tc>
      </w:tr>
      <w:tr w:rsidR="004631A0" w14:paraId="13ED73B5"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B8A59" w14:textId="77777777" w:rsidR="004631A0" w:rsidRDefault="004631A0">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71FBF"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⑦構成の把握</w:t>
            </w:r>
          </w:p>
          <w:p w14:paraId="5CB9AAB1"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1" w:type="dxa"/>
            <w:tcBorders>
              <w:top w:val="single" w:sz="4" w:space="0" w:color="auto"/>
              <w:left w:val="single" w:sz="4" w:space="0" w:color="auto"/>
              <w:bottom w:val="single" w:sz="4" w:space="0" w:color="auto"/>
              <w:right w:val="single" w:sz="4" w:space="0" w:color="auto"/>
            </w:tcBorders>
            <w:hideMark/>
          </w:tcPr>
          <w:p w14:paraId="59D62D0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・灰色の価値についての筆者の考えを、構成を工夫しながら要約し、工夫した点について説明している。  </w:t>
            </w:r>
          </w:p>
        </w:tc>
        <w:tc>
          <w:tcPr>
            <w:tcW w:w="4151" w:type="dxa"/>
            <w:tcBorders>
              <w:top w:val="single" w:sz="4" w:space="0" w:color="auto"/>
              <w:left w:val="single" w:sz="4" w:space="0" w:color="auto"/>
              <w:bottom w:val="single" w:sz="4" w:space="0" w:color="auto"/>
              <w:right w:val="single" w:sz="4" w:space="0" w:color="auto"/>
            </w:tcBorders>
            <w:hideMark/>
          </w:tcPr>
          <w:p w14:paraId="08895E00"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・灰色の価値についての筆者の考えを、構成を工夫しながら要約している。</w:t>
            </w:r>
          </w:p>
        </w:tc>
        <w:tc>
          <w:tcPr>
            <w:tcW w:w="4149" w:type="dxa"/>
            <w:tcBorders>
              <w:top w:val="single" w:sz="4" w:space="0" w:color="auto"/>
              <w:left w:val="single" w:sz="4" w:space="0" w:color="auto"/>
              <w:bottom w:val="single" w:sz="4" w:space="0" w:color="auto"/>
              <w:right w:val="single" w:sz="4" w:space="0" w:color="auto"/>
            </w:tcBorders>
            <w:hideMark/>
          </w:tcPr>
          <w:p w14:paraId="18E7E94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・灰色の価値についての筆者の考えを、構成を工夫しながら要約していない。</w:t>
            </w:r>
          </w:p>
        </w:tc>
      </w:tr>
      <w:tr w:rsidR="004631A0" w14:paraId="2D54E17F"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CA698" w14:textId="77777777" w:rsidR="004631A0" w:rsidRDefault="004631A0">
            <w:pPr>
              <w:widowControl/>
              <w:jc w:val="left"/>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FE5C5"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10EE7429"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1" w:type="dxa"/>
            <w:tcBorders>
              <w:top w:val="single" w:sz="4" w:space="0" w:color="auto"/>
              <w:left w:val="single" w:sz="4" w:space="0" w:color="auto"/>
              <w:bottom w:val="single" w:sz="4" w:space="0" w:color="auto"/>
              <w:right w:val="single" w:sz="4" w:space="0" w:color="auto"/>
            </w:tcBorders>
            <w:hideMark/>
          </w:tcPr>
          <w:p w14:paraId="26EB083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・聞き取った情報を表にまとめながら整理し、的確に質問をして、自分の考えを広げたり、深めたりしている。</w:t>
            </w:r>
          </w:p>
        </w:tc>
        <w:tc>
          <w:tcPr>
            <w:tcW w:w="4151" w:type="dxa"/>
            <w:tcBorders>
              <w:top w:val="single" w:sz="4" w:space="0" w:color="auto"/>
              <w:left w:val="single" w:sz="4" w:space="0" w:color="auto"/>
              <w:bottom w:val="single" w:sz="4" w:space="0" w:color="auto"/>
              <w:right w:val="single" w:sz="4" w:space="0" w:color="auto"/>
            </w:tcBorders>
            <w:hideMark/>
          </w:tcPr>
          <w:p w14:paraId="21A6C5C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・聞き取った情報を表にまとめながら整理し、自分の考えを広げたり、深めたりしている。</w:t>
            </w:r>
          </w:p>
        </w:tc>
        <w:tc>
          <w:tcPr>
            <w:tcW w:w="4149" w:type="dxa"/>
            <w:tcBorders>
              <w:top w:val="single" w:sz="4" w:space="0" w:color="auto"/>
              <w:left w:val="single" w:sz="4" w:space="0" w:color="auto"/>
              <w:bottom w:val="single" w:sz="4" w:space="0" w:color="auto"/>
              <w:right w:val="single" w:sz="4" w:space="0" w:color="auto"/>
            </w:tcBorders>
            <w:hideMark/>
          </w:tcPr>
          <w:p w14:paraId="15FD313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・聞き取った情報を表にまとめながら整理していないか、整理していても自分の考えを広げたり、深めたりしていない。</w:t>
            </w:r>
          </w:p>
        </w:tc>
      </w:tr>
      <w:tr w:rsidR="004631A0" w14:paraId="3ADE55D2" w14:textId="77777777" w:rsidTr="004631A0">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C5B7D8F"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ECA82C"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DFC75EE"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944EC0D" w14:textId="77777777" w:rsidR="004631A0" w:rsidRDefault="004631A0">
            <w:pPr>
              <w:widowControl/>
              <w:ind w:left="113" w:right="113"/>
              <w:jc w:val="center"/>
              <w:rPr>
                <w:rFonts w:ascii="ＭＳ ゴシック" w:eastAsia="ＭＳ ゴシック" w:hAnsi="ＭＳ ゴシック"/>
                <w:sz w:val="20"/>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07839" w14:textId="5D442C5D"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⑨学習への</w:t>
            </w:r>
            <w:r w:rsidR="00A52DA6">
              <w:rPr>
                <w:rFonts w:ascii="ＭＳ ゴシック" w:eastAsia="ＭＳ ゴシック" w:hAnsi="ＭＳ ゴシック" w:hint="eastAsia"/>
                <w:sz w:val="20"/>
              </w:rPr>
              <w:t>態度</w:t>
            </w:r>
          </w:p>
        </w:tc>
        <w:tc>
          <w:tcPr>
            <w:tcW w:w="4151" w:type="dxa"/>
            <w:tcBorders>
              <w:top w:val="single" w:sz="4" w:space="0" w:color="auto"/>
              <w:left w:val="single" w:sz="4" w:space="0" w:color="auto"/>
              <w:bottom w:val="single" w:sz="4" w:space="0" w:color="auto"/>
              <w:right w:val="single" w:sz="4" w:space="0" w:color="auto"/>
            </w:tcBorders>
            <w:hideMark/>
          </w:tcPr>
          <w:p w14:paraId="1CB12A2E" w14:textId="1C462A7D"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・筆者の「灰色」に対する価値観や</w:t>
            </w:r>
            <w:r w:rsidR="00713DDB">
              <w:rPr>
                <w:rFonts w:ascii="ＭＳ 明朝" w:eastAsia="ＭＳ 明朝" w:hAnsi="ＭＳ 明朝" w:hint="eastAsia"/>
                <w:sz w:val="18"/>
              </w:rPr>
              <w:t>主張</w:t>
            </w:r>
            <w:r>
              <w:rPr>
                <w:rFonts w:ascii="ＭＳ 明朝" w:eastAsia="ＭＳ 明朝" w:hAnsi="ＭＳ 明朝" w:hint="eastAsia"/>
                <w:sz w:val="18"/>
              </w:rPr>
              <w:t>を踏まえて、色彩についての学習に進んで取り組んでおり、自分の考えを深めようとしている。</w:t>
            </w:r>
          </w:p>
        </w:tc>
        <w:tc>
          <w:tcPr>
            <w:tcW w:w="4151" w:type="dxa"/>
            <w:tcBorders>
              <w:top w:val="single" w:sz="4" w:space="0" w:color="auto"/>
              <w:left w:val="single" w:sz="4" w:space="0" w:color="auto"/>
              <w:bottom w:val="single" w:sz="4" w:space="0" w:color="auto"/>
              <w:right w:val="single" w:sz="4" w:space="0" w:color="auto"/>
            </w:tcBorders>
            <w:hideMark/>
          </w:tcPr>
          <w:p w14:paraId="53ABE9C5" w14:textId="73BC879D"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・筆者の「灰色」に対する価値観や</w:t>
            </w:r>
            <w:r w:rsidR="00713DDB">
              <w:rPr>
                <w:rFonts w:ascii="ＭＳ 明朝" w:eastAsia="ＭＳ 明朝" w:hAnsi="ＭＳ 明朝" w:hint="eastAsia"/>
                <w:sz w:val="18"/>
              </w:rPr>
              <w:t>主張</w:t>
            </w:r>
            <w:r>
              <w:rPr>
                <w:rFonts w:ascii="ＭＳ 明朝" w:eastAsia="ＭＳ 明朝" w:hAnsi="ＭＳ 明朝" w:hint="eastAsia"/>
                <w:sz w:val="18"/>
              </w:rPr>
              <w:t>を踏まえて、色彩についての学習に進んで取り組んでいる。</w:t>
            </w:r>
          </w:p>
        </w:tc>
        <w:tc>
          <w:tcPr>
            <w:tcW w:w="4149" w:type="dxa"/>
            <w:tcBorders>
              <w:top w:val="single" w:sz="4" w:space="0" w:color="auto"/>
              <w:left w:val="single" w:sz="4" w:space="0" w:color="auto"/>
              <w:bottom w:val="single" w:sz="4" w:space="0" w:color="auto"/>
              <w:right w:val="single" w:sz="4" w:space="0" w:color="auto"/>
            </w:tcBorders>
            <w:hideMark/>
          </w:tcPr>
          <w:p w14:paraId="05341A37" w14:textId="6EF4B20B"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・筆者の「灰色」に対する価値観や</w:t>
            </w:r>
            <w:r w:rsidR="00713DDB">
              <w:rPr>
                <w:rFonts w:ascii="ＭＳ 明朝" w:eastAsia="ＭＳ 明朝" w:hAnsi="ＭＳ 明朝" w:hint="eastAsia"/>
                <w:sz w:val="18"/>
              </w:rPr>
              <w:t>主張</w:t>
            </w:r>
            <w:r>
              <w:rPr>
                <w:rFonts w:ascii="ＭＳ 明朝" w:eastAsia="ＭＳ 明朝" w:hAnsi="ＭＳ 明朝" w:hint="eastAsia"/>
                <w:sz w:val="18"/>
              </w:rPr>
              <w:t>を踏まえて、色彩についての学習に進んで取り組んでいない。</w:t>
            </w:r>
          </w:p>
        </w:tc>
      </w:tr>
    </w:tbl>
    <w:p w14:paraId="7E8F28B6" w14:textId="77777777" w:rsidR="004631A0" w:rsidRDefault="004631A0" w:rsidP="004631A0">
      <w:pPr>
        <w:widowControl/>
        <w:jc w:val="left"/>
      </w:pPr>
    </w:p>
    <w:p w14:paraId="273BDC70" w14:textId="6FDB585D" w:rsidR="004631A0" w:rsidRDefault="004631A0" w:rsidP="000F633A">
      <w:pPr>
        <w:rPr>
          <w:rFonts w:ascii="ＭＳ ゴシック" w:eastAsia="ＭＳ ゴシック" w:hAnsi="ＭＳ ゴシック"/>
        </w:rPr>
      </w:pPr>
      <w:r>
        <w:rPr>
          <w:rFonts w:ascii="ＭＳ ゴシック" w:eastAsia="ＭＳ ゴシック" w:hAnsi="ＭＳ ゴシック"/>
        </w:rPr>
        <w:br w:type="page"/>
      </w:r>
    </w:p>
    <w:p w14:paraId="5D714203" w14:textId="77777777" w:rsidR="00433CE9" w:rsidRDefault="00433CE9" w:rsidP="00433CE9">
      <w:pPr>
        <w:rPr>
          <w:rFonts w:ascii="ＭＳ ゴシック" w:eastAsia="ＭＳ ゴシック" w:hAnsi="ＭＳ ゴシック"/>
        </w:rPr>
      </w:pPr>
      <w:r>
        <w:rPr>
          <w:rFonts w:ascii="ＭＳ ゴシック" w:eastAsia="ＭＳ ゴシック" w:hAnsi="ＭＳ ゴシック" w:hint="eastAsia"/>
        </w:rPr>
        <w:lastRenderedPageBreak/>
        <w:t>■「ハサミ――左利きだからこそ見えた世間」ルーブリック例</w:t>
      </w:r>
    </w:p>
    <w:p w14:paraId="5CFE58FC" w14:textId="77777777" w:rsidR="00433CE9" w:rsidRDefault="00433CE9" w:rsidP="00433CE9">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33CE9" w14:paraId="7CE643A9" w14:textId="77777777" w:rsidTr="00433CE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8AAF8"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3A363"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900F1E"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0B902"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33CE9" w14:paraId="48493C1D" w14:textId="77777777" w:rsidTr="00433CE9">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8BEA49B"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D8BAD"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①漢字・語彙</w:t>
            </w:r>
          </w:p>
          <w:p w14:paraId="66A43C9E"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45B67242"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34A274C"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4ED22F8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07537BD" w14:textId="77777777" w:rsidR="00433CE9" w:rsidRDefault="00433CE9">
            <w:pPr>
              <w:widowControl/>
              <w:ind w:left="180" w:hangingChars="100" w:hanging="180"/>
              <w:jc w:val="left"/>
              <w:rPr>
                <w:rFonts w:ascii="ＭＳ 明朝" w:eastAsia="ＭＳ 明朝" w:hAnsi="ＭＳ 明朝"/>
                <w:sz w:val="18"/>
              </w:rPr>
            </w:pPr>
          </w:p>
          <w:p w14:paraId="5BE8304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5907C0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2F37595" w14:textId="77777777" w:rsidR="00433CE9" w:rsidRDefault="00433CE9">
            <w:pPr>
              <w:widowControl/>
              <w:ind w:left="180" w:hangingChars="100" w:hanging="180"/>
              <w:jc w:val="left"/>
              <w:rPr>
                <w:rFonts w:ascii="ＭＳ 明朝" w:eastAsia="ＭＳ 明朝" w:hAnsi="ＭＳ 明朝"/>
                <w:sz w:val="18"/>
              </w:rPr>
            </w:pPr>
          </w:p>
          <w:p w14:paraId="10F2A8F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33CE9" w14:paraId="197C3E92"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3EE57"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B563A"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②文章の読み方</w:t>
            </w:r>
          </w:p>
          <w:p w14:paraId="2397A1A6"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0B212816"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・筆者の体験やそこから気づいたことに注目しながら読んで、文章構成を把握し、説明している。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20B921C"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・筆者の体験やそこから気づいたことに注目しながら読んで、文章構成を把握している。</w:t>
            </w:r>
          </w:p>
        </w:tc>
        <w:tc>
          <w:tcPr>
            <w:tcW w:w="4150" w:type="dxa"/>
            <w:tcBorders>
              <w:top w:val="single" w:sz="4" w:space="0" w:color="auto"/>
              <w:left w:val="single" w:sz="4" w:space="0" w:color="auto"/>
              <w:bottom w:val="single" w:sz="4" w:space="0" w:color="auto"/>
              <w:right w:val="single" w:sz="4" w:space="0" w:color="auto"/>
            </w:tcBorders>
            <w:hideMark/>
          </w:tcPr>
          <w:p w14:paraId="60F105E6"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・筆者の体験やそこから気づいたことに注目しながら読まず、文章構成を把握していない。</w:t>
            </w:r>
          </w:p>
        </w:tc>
      </w:tr>
      <w:tr w:rsidR="00433CE9" w14:paraId="5E4225DA" w14:textId="77777777" w:rsidTr="00433CE9">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E791DBC"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6A611" w14:textId="77777777" w:rsidR="00433CE9" w:rsidRDefault="00433CE9">
            <w:pPr>
              <w:widowControl/>
              <w:rPr>
                <w:rFonts w:ascii="ＭＳ ゴシック" w:eastAsia="ＭＳ ゴシック" w:hAnsi="ＭＳ ゴシック"/>
                <w:color w:val="FF0000"/>
                <w:sz w:val="20"/>
              </w:rPr>
            </w:pPr>
            <w:r>
              <w:rPr>
                <w:rFonts w:ascii="ＭＳ ゴシック" w:eastAsia="ＭＳ ゴシック" w:hAnsi="ＭＳ ゴシック" w:hint="eastAsia"/>
                <w:color w:val="000000" w:themeColor="text1"/>
                <w:sz w:val="20"/>
              </w:rPr>
              <w:t>③キーワード把握</w:t>
            </w:r>
          </w:p>
          <w:p w14:paraId="3DCD9BD0"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3DF58E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・「世の中の大切な見方」について、筆者の考えを理解し、根拠を明確にして説明している。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7A623D5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・「世の中の大切な見方」について、筆者の考えを理解している。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25D7AE3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・「世の中の大切な見方」について、筆者の考えを理解していない。</w:t>
            </w:r>
          </w:p>
        </w:tc>
      </w:tr>
      <w:tr w:rsidR="00433CE9" w14:paraId="605E9C76"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301CD"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8D4A3"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④構成の把握</w:t>
            </w:r>
          </w:p>
          <w:p w14:paraId="5AE24FC6"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371B419C"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・内容に即して意味段落に分け、その根拠を説明している。</w:t>
            </w:r>
          </w:p>
          <w:p w14:paraId="2BB0DFF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3B8D5FA6"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・内容に即して意味段落に分けている。</w:t>
            </w:r>
          </w:p>
          <w:p w14:paraId="399B3760" w14:textId="77777777" w:rsidR="00433CE9" w:rsidRDefault="00433CE9">
            <w:pPr>
              <w:widowControl/>
              <w:ind w:left="180" w:hangingChars="100" w:hanging="180"/>
              <w:jc w:val="left"/>
              <w:rPr>
                <w:rFonts w:ascii="ＭＳ 明朝" w:eastAsia="ＭＳ 明朝" w:hAnsi="ＭＳ 明朝"/>
                <w:color w:val="000000" w:themeColor="text1"/>
                <w:sz w:val="18"/>
              </w:rPr>
            </w:pPr>
          </w:p>
          <w:p w14:paraId="12A8301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59490658"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・内容に即して意味段落に分けていない。</w:t>
            </w:r>
          </w:p>
          <w:p w14:paraId="618535B5" w14:textId="77777777" w:rsidR="00433CE9" w:rsidRDefault="00433CE9">
            <w:pPr>
              <w:widowControl/>
              <w:ind w:left="180" w:hangingChars="100" w:hanging="180"/>
              <w:jc w:val="left"/>
              <w:rPr>
                <w:rFonts w:ascii="ＭＳ 明朝" w:eastAsia="ＭＳ 明朝" w:hAnsi="ＭＳ 明朝"/>
                <w:color w:val="000000" w:themeColor="text1"/>
                <w:sz w:val="18"/>
              </w:rPr>
            </w:pPr>
          </w:p>
          <w:p w14:paraId="4E6A557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・意味段落ごとに小見出しをつけていない。</w:t>
            </w:r>
          </w:p>
        </w:tc>
      </w:tr>
      <w:tr w:rsidR="00433CE9" w14:paraId="7BE9DD30"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544F8"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3995C"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⑤内容把握</w:t>
            </w:r>
          </w:p>
          <w:p w14:paraId="0D2F5244"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6B73A722"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・「ハサミ」の使いづらさから筆者が気づいたことを読み取り、説明している。</w:t>
            </w:r>
          </w:p>
          <w:p w14:paraId="4EDFB88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・左利き用の布切りハサミを使ったときの筆者の気持ちを読み取り、説明している。</w:t>
            </w:r>
          </w:p>
          <w:p w14:paraId="77B7634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・先生が筆者のハサミを使ったときに「薄ら寒いものを覚えた」理由を読み取り、説明している。</w:t>
            </w:r>
          </w:p>
          <w:p w14:paraId="51681F7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・弥生時代の「左利きたち」について、筆者が考えたことを読み取り、説明している。</w:t>
            </w:r>
          </w:p>
        </w:tc>
        <w:tc>
          <w:tcPr>
            <w:tcW w:w="4152" w:type="dxa"/>
            <w:tcBorders>
              <w:top w:val="single" w:sz="4" w:space="0" w:color="auto"/>
              <w:left w:val="single" w:sz="4" w:space="0" w:color="auto"/>
              <w:bottom w:val="single" w:sz="4" w:space="0" w:color="auto"/>
              <w:right w:val="single" w:sz="4" w:space="0" w:color="auto"/>
            </w:tcBorders>
          </w:tcPr>
          <w:p w14:paraId="228AEFB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・「ハサミ」の使いづらさから筆者が気づいたことを読み取っている。</w:t>
            </w:r>
          </w:p>
          <w:p w14:paraId="471B2C2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・左利き用の布切りハサミを使ったときの筆者の気持ちを読み取っている。</w:t>
            </w:r>
          </w:p>
          <w:p w14:paraId="7878AFFF"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・先生が筆者のハサミを使ったときに「薄ら寒いものを覚えた」理由を読み取っている。</w:t>
            </w:r>
          </w:p>
          <w:p w14:paraId="4904CAD0" w14:textId="77777777" w:rsidR="00433CE9" w:rsidRDefault="00433CE9">
            <w:pPr>
              <w:widowControl/>
              <w:ind w:left="180" w:hangingChars="100" w:hanging="180"/>
              <w:jc w:val="left"/>
              <w:rPr>
                <w:rFonts w:ascii="ＭＳ 明朝" w:eastAsia="ＭＳ 明朝" w:hAnsi="ＭＳ 明朝"/>
                <w:sz w:val="18"/>
              </w:rPr>
            </w:pPr>
          </w:p>
          <w:p w14:paraId="57E56D1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・弥生時代の「左利きたち」について、筆者が考えたことを読み取っている。</w:t>
            </w:r>
          </w:p>
        </w:tc>
        <w:tc>
          <w:tcPr>
            <w:tcW w:w="4150" w:type="dxa"/>
            <w:tcBorders>
              <w:top w:val="single" w:sz="4" w:space="0" w:color="auto"/>
              <w:left w:val="single" w:sz="4" w:space="0" w:color="auto"/>
              <w:bottom w:val="single" w:sz="4" w:space="0" w:color="auto"/>
              <w:right w:val="single" w:sz="4" w:space="0" w:color="auto"/>
            </w:tcBorders>
          </w:tcPr>
          <w:p w14:paraId="1797224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・「ハサミ」の使いづらさから筆者が気づいたことを読み取っていない。</w:t>
            </w:r>
          </w:p>
          <w:p w14:paraId="1C0A377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・左利き用の布切りハサミを使ったときの筆者の気持ちを読み取っていない。</w:t>
            </w:r>
          </w:p>
          <w:p w14:paraId="4EFD880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・先生が筆者のハサミを使ったときに「薄ら寒いものを覚えた」理由を読み取っていない。</w:t>
            </w:r>
          </w:p>
          <w:p w14:paraId="6F581AD4" w14:textId="77777777" w:rsidR="00433CE9" w:rsidRDefault="00433CE9">
            <w:pPr>
              <w:widowControl/>
              <w:ind w:left="180" w:hangingChars="100" w:hanging="180"/>
              <w:jc w:val="left"/>
              <w:rPr>
                <w:rFonts w:ascii="ＭＳ 明朝" w:eastAsia="ＭＳ 明朝" w:hAnsi="ＭＳ 明朝"/>
                <w:sz w:val="18"/>
              </w:rPr>
            </w:pPr>
          </w:p>
          <w:p w14:paraId="220A304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・弥生時代の「左利きたち」について、筆者が考えたことを読み取っていない。</w:t>
            </w:r>
          </w:p>
        </w:tc>
      </w:tr>
      <w:tr w:rsidR="00433CE9" w14:paraId="3CB3232E" w14:textId="77777777" w:rsidTr="00433CE9">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D787C0"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FC0C5"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⑥構成の検討</w:t>
            </w:r>
          </w:p>
          <w:p w14:paraId="68130E3F"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3E166812"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・それまで当然だと思い込んでいた考えが変わった経験について、自分の考えを明確にし、分かりやすく伝えるために話の構成や展開を工夫して話している。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7CA3449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・それまで当然だと思い込んでいた考えが変わった経験について、分かりやすく伝えるために話の構成や展開を工夫して話している。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1E8A5A3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・それまで当然だと思い込んでいた考えが変わった経験について、分かりやすく伝えるために話の構成や展開を工夫して話していない。</w:t>
            </w:r>
          </w:p>
        </w:tc>
      </w:tr>
      <w:tr w:rsidR="00433CE9" w14:paraId="42C944A7" w14:textId="77777777" w:rsidTr="00433CE9">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96E95"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F41FEB"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⑦内容の検討</w:t>
            </w:r>
          </w:p>
          <w:p w14:paraId="047979C1"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43408C7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・身の回りの、さまざまな人にとって使いやすい設計になっているものについて、収集した情報の内容を整理し、妥当性や信頼性を吟味して、的確に選択している。</w:t>
            </w:r>
          </w:p>
        </w:tc>
        <w:tc>
          <w:tcPr>
            <w:tcW w:w="4152" w:type="dxa"/>
            <w:tcBorders>
              <w:top w:val="single" w:sz="4" w:space="0" w:color="auto"/>
              <w:left w:val="single" w:sz="4" w:space="0" w:color="auto"/>
              <w:bottom w:val="single" w:sz="4" w:space="0" w:color="auto"/>
              <w:right w:val="single" w:sz="4" w:space="0" w:color="auto"/>
            </w:tcBorders>
            <w:hideMark/>
          </w:tcPr>
          <w:p w14:paraId="1E5AC47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・身の回りの、さまざまな人にとって使いやすい設計になっているものについて、収集した情報の内容を整理し、妥当性や信頼性を吟味している。</w:t>
            </w:r>
          </w:p>
        </w:tc>
        <w:tc>
          <w:tcPr>
            <w:tcW w:w="4150" w:type="dxa"/>
            <w:tcBorders>
              <w:top w:val="single" w:sz="4" w:space="0" w:color="auto"/>
              <w:left w:val="single" w:sz="4" w:space="0" w:color="auto"/>
              <w:bottom w:val="single" w:sz="4" w:space="0" w:color="auto"/>
              <w:right w:val="single" w:sz="4" w:space="0" w:color="auto"/>
            </w:tcBorders>
            <w:hideMark/>
          </w:tcPr>
          <w:p w14:paraId="1B31063E"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・身の回りの、さまざまな人にとって使いやすい設計になっているものについて、収集した情報の内容を整理していないか、整理していても妥当性や信頼性を吟味していない。</w:t>
            </w:r>
          </w:p>
        </w:tc>
      </w:tr>
      <w:tr w:rsidR="00433CE9" w14:paraId="35F29916" w14:textId="77777777" w:rsidTr="00433CE9">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E5B8320"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7C22EE7"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F8E2A4F"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BFA031A" w14:textId="77777777" w:rsidR="00433CE9" w:rsidRDefault="00433CE9">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5AD39"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⑧学習への態度</w:t>
            </w:r>
          </w:p>
        </w:tc>
        <w:tc>
          <w:tcPr>
            <w:tcW w:w="4152" w:type="dxa"/>
            <w:tcBorders>
              <w:top w:val="single" w:sz="4" w:space="0" w:color="auto"/>
              <w:left w:val="single" w:sz="4" w:space="0" w:color="auto"/>
              <w:bottom w:val="single" w:sz="4" w:space="0" w:color="auto"/>
              <w:right w:val="single" w:sz="4" w:space="0" w:color="auto"/>
            </w:tcBorders>
            <w:hideMark/>
          </w:tcPr>
          <w:p w14:paraId="2EE3471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・筆者の体験とそこから気づいたことを理解する学習に粘り強く取り組んでおり、学習したことをもとに自分の経験と結びつけ、考えを広げ、まとめようとしている。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602A051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・筆者の体験とそこから気づいたことを理解する学習に粘り強く取り組んでいる。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4712C3E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・筆者の体験とそこから気づいたことを理解する学習に粘り強く取り組んでいない。</w:t>
            </w:r>
          </w:p>
        </w:tc>
      </w:tr>
    </w:tbl>
    <w:p w14:paraId="36E7B9DC" w14:textId="77777777" w:rsidR="00433CE9" w:rsidRDefault="00433CE9" w:rsidP="00433CE9"/>
    <w:p w14:paraId="4B22FEEE" w14:textId="04612862" w:rsidR="00433CE9" w:rsidRDefault="00433CE9" w:rsidP="004631A0">
      <w:pPr>
        <w:rPr>
          <w:rFonts w:ascii="ＭＳ ゴシック" w:eastAsia="ＭＳ ゴシック" w:hAnsi="ＭＳ ゴシック"/>
        </w:rPr>
      </w:pPr>
      <w:r>
        <w:rPr>
          <w:rFonts w:ascii="ＭＳ ゴシック" w:eastAsia="ＭＳ ゴシック" w:hAnsi="ＭＳ ゴシック"/>
        </w:rPr>
        <w:br w:type="page"/>
      </w:r>
    </w:p>
    <w:p w14:paraId="1A5D1F20" w14:textId="77777777" w:rsidR="00433CE9" w:rsidRPr="00062C90" w:rsidRDefault="00433CE9" w:rsidP="00433CE9">
      <w:pPr>
        <w:rPr>
          <w:rFonts w:ascii="ＭＳ ゴシック" w:eastAsia="ＭＳ ゴシック" w:hAnsi="ＭＳ ゴシック"/>
        </w:rPr>
      </w:pPr>
      <w:r w:rsidRPr="00062C90">
        <w:rPr>
          <w:rFonts w:ascii="ＭＳ ゴシック" w:eastAsia="ＭＳ ゴシック" w:hAnsi="ＭＳ ゴシック" w:hint="eastAsia"/>
        </w:rPr>
        <w:lastRenderedPageBreak/>
        <w:t>■「</w:t>
      </w:r>
      <w:r w:rsidRPr="00FF0027">
        <w:rPr>
          <w:rFonts w:ascii="ＭＳ ゴシック" w:eastAsia="ＭＳ ゴシック" w:hAnsi="ＭＳ ゴシック" w:hint="eastAsia"/>
        </w:rPr>
        <w:t>情報を整理しな</w:t>
      </w:r>
      <w:r>
        <w:rPr>
          <w:rFonts w:ascii="ＭＳ ゴシック" w:eastAsia="ＭＳ ゴシック" w:hAnsi="ＭＳ ゴシック" w:hint="eastAsia"/>
        </w:rPr>
        <w:t>が</w:t>
      </w:r>
      <w:r w:rsidRPr="00FF0027">
        <w:rPr>
          <w:rFonts w:ascii="ＭＳ ゴシック" w:eastAsia="ＭＳ ゴシック" w:hAnsi="ＭＳ ゴシック" w:hint="eastAsia"/>
        </w:rPr>
        <w:t>ら話し合</w:t>
      </w:r>
      <w:r>
        <w:rPr>
          <w:rFonts w:ascii="ＭＳ ゴシック" w:eastAsia="ＭＳ ゴシック" w:hAnsi="ＭＳ ゴシック" w:hint="eastAsia"/>
        </w:rPr>
        <w:t>お</w:t>
      </w:r>
      <w:r w:rsidRPr="00FF0027">
        <w:rPr>
          <w:rFonts w:ascii="ＭＳ ゴシック" w:eastAsia="ＭＳ ゴシック" w:hAnsi="ＭＳ ゴシック" w:hint="eastAsia"/>
        </w:rPr>
        <w:t>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392"/>
        <w:tblW w:w="15236" w:type="dxa"/>
        <w:tblLook w:val="04A0" w:firstRow="1" w:lastRow="0" w:firstColumn="1" w:lastColumn="0" w:noHBand="0" w:noVBand="1"/>
      </w:tblPr>
      <w:tblGrid>
        <w:gridCol w:w="942"/>
        <w:gridCol w:w="1832"/>
        <w:gridCol w:w="4152"/>
        <w:gridCol w:w="4152"/>
        <w:gridCol w:w="4150"/>
        <w:gridCol w:w="8"/>
      </w:tblGrid>
      <w:tr w:rsidR="00433CE9" w14:paraId="3CBBD1CF" w14:textId="77777777" w:rsidTr="00AD3F79">
        <w:trPr>
          <w:trHeight w:val="510"/>
        </w:trPr>
        <w:tc>
          <w:tcPr>
            <w:tcW w:w="2774" w:type="dxa"/>
            <w:gridSpan w:val="2"/>
            <w:shd w:val="clear" w:color="auto" w:fill="D9D9D9" w:themeFill="background1" w:themeFillShade="D9"/>
            <w:vAlign w:val="center"/>
          </w:tcPr>
          <w:p w14:paraId="017FC88C" w14:textId="77777777" w:rsidR="00433CE9" w:rsidRPr="00DD77DE" w:rsidRDefault="00433CE9" w:rsidP="00AD3F7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E3D65FF" w14:textId="77777777" w:rsidR="00433CE9" w:rsidRPr="00DD77DE" w:rsidRDefault="00433CE9" w:rsidP="00AD3F7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47EB7E3" w14:textId="77777777" w:rsidR="00433CE9" w:rsidRPr="00DD77DE" w:rsidRDefault="00433CE9" w:rsidP="00AD3F7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C61530B" w14:textId="77777777" w:rsidR="00433CE9" w:rsidRPr="00DD77DE" w:rsidRDefault="00433CE9" w:rsidP="00AD3F7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33CE9" w:rsidRPr="00B849CB" w14:paraId="0F0DEA98" w14:textId="77777777" w:rsidTr="00AD3F79">
        <w:trPr>
          <w:gridAfter w:val="1"/>
          <w:wAfter w:w="8" w:type="dxa"/>
          <w:trHeight w:val="851"/>
        </w:trPr>
        <w:tc>
          <w:tcPr>
            <w:tcW w:w="942" w:type="dxa"/>
            <w:shd w:val="clear" w:color="auto" w:fill="D9D9D9" w:themeFill="background1" w:themeFillShade="D9"/>
            <w:textDirection w:val="tbRlV"/>
            <w:vAlign w:val="center"/>
          </w:tcPr>
          <w:p w14:paraId="0C6CB75D" w14:textId="77777777" w:rsidR="00433CE9" w:rsidRPr="00B849CB" w:rsidRDefault="00433CE9" w:rsidP="00AD3F7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1C31100" w14:textId="77777777" w:rsidR="00433CE9" w:rsidRPr="00B849CB" w:rsidRDefault="00433CE9" w:rsidP="00AD3F79">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736FF8E6" w14:textId="77777777" w:rsidR="00433CE9" w:rsidRPr="00B849CB" w:rsidRDefault="00433CE9" w:rsidP="00AD3F7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152" w:type="dxa"/>
          </w:tcPr>
          <w:p w14:paraId="29AC8FD5"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・聞き取った情報を吟味する方法を理解し、情報を相互に関連付けながら使っている。</w:t>
            </w:r>
          </w:p>
        </w:tc>
        <w:tc>
          <w:tcPr>
            <w:tcW w:w="4152" w:type="dxa"/>
          </w:tcPr>
          <w:p w14:paraId="5C16B705"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w:t>
            </w:r>
          </w:p>
        </w:tc>
        <w:tc>
          <w:tcPr>
            <w:tcW w:w="4150" w:type="dxa"/>
          </w:tcPr>
          <w:p w14:paraId="6E781015"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・聞き取った情報を吟味する方法を理解していない。</w:t>
            </w:r>
          </w:p>
        </w:tc>
      </w:tr>
      <w:tr w:rsidR="00433CE9" w:rsidRPr="00B849CB" w14:paraId="6FA3D0C5" w14:textId="77777777" w:rsidTr="00AD3F79">
        <w:trPr>
          <w:gridAfter w:val="1"/>
          <w:wAfter w:w="8" w:type="dxa"/>
        </w:trPr>
        <w:tc>
          <w:tcPr>
            <w:tcW w:w="942" w:type="dxa"/>
            <w:vMerge w:val="restart"/>
            <w:shd w:val="clear" w:color="auto" w:fill="D9D9D9" w:themeFill="background1" w:themeFillShade="D9"/>
            <w:textDirection w:val="tbRlV"/>
            <w:vAlign w:val="center"/>
          </w:tcPr>
          <w:p w14:paraId="23ED9187" w14:textId="77777777" w:rsidR="00433CE9" w:rsidRPr="00B849CB" w:rsidRDefault="00433CE9" w:rsidP="00AD3F79">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BF4A662" w14:textId="77777777" w:rsidR="00433CE9" w:rsidRPr="00B849CB" w:rsidRDefault="00433CE9" w:rsidP="00AD3F79">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239FDC3D" w14:textId="77777777" w:rsidR="00433CE9" w:rsidRPr="00B849CB" w:rsidRDefault="00433CE9" w:rsidP="00AD3F7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46D0D385"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・聞き取った情報を書き留めながら整理し、的確に質問をして、自分の考えを広げたり、深めたりしている。</w:t>
            </w:r>
          </w:p>
        </w:tc>
        <w:tc>
          <w:tcPr>
            <w:tcW w:w="4152" w:type="dxa"/>
          </w:tcPr>
          <w:p w14:paraId="544F7A78"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・聞き取った情報を書き留めながら整理し、自分の考えを広げたり、深めたりしている。</w:t>
            </w:r>
          </w:p>
        </w:tc>
        <w:tc>
          <w:tcPr>
            <w:tcW w:w="4150" w:type="dxa"/>
          </w:tcPr>
          <w:p w14:paraId="081A2FAE"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・聞き取った情報を書き留めながら整理していないか、整理していても自分の考えを広げたり、深めたりしていない。</w:t>
            </w:r>
          </w:p>
        </w:tc>
      </w:tr>
      <w:tr w:rsidR="00433CE9" w:rsidRPr="00B849CB" w14:paraId="054C1146" w14:textId="77777777" w:rsidTr="00AD3F79">
        <w:trPr>
          <w:gridAfter w:val="1"/>
          <w:wAfter w:w="8" w:type="dxa"/>
        </w:trPr>
        <w:tc>
          <w:tcPr>
            <w:tcW w:w="942" w:type="dxa"/>
            <w:vMerge/>
            <w:shd w:val="clear" w:color="auto" w:fill="D9D9D9" w:themeFill="background1" w:themeFillShade="D9"/>
            <w:textDirection w:val="tbRlV"/>
            <w:vAlign w:val="center"/>
          </w:tcPr>
          <w:p w14:paraId="7A8CF5FF" w14:textId="77777777" w:rsidR="00433CE9" w:rsidRPr="00B849CB" w:rsidRDefault="00433CE9" w:rsidP="00AD3F7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CC62F27" w14:textId="77777777" w:rsidR="00433CE9" w:rsidRPr="00B849CB" w:rsidRDefault="00433CE9" w:rsidP="00AD3F7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2A0B93DB" w14:textId="77777777" w:rsidR="00433CE9" w:rsidRPr="00B849CB" w:rsidRDefault="00433CE9" w:rsidP="00AD3F7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オ</w:t>
            </w:r>
          </w:p>
        </w:tc>
        <w:tc>
          <w:tcPr>
            <w:tcW w:w="4152" w:type="dxa"/>
          </w:tcPr>
          <w:p w14:paraId="1934043D" w14:textId="77777777" w:rsidR="00433CE9" w:rsidRPr="00B849CB" w:rsidRDefault="00433CE9" w:rsidP="00AD3F7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Pr>
          <w:p w14:paraId="7B935D2A" w14:textId="77777777" w:rsidR="00433CE9" w:rsidRPr="00B849CB" w:rsidRDefault="00433CE9" w:rsidP="00AD3F7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話し合いの目的を明確にし、進行の仕方や意見の整理の仕方を工夫している。</w:t>
            </w:r>
          </w:p>
        </w:tc>
        <w:tc>
          <w:tcPr>
            <w:tcW w:w="4150" w:type="dxa"/>
          </w:tcPr>
          <w:p w14:paraId="5F6A1F9F" w14:textId="77777777" w:rsidR="00433CE9" w:rsidRPr="00B849CB" w:rsidRDefault="00433CE9" w:rsidP="00AD3F79">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話し合いの目的を明確にせず、進行の仕方や意見の整理の仕方を工夫していない。</w:t>
            </w:r>
          </w:p>
        </w:tc>
      </w:tr>
      <w:tr w:rsidR="00433CE9" w:rsidRPr="00B849CB" w14:paraId="6FCAE90A" w14:textId="77777777" w:rsidTr="00AD3F79">
        <w:trPr>
          <w:gridAfter w:val="1"/>
          <w:wAfter w:w="8" w:type="dxa"/>
          <w:cantSplit/>
        </w:trPr>
        <w:tc>
          <w:tcPr>
            <w:tcW w:w="942" w:type="dxa"/>
            <w:shd w:val="clear" w:color="auto" w:fill="D9D9D9" w:themeFill="background1" w:themeFillShade="D9"/>
            <w:textDirection w:val="tbRlV"/>
            <w:vAlign w:val="center"/>
          </w:tcPr>
          <w:p w14:paraId="523F5D3B" w14:textId="77777777" w:rsidR="00433CE9" w:rsidRPr="00B849CB" w:rsidRDefault="00433CE9" w:rsidP="00AD3F7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63E8801D" w14:textId="77777777" w:rsidR="00433CE9" w:rsidRPr="00B849CB" w:rsidRDefault="00433CE9" w:rsidP="00AD3F7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6987D703" w14:textId="77777777" w:rsidR="00433CE9" w:rsidRPr="00B849CB" w:rsidRDefault="00433CE9" w:rsidP="00AD3F79">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1B507F4F" w14:textId="77777777" w:rsidR="00433CE9" w:rsidRPr="00B849CB" w:rsidRDefault="00433CE9" w:rsidP="00AD3F7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A30BEC8" w14:textId="77777777" w:rsidR="00433CE9" w:rsidRPr="00B849CB" w:rsidRDefault="00433CE9" w:rsidP="00AD3F79">
            <w:pPr>
              <w:widowControl/>
              <w:rPr>
                <w:rFonts w:ascii="ＭＳ ゴシック" w:eastAsia="ＭＳ ゴシック" w:hAnsi="ＭＳ ゴシック"/>
                <w:sz w:val="20"/>
              </w:rPr>
            </w:pPr>
            <w:r>
              <w:rPr>
                <w:rFonts w:ascii="ＭＳ ゴシック" w:eastAsia="ＭＳ ゴシック" w:hAnsi="ＭＳ ゴシック" w:hint="eastAsia"/>
                <w:sz w:val="20"/>
              </w:rPr>
              <w:t>④学習への態度</w:t>
            </w:r>
          </w:p>
        </w:tc>
        <w:tc>
          <w:tcPr>
            <w:tcW w:w="4152" w:type="dxa"/>
          </w:tcPr>
          <w:p w14:paraId="3B13EAA1"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・「企画会議」の学習を通して、話し合いの進め方や注意点を知ろうとし、日常生活でも話し合いで自分の考えを広げたり深めたりし、よりよい結論を導こうとしている。</w:t>
            </w:r>
          </w:p>
        </w:tc>
        <w:tc>
          <w:tcPr>
            <w:tcW w:w="4152" w:type="dxa"/>
          </w:tcPr>
          <w:p w14:paraId="061CF297"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・「企画会議」の学習を通して、話し合いの進め方や注意点を知ろうとしている。</w:t>
            </w:r>
          </w:p>
        </w:tc>
        <w:tc>
          <w:tcPr>
            <w:tcW w:w="4150" w:type="dxa"/>
          </w:tcPr>
          <w:p w14:paraId="1F934501" w14:textId="77777777" w:rsidR="00433CE9" w:rsidRPr="00B849CB" w:rsidRDefault="00433CE9" w:rsidP="00AD3F7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・「企画会議」の学習を通して、話し合いの進め方や注意点を知ろうとしていない。</w:t>
            </w:r>
          </w:p>
        </w:tc>
      </w:tr>
    </w:tbl>
    <w:p w14:paraId="565B0EE1" w14:textId="0C7ABA1C" w:rsidR="00433CE9" w:rsidRDefault="00433CE9" w:rsidP="00433CE9">
      <w:pPr>
        <w:widowControl/>
        <w:jc w:val="left"/>
      </w:pPr>
      <w:r>
        <w:br w:type="page"/>
      </w:r>
    </w:p>
    <w:p w14:paraId="5A4B58CA" w14:textId="43AFD248" w:rsidR="004631A0" w:rsidRDefault="004631A0" w:rsidP="004631A0">
      <w:pPr>
        <w:rPr>
          <w:rFonts w:ascii="ＭＳ ゴシック" w:eastAsia="ＭＳ ゴシック" w:hAnsi="ＭＳ ゴシック"/>
        </w:rPr>
      </w:pPr>
      <w:r>
        <w:rPr>
          <w:rFonts w:ascii="ＭＳ ゴシック" w:eastAsia="ＭＳ ゴシック" w:hAnsi="ＭＳ ゴシック" w:hint="eastAsia"/>
        </w:rPr>
        <w:lastRenderedPageBreak/>
        <w:t>■「鍋洗いの日々」ルーブリック例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4631A0" w14:paraId="2C36AD21" w14:textId="77777777" w:rsidTr="004631A0">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A1700"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117C5"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99FF5"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A471A"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631A0" w14:paraId="197C3885" w14:textId="77777777" w:rsidTr="004631A0">
        <w:trPr>
          <w:gridAfter w:val="1"/>
          <w:wAfter w:w="8" w:type="dxa"/>
          <w:trHeight w:val="117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9C880E" w14:textId="77777777" w:rsidR="004631A0" w:rsidRDefault="004631A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C5C59"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30FA550"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81" w:type="dxa"/>
            <w:tcBorders>
              <w:top w:val="single" w:sz="4" w:space="0" w:color="auto"/>
              <w:left w:val="single" w:sz="4" w:space="0" w:color="auto"/>
              <w:bottom w:val="single" w:sz="4" w:space="0" w:color="auto"/>
              <w:right w:val="single" w:sz="4" w:space="0" w:color="auto"/>
            </w:tcBorders>
            <w:hideMark/>
          </w:tcPr>
          <w:p w14:paraId="7A45C5E0"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1C51E14"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Borders>
              <w:top w:val="single" w:sz="4" w:space="0" w:color="auto"/>
              <w:left w:val="single" w:sz="4" w:space="0" w:color="auto"/>
              <w:bottom w:val="single" w:sz="4" w:space="0" w:color="auto"/>
              <w:right w:val="single" w:sz="4" w:space="0" w:color="auto"/>
            </w:tcBorders>
          </w:tcPr>
          <w:p w14:paraId="621FE14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C120581" w14:textId="77777777" w:rsidR="004631A0" w:rsidRDefault="004631A0">
            <w:pPr>
              <w:widowControl/>
              <w:ind w:left="180" w:hangingChars="100" w:hanging="180"/>
              <w:jc w:val="left"/>
              <w:rPr>
                <w:rFonts w:ascii="ＭＳ 明朝" w:eastAsia="ＭＳ 明朝" w:hAnsi="ＭＳ 明朝"/>
                <w:sz w:val="18"/>
              </w:rPr>
            </w:pPr>
          </w:p>
          <w:p w14:paraId="5A6A2637"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Borders>
              <w:top w:val="single" w:sz="4" w:space="0" w:color="auto"/>
              <w:left w:val="single" w:sz="4" w:space="0" w:color="auto"/>
              <w:bottom w:val="single" w:sz="4" w:space="0" w:color="auto"/>
              <w:right w:val="single" w:sz="4" w:space="0" w:color="auto"/>
            </w:tcBorders>
          </w:tcPr>
          <w:p w14:paraId="3548EBA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4985B0E0" w14:textId="77777777" w:rsidR="004631A0" w:rsidRDefault="004631A0">
            <w:pPr>
              <w:widowControl/>
              <w:ind w:left="180" w:hangingChars="100" w:hanging="180"/>
              <w:jc w:val="left"/>
              <w:rPr>
                <w:rFonts w:ascii="ＭＳ 明朝" w:eastAsia="ＭＳ 明朝" w:hAnsi="ＭＳ 明朝"/>
                <w:sz w:val="18"/>
              </w:rPr>
            </w:pPr>
          </w:p>
          <w:p w14:paraId="28DF4C3B" w14:textId="77777777" w:rsidR="004631A0" w:rsidRDefault="004631A0">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631A0" w14:paraId="6E050272" w14:textId="77777777" w:rsidTr="004631A0">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10BED" w14:textId="77777777" w:rsidR="004631A0" w:rsidRDefault="004631A0">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3531F"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5918A5CD"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81" w:type="dxa"/>
            <w:tcBorders>
              <w:top w:val="single" w:sz="4" w:space="0" w:color="auto"/>
              <w:left w:val="single" w:sz="4" w:space="0" w:color="auto"/>
              <w:bottom w:val="single" w:sz="4" w:space="0" w:color="auto"/>
              <w:right w:val="single" w:sz="4" w:space="0" w:color="auto"/>
            </w:tcBorders>
            <w:hideMark/>
          </w:tcPr>
          <w:p w14:paraId="219D85A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・時間軸に注意し、筆者の置かれた状況と周囲の変化を確認しながら読んで、文章の構成を理解し、説明している。</w:t>
            </w:r>
          </w:p>
        </w:tc>
        <w:tc>
          <w:tcPr>
            <w:tcW w:w="4181" w:type="dxa"/>
            <w:tcBorders>
              <w:top w:val="single" w:sz="4" w:space="0" w:color="auto"/>
              <w:left w:val="single" w:sz="4" w:space="0" w:color="auto"/>
              <w:bottom w:val="single" w:sz="4" w:space="0" w:color="auto"/>
              <w:right w:val="single" w:sz="4" w:space="0" w:color="auto"/>
            </w:tcBorders>
            <w:hideMark/>
          </w:tcPr>
          <w:p w14:paraId="331C81B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・時間軸に注意し、筆者の置かれた状況と周囲の変化を確認しながら読んで、文章の構成を理解している。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67A9894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・時間軸に注意せず、ただ漠然と読んでいるため、筆者の置かれた状況や周囲の変化を確認せず、文章の構成を理解していない。</w:t>
            </w:r>
          </w:p>
        </w:tc>
      </w:tr>
      <w:tr w:rsidR="004631A0" w14:paraId="2800040F" w14:textId="77777777" w:rsidTr="004631A0">
        <w:trPr>
          <w:gridAfter w:val="1"/>
          <w:wAfter w:w="8" w:type="dxa"/>
          <w:trHeight w:val="79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13BC773" w14:textId="77777777" w:rsidR="004631A0" w:rsidRDefault="004631A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F6050"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4EFEDF96"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22D4678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・「鍋屋」「鍋磨き」という言葉が表す意味や象徴を理解し、それらを説明している。</w:t>
            </w:r>
          </w:p>
        </w:tc>
        <w:tc>
          <w:tcPr>
            <w:tcW w:w="4181" w:type="dxa"/>
            <w:tcBorders>
              <w:top w:val="single" w:sz="4" w:space="0" w:color="auto"/>
              <w:left w:val="single" w:sz="4" w:space="0" w:color="auto"/>
              <w:bottom w:val="single" w:sz="4" w:space="0" w:color="auto"/>
              <w:right w:val="single" w:sz="4" w:space="0" w:color="auto"/>
            </w:tcBorders>
            <w:hideMark/>
          </w:tcPr>
          <w:p w14:paraId="49940D9E"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・「鍋屋」「鍋磨き」という言葉が表す意味や象徴を理解している。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4FDB37F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・「鍋屋」「鍋磨き」という言葉が表す意味や象徴を理解していない。</w:t>
            </w:r>
          </w:p>
        </w:tc>
      </w:tr>
      <w:tr w:rsidR="004631A0" w14:paraId="5BC9BD84"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885CC" w14:textId="77777777" w:rsidR="004631A0" w:rsidRDefault="004631A0">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1AE7E"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E2FC0EA"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590879C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・筆者の理想と現実を読み取り、説明している。</w:t>
            </w:r>
          </w:p>
          <w:p w14:paraId="35344D37"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・一流ホテルの状況と、料理人の報酬制度や競争心、現実の厳しさを知った筆者の心情を理解し、説明している。</w:t>
            </w:r>
          </w:p>
          <w:p w14:paraId="3282F7D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・筆者の必死の行動とは何かを理解し、先輩たちの態度の変化を読み取り、説明している。</w:t>
            </w:r>
          </w:p>
        </w:tc>
        <w:tc>
          <w:tcPr>
            <w:tcW w:w="4181" w:type="dxa"/>
            <w:tcBorders>
              <w:top w:val="single" w:sz="4" w:space="0" w:color="auto"/>
              <w:left w:val="single" w:sz="4" w:space="0" w:color="auto"/>
              <w:bottom w:val="single" w:sz="4" w:space="0" w:color="auto"/>
              <w:right w:val="single" w:sz="4" w:space="0" w:color="auto"/>
            </w:tcBorders>
            <w:hideMark/>
          </w:tcPr>
          <w:p w14:paraId="656BE50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・筆者の理想と現実を読み取っている。</w:t>
            </w:r>
          </w:p>
          <w:p w14:paraId="773E0E2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・一流ホテルの状況と、料理人の報酬制度や競争心、現実の厳しさを知った筆者の心情を理解している。</w:t>
            </w:r>
          </w:p>
          <w:p w14:paraId="22B24C2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・筆者の必死の行動とは何かを理解し、先輩たちの態度の変化を読み取っている。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2D21625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・筆者の理想と現実を読み取っていない。</w:t>
            </w:r>
          </w:p>
          <w:p w14:paraId="74C6977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・一流ホテルの状況と、料理人の報酬制度や競争心、現実の厳しさを知った筆者の心情を理解していない。</w:t>
            </w:r>
          </w:p>
          <w:p w14:paraId="01ACC337"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・筆者の必死の行動とは何かを理解せず、先輩たちの態度の変化を読み取っていない。</w:t>
            </w:r>
          </w:p>
        </w:tc>
      </w:tr>
      <w:tr w:rsidR="004631A0" w14:paraId="16E53A3C" w14:textId="77777777" w:rsidTr="004631A0">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8550F" w14:textId="77777777" w:rsidR="004631A0" w:rsidRDefault="004631A0">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404B4"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1C154895"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778E31C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・筆者が自らの道を切り開いた体験談を通して、筆者の「仕事」に対する思いや姿勢を理解し、説明している。</w:t>
            </w:r>
          </w:p>
          <w:p w14:paraId="25187B3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・筆者の仕事に対する意識の変化を的確に読み取り、表にまとめ、説明している。</w:t>
            </w:r>
          </w:p>
        </w:tc>
        <w:tc>
          <w:tcPr>
            <w:tcW w:w="4181" w:type="dxa"/>
            <w:tcBorders>
              <w:top w:val="single" w:sz="4" w:space="0" w:color="auto"/>
              <w:left w:val="single" w:sz="4" w:space="0" w:color="auto"/>
              <w:bottom w:val="single" w:sz="4" w:space="0" w:color="auto"/>
              <w:right w:val="single" w:sz="4" w:space="0" w:color="auto"/>
            </w:tcBorders>
            <w:hideMark/>
          </w:tcPr>
          <w:p w14:paraId="373C5B7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・筆者が自らの道を切り開いた体験談を通して、筆者の「仕事」に対する思いや姿勢を理解している。</w:t>
            </w:r>
          </w:p>
          <w:p w14:paraId="218E376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・筆者の仕事に対する意識の変化を読み取り、表にまとめている。</w:t>
            </w:r>
          </w:p>
        </w:tc>
        <w:tc>
          <w:tcPr>
            <w:tcW w:w="4179" w:type="dxa"/>
            <w:tcBorders>
              <w:top w:val="single" w:sz="4" w:space="0" w:color="auto"/>
              <w:left w:val="single" w:sz="4" w:space="0" w:color="auto"/>
              <w:bottom w:val="single" w:sz="4" w:space="0" w:color="auto"/>
              <w:right w:val="single" w:sz="4" w:space="0" w:color="auto"/>
            </w:tcBorders>
            <w:hideMark/>
          </w:tcPr>
          <w:p w14:paraId="67EF58D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・筆者が自らの道を切り開いた体験談を読みはするが、筆者の「仕事」に対する思いや姿勢を理解していない。</w:t>
            </w:r>
          </w:p>
          <w:p w14:paraId="642FBFF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・筆者の仕事に対する意識の変化を読み取らず、表にまとめていない。</w:t>
            </w:r>
          </w:p>
        </w:tc>
      </w:tr>
      <w:tr w:rsidR="004631A0" w14:paraId="5440F267"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7C3CB" w14:textId="77777777" w:rsidR="004631A0" w:rsidRDefault="004631A0">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F4533"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18AE7226"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lastRenderedPageBreak/>
              <w:t>読（１）ア</w:t>
            </w:r>
          </w:p>
        </w:tc>
        <w:tc>
          <w:tcPr>
            <w:tcW w:w="4181" w:type="dxa"/>
            <w:tcBorders>
              <w:top w:val="single" w:sz="4" w:space="0" w:color="auto"/>
              <w:left w:val="single" w:sz="4" w:space="0" w:color="auto"/>
              <w:bottom w:val="single" w:sz="4" w:space="0" w:color="auto"/>
              <w:right w:val="single" w:sz="4" w:space="0" w:color="auto"/>
            </w:tcBorders>
            <w:hideMark/>
          </w:tcPr>
          <w:p w14:paraId="775DCD4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・多用される比喩表現の意味を適切に読み取り、その効果を説明している。</w:t>
            </w:r>
          </w:p>
        </w:tc>
        <w:tc>
          <w:tcPr>
            <w:tcW w:w="4181" w:type="dxa"/>
            <w:tcBorders>
              <w:top w:val="single" w:sz="4" w:space="0" w:color="auto"/>
              <w:left w:val="single" w:sz="4" w:space="0" w:color="auto"/>
              <w:bottom w:val="single" w:sz="4" w:space="0" w:color="auto"/>
              <w:right w:val="single" w:sz="4" w:space="0" w:color="auto"/>
            </w:tcBorders>
            <w:hideMark/>
          </w:tcPr>
          <w:p w14:paraId="6498325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・多用される比喩表現の意味を適切に読み取っている。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3DCF496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・多用される比喩表現の意味を読み取っていない。</w:t>
            </w:r>
          </w:p>
        </w:tc>
      </w:tr>
      <w:tr w:rsidR="004631A0" w14:paraId="5E912A00"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03368" w14:textId="77777777" w:rsidR="004631A0" w:rsidRDefault="004631A0">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0FC64"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⑦表現と共有</w:t>
            </w:r>
          </w:p>
          <w:p w14:paraId="283F597A"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81" w:type="dxa"/>
            <w:tcBorders>
              <w:top w:val="single" w:sz="4" w:space="0" w:color="auto"/>
              <w:left w:val="single" w:sz="4" w:space="0" w:color="auto"/>
              <w:bottom w:val="single" w:sz="4" w:space="0" w:color="auto"/>
              <w:right w:val="single" w:sz="4" w:space="0" w:color="auto"/>
            </w:tcBorders>
            <w:hideMark/>
          </w:tcPr>
          <w:p w14:paraId="21586C4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・職業について、仕事の苦労や喜びの体験談など見聞きしたことや調べたことを、相手の理解が得られる表現を的確に選択して話している。</w:t>
            </w:r>
          </w:p>
        </w:tc>
        <w:tc>
          <w:tcPr>
            <w:tcW w:w="4181" w:type="dxa"/>
            <w:tcBorders>
              <w:top w:val="single" w:sz="4" w:space="0" w:color="auto"/>
              <w:left w:val="single" w:sz="4" w:space="0" w:color="auto"/>
              <w:bottom w:val="single" w:sz="4" w:space="0" w:color="auto"/>
              <w:right w:val="single" w:sz="4" w:space="0" w:color="auto"/>
            </w:tcBorders>
            <w:hideMark/>
          </w:tcPr>
          <w:p w14:paraId="583F645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・職業について、仕事の苦労や喜びの体験談など見聞きしたことや調べたことを、相手の理解が得られるように話している。</w:t>
            </w:r>
          </w:p>
        </w:tc>
        <w:tc>
          <w:tcPr>
            <w:tcW w:w="4179" w:type="dxa"/>
            <w:tcBorders>
              <w:top w:val="single" w:sz="4" w:space="0" w:color="auto"/>
              <w:left w:val="single" w:sz="4" w:space="0" w:color="auto"/>
              <w:bottom w:val="single" w:sz="4" w:space="0" w:color="auto"/>
              <w:right w:val="single" w:sz="4" w:space="0" w:color="auto"/>
            </w:tcBorders>
            <w:hideMark/>
          </w:tcPr>
          <w:p w14:paraId="12F866E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・職業について、仕事の苦労や喜びの体験談など見聞きしたことや調べたことを、相手の理解が得られるように話していない。</w:t>
            </w:r>
          </w:p>
        </w:tc>
      </w:tr>
      <w:tr w:rsidR="004631A0" w14:paraId="648E7E8D" w14:textId="77777777" w:rsidTr="004631A0">
        <w:trPr>
          <w:gridAfter w:val="1"/>
          <w:wAfter w:w="8" w:type="dxa"/>
          <w:cantSplit/>
          <w:trHeight w:val="1247"/>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20519AC"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8B67C88"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BD424DB" w14:textId="77777777" w:rsidR="004631A0" w:rsidRDefault="004631A0">
            <w:pPr>
              <w:widowControl/>
              <w:ind w:left="113" w:right="113"/>
              <w:jc w:val="center"/>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6BFED" w14:textId="75A32B35"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⑧学習への</w:t>
            </w:r>
            <w:r w:rsidR="00A52DA6">
              <w:rPr>
                <w:rFonts w:ascii="ＭＳ ゴシック" w:eastAsia="ＭＳ ゴシック" w:hAnsi="ＭＳ ゴシック" w:hint="eastAsia"/>
                <w:sz w:val="20"/>
              </w:rPr>
              <w:t>態度</w:t>
            </w:r>
          </w:p>
        </w:tc>
        <w:tc>
          <w:tcPr>
            <w:tcW w:w="4181" w:type="dxa"/>
            <w:tcBorders>
              <w:top w:val="single" w:sz="4" w:space="0" w:color="auto"/>
              <w:left w:val="single" w:sz="4" w:space="0" w:color="auto"/>
              <w:bottom w:val="single" w:sz="4" w:space="0" w:color="auto"/>
              <w:right w:val="single" w:sz="4" w:space="0" w:color="auto"/>
            </w:tcBorders>
            <w:hideMark/>
          </w:tcPr>
          <w:p w14:paraId="264D9CD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・筆者の仕事に対する思いや職業について考える学習に進んで取り組んでおり、自分の考えを深めようとしている。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0A86073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・筆者の仕事に対する思いや職業について考える学習に進んで取り組んでいる。</w:t>
            </w:r>
          </w:p>
        </w:tc>
        <w:tc>
          <w:tcPr>
            <w:tcW w:w="4179" w:type="dxa"/>
            <w:tcBorders>
              <w:top w:val="single" w:sz="4" w:space="0" w:color="auto"/>
              <w:left w:val="single" w:sz="4" w:space="0" w:color="auto"/>
              <w:bottom w:val="single" w:sz="4" w:space="0" w:color="auto"/>
              <w:right w:val="single" w:sz="4" w:space="0" w:color="auto"/>
            </w:tcBorders>
            <w:hideMark/>
          </w:tcPr>
          <w:p w14:paraId="52CEDA0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・筆者の仕事に対する思いや職業について考える学習に進んで取り組んでない。</w:t>
            </w:r>
          </w:p>
        </w:tc>
      </w:tr>
    </w:tbl>
    <w:p w14:paraId="4999E2C7" w14:textId="77777777" w:rsidR="004631A0" w:rsidRDefault="004631A0" w:rsidP="004631A0">
      <w:pPr>
        <w:widowControl/>
        <w:jc w:val="left"/>
      </w:pPr>
    </w:p>
    <w:p w14:paraId="4CD9ECB5" w14:textId="307DA851" w:rsidR="004631A0" w:rsidRDefault="004631A0" w:rsidP="000F633A">
      <w:pPr>
        <w:rPr>
          <w:rFonts w:ascii="ＭＳ ゴシック" w:eastAsia="ＭＳ ゴシック" w:hAnsi="ＭＳ ゴシック"/>
        </w:rPr>
      </w:pPr>
      <w:r>
        <w:rPr>
          <w:rFonts w:ascii="ＭＳ ゴシック" w:eastAsia="ＭＳ ゴシック" w:hAnsi="ＭＳ ゴシック"/>
        </w:rPr>
        <w:br w:type="page"/>
      </w:r>
    </w:p>
    <w:p w14:paraId="7A6006EE" w14:textId="77777777" w:rsidR="004631A0" w:rsidRDefault="004631A0" w:rsidP="004631A0">
      <w:pPr>
        <w:rPr>
          <w:rFonts w:ascii="ＭＳ ゴシック" w:eastAsia="ＭＳ ゴシック" w:hAnsi="ＭＳ ゴシック"/>
        </w:rPr>
      </w:pPr>
      <w:r>
        <w:rPr>
          <w:rFonts w:ascii="ＭＳ ゴシック" w:eastAsia="ＭＳ ゴシック" w:hAnsi="ＭＳ ゴシック" w:hint="eastAsia"/>
        </w:rPr>
        <w:lastRenderedPageBreak/>
        <w:t>■「森で染める人」ルーブリック例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631A0" w14:paraId="497FB6D5" w14:textId="77777777" w:rsidTr="004631A0">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6D6DD"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DC69C"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D91ED8"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12BF1"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631A0" w14:paraId="14A33942" w14:textId="77777777" w:rsidTr="004631A0">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395F401" w14:textId="77777777" w:rsidR="004631A0" w:rsidRDefault="004631A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E900B"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BA8F35A"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0B8C991E" w14:textId="71DB940C"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BDACA1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0386FAE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C53DB4F" w14:textId="77777777" w:rsidR="004631A0" w:rsidRDefault="004631A0">
            <w:pPr>
              <w:widowControl/>
              <w:ind w:left="180" w:hangingChars="100" w:hanging="180"/>
              <w:jc w:val="left"/>
              <w:rPr>
                <w:rFonts w:ascii="ＭＳ 明朝" w:eastAsia="ＭＳ 明朝" w:hAnsi="ＭＳ 明朝"/>
                <w:sz w:val="18"/>
              </w:rPr>
            </w:pPr>
          </w:p>
          <w:p w14:paraId="681167C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EC6FD5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2F27183" w14:textId="77777777" w:rsidR="004631A0" w:rsidRDefault="004631A0">
            <w:pPr>
              <w:widowControl/>
              <w:ind w:left="180" w:hangingChars="100" w:hanging="180"/>
              <w:jc w:val="left"/>
              <w:rPr>
                <w:rFonts w:ascii="ＭＳ 明朝" w:eastAsia="ＭＳ 明朝" w:hAnsi="ＭＳ 明朝"/>
                <w:sz w:val="18"/>
              </w:rPr>
            </w:pPr>
          </w:p>
          <w:p w14:paraId="19F9865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631A0" w14:paraId="7290197B"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84C4D"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41013"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1619642C"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724B97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・山での草木染めの日々、そこに至るまでの都会での暮らし、改めて感じる自然や環境との関わりという文章構成を意識しながら読んで、その効果を理解し、説明している。</w:t>
            </w:r>
          </w:p>
          <w:p w14:paraId="06EBB6A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・筆者の仕事と生活の変化を確認し、筆者の主張となる文に印をつけ、説明している。</w:t>
            </w:r>
          </w:p>
        </w:tc>
        <w:tc>
          <w:tcPr>
            <w:tcW w:w="4152" w:type="dxa"/>
            <w:tcBorders>
              <w:top w:val="single" w:sz="4" w:space="0" w:color="auto"/>
              <w:left w:val="single" w:sz="4" w:space="0" w:color="auto"/>
              <w:bottom w:val="single" w:sz="4" w:space="0" w:color="auto"/>
              <w:right w:val="single" w:sz="4" w:space="0" w:color="auto"/>
            </w:tcBorders>
            <w:hideMark/>
          </w:tcPr>
          <w:p w14:paraId="1BCB669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・山での草木染めの日々、そこに至るまでの都会での暮らし、改めて感じる自然や環境との関わりという文章構成を意識しながら読んでいる。</w:t>
            </w:r>
          </w:p>
          <w:p w14:paraId="652B3F4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・筆者の仕事と生活の変化を確認し、筆者の主張となる文に印をつけている。</w:t>
            </w:r>
          </w:p>
        </w:tc>
        <w:tc>
          <w:tcPr>
            <w:tcW w:w="4150" w:type="dxa"/>
            <w:tcBorders>
              <w:top w:val="single" w:sz="4" w:space="0" w:color="auto"/>
              <w:left w:val="single" w:sz="4" w:space="0" w:color="auto"/>
              <w:bottom w:val="single" w:sz="4" w:space="0" w:color="auto"/>
              <w:right w:val="single" w:sz="4" w:space="0" w:color="auto"/>
            </w:tcBorders>
          </w:tcPr>
          <w:p w14:paraId="4726E513" w14:textId="08693AB5"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257B79" w:rsidRPr="00257B79">
              <w:rPr>
                <w:rFonts w:ascii="ＭＳ 明朝" w:eastAsia="ＭＳ 明朝" w:hAnsi="ＭＳ 明朝" w:hint="eastAsia"/>
                <w:sz w:val="18"/>
              </w:rPr>
              <w:t>文章の構成を意識せず、ただ漠然と読んでいるだけで、その効果を理解していない。</w:t>
            </w:r>
          </w:p>
          <w:p w14:paraId="3A2EEDC8" w14:textId="77777777" w:rsidR="004631A0" w:rsidRDefault="004631A0">
            <w:pPr>
              <w:widowControl/>
              <w:ind w:left="180" w:hangingChars="100" w:hanging="180"/>
              <w:jc w:val="left"/>
              <w:rPr>
                <w:rFonts w:ascii="ＭＳ 明朝" w:eastAsia="ＭＳ 明朝" w:hAnsi="ＭＳ 明朝"/>
                <w:sz w:val="18"/>
              </w:rPr>
            </w:pPr>
          </w:p>
          <w:p w14:paraId="3564F05E" w14:textId="77777777" w:rsidR="004631A0" w:rsidRDefault="004631A0">
            <w:pPr>
              <w:widowControl/>
              <w:ind w:left="180" w:hangingChars="100" w:hanging="180"/>
              <w:jc w:val="left"/>
              <w:rPr>
                <w:rFonts w:ascii="ＭＳ 明朝" w:eastAsia="ＭＳ 明朝" w:hAnsi="ＭＳ 明朝"/>
                <w:sz w:val="18"/>
              </w:rPr>
            </w:pPr>
          </w:p>
          <w:p w14:paraId="7C66106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・筆者の仕事と生活の変化を確認せず、筆者の主張となる文に印をつけていない。</w:t>
            </w:r>
          </w:p>
        </w:tc>
      </w:tr>
      <w:tr w:rsidR="004631A0" w14:paraId="7892D1B1" w14:textId="77777777" w:rsidTr="004631A0">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2E6A6A" w14:textId="77777777" w:rsidR="004631A0" w:rsidRDefault="004631A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5192F"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693EE26"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4240BF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・草木を使って「染める」という行為と、「自然」や「環境」とのつながりをイメージし、それらを説明している。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5EC96D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・草木を使って「染める」という行為と、「自然」や「環境」とのつながりをイメージしている。</w:t>
            </w:r>
          </w:p>
        </w:tc>
        <w:tc>
          <w:tcPr>
            <w:tcW w:w="4150" w:type="dxa"/>
            <w:tcBorders>
              <w:top w:val="single" w:sz="4" w:space="0" w:color="auto"/>
              <w:left w:val="single" w:sz="4" w:space="0" w:color="auto"/>
              <w:bottom w:val="single" w:sz="4" w:space="0" w:color="auto"/>
              <w:right w:val="single" w:sz="4" w:space="0" w:color="auto"/>
            </w:tcBorders>
            <w:hideMark/>
          </w:tcPr>
          <w:p w14:paraId="30639D3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・草木を使って「染める」という行為と、「自然」や「環境」とのつながりをイメージしていない。</w:t>
            </w:r>
          </w:p>
        </w:tc>
      </w:tr>
      <w:tr w:rsidR="004631A0" w14:paraId="1D6034AE"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37288"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D8F5E"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6D01D952"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AFB064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・各意味段落の内容を踏まえ、適切な小見出しをつけ、その根拠について説明している。</w:t>
            </w:r>
          </w:p>
          <w:p w14:paraId="0B2C32B4"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9A1C85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・各意味段落の内容を踏まえ、適切な小見出しをつけている。</w:t>
            </w:r>
          </w:p>
          <w:p w14:paraId="0E8F2D6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50" w:type="dxa"/>
            <w:tcBorders>
              <w:top w:val="single" w:sz="4" w:space="0" w:color="auto"/>
              <w:left w:val="single" w:sz="4" w:space="0" w:color="auto"/>
              <w:bottom w:val="single" w:sz="4" w:space="0" w:color="auto"/>
              <w:right w:val="single" w:sz="4" w:space="0" w:color="auto"/>
            </w:tcBorders>
          </w:tcPr>
          <w:p w14:paraId="25CDE864"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67591699" w14:textId="77777777" w:rsidR="004631A0" w:rsidRDefault="004631A0">
            <w:pPr>
              <w:widowControl/>
              <w:ind w:left="180" w:hangingChars="100" w:hanging="180"/>
              <w:jc w:val="left"/>
              <w:rPr>
                <w:rFonts w:ascii="ＭＳ 明朝" w:eastAsia="ＭＳ 明朝" w:hAnsi="ＭＳ 明朝"/>
                <w:sz w:val="18"/>
              </w:rPr>
            </w:pPr>
          </w:p>
          <w:p w14:paraId="5FC4D65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4631A0" w14:paraId="71206750"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1C5F7"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44489"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8E61143"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D311AD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・山で暮らす筆者にとっての「染める」という行為の意味を読み取り、説明している。</w:t>
            </w:r>
          </w:p>
          <w:p w14:paraId="2FDFB2B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・染料となる植物を山で探す筆者が感じる、自然と人間への思いを捉え、説明している。</w:t>
            </w:r>
          </w:p>
          <w:p w14:paraId="33D75BE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・都会で暮らしていた筆者が感じた違和感と、山での暮らしで得た実感を読み取り、説明している。</w:t>
            </w:r>
          </w:p>
          <w:p w14:paraId="67ECEBA7"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・自然の循環の中で物を作ることへの筆者の思いを理解し、説明している。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07195DD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・山で暮らす筆者にとっての「染める」という行為の意味を読み取っている。</w:t>
            </w:r>
          </w:p>
          <w:p w14:paraId="73325B8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・染料となる植物を山で探す筆者が感じる、自然と人間への思いを捉えている。</w:t>
            </w:r>
          </w:p>
          <w:p w14:paraId="6DEDE9A9"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・都会で暮らしていた筆者が感じた違和感と、山での暮らしで得た実感を読み取っている。</w:t>
            </w:r>
          </w:p>
          <w:p w14:paraId="5B29EB68" w14:textId="77777777" w:rsidR="004631A0" w:rsidRDefault="004631A0">
            <w:pPr>
              <w:widowControl/>
              <w:ind w:left="180" w:hangingChars="100" w:hanging="180"/>
              <w:jc w:val="left"/>
              <w:rPr>
                <w:rFonts w:ascii="ＭＳ 明朝" w:eastAsia="ＭＳ 明朝" w:hAnsi="ＭＳ 明朝"/>
                <w:sz w:val="18"/>
              </w:rPr>
            </w:pPr>
          </w:p>
          <w:p w14:paraId="7238EE1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・自然の循環の中で物を作ることへの筆者の思いを理解している。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D12C51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・山で暮らす筆者にとっての「染める」という行為の意味を読み取っていない。</w:t>
            </w:r>
          </w:p>
          <w:p w14:paraId="2420E4F2"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・染料となる植物を山で探す筆者が感じる、自然と人間への思いを捉えていない。</w:t>
            </w:r>
          </w:p>
          <w:p w14:paraId="1CFBD19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・都会で暮らしていた筆者が感じた違和感と、山での暮らしで得た実感を読み取っていない。</w:t>
            </w:r>
          </w:p>
          <w:p w14:paraId="03A5224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・自然の循環の中で物を作ることへの筆者の思いを理解していない。</w:t>
            </w:r>
          </w:p>
        </w:tc>
      </w:tr>
      <w:tr w:rsidR="004631A0" w14:paraId="0DC6B994"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85563"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06B0A"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36F741B1"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469FF2BA"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・文章と、写真や後見返しの資料の相互の関連性を確認し、より的確に内容を捉え、その効果について考え、説明している。</w:t>
            </w:r>
          </w:p>
          <w:p w14:paraId="012F91B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・自然と関わりながら働く筆者の姿を、これまでの経験や別の情報などと照らし合わせて、自分の考えを深め、根拠とともに説明している。</w:t>
            </w:r>
          </w:p>
        </w:tc>
        <w:tc>
          <w:tcPr>
            <w:tcW w:w="4152" w:type="dxa"/>
            <w:tcBorders>
              <w:top w:val="single" w:sz="4" w:space="0" w:color="auto"/>
              <w:left w:val="single" w:sz="4" w:space="0" w:color="auto"/>
              <w:bottom w:val="single" w:sz="4" w:space="0" w:color="auto"/>
              <w:right w:val="single" w:sz="4" w:space="0" w:color="auto"/>
            </w:tcBorders>
            <w:hideMark/>
          </w:tcPr>
          <w:p w14:paraId="18F66357"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・文章と、写真や後見返しの資料の相互の関連性を確認し、より的確に内容を捉え、その効果について考えている。</w:t>
            </w:r>
          </w:p>
          <w:p w14:paraId="3F4DC11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・自然と関わりながら働く筆者の姿を、これまでの経験や別の情報などと照らし合わせて、自分の考えを深めている。</w:t>
            </w:r>
          </w:p>
        </w:tc>
        <w:tc>
          <w:tcPr>
            <w:tcW w:w="4150" w:type="dxa"/>
            <w:tcBorders>
              <w:top w:val="single" w:sz="4" w:space="0" w:color="auto"/>
              <w:left w:val="single" w:sz="4" w:space="0" w:color="auto"/>
              <w:bottom w:val="single" w:sz="4" w:space="0" w:color="auto"/>
              <w:right w:val="single" w:sz="4" w:space="0" w:color="auto"/>
            </w:tcBorders>
            <w:hideMark/>
          </w:tcPr>
          <w:p w14:paraId="24F6904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・文章と、写真や後見返しの資料の相互の関連性を確認せず、内容の捉え直しや効果について考えていない。</w:t>
            </w:r>
          </w:p>
          <w:p w14:paraId="220AA77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・自然と関わりながら働く筆者の姿を、これまでの経験や別の情報などと照らし合わせて考えていない。</w:t>
            </w:r>
          </w:p>
        </w:tc>
      </w:tr>
      <w:tr w:rsidR="004631A0" w14:paraId="5DED3D98"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A0B3B"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D8D35"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55BEFBA0"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AC80D02"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・「人の都合とは無関係」「私の意思とは関係ない」「ただそこに在る」など、「自然」に対する同義表現（言い換え）をつかみ、草木染めを仕事とする筆者にとっての「自然」を捉え、説明している。</w:t>
            </w:r>
          </w:p>
        </w:tc>
        <w:tc>
          <w:tcPr>
            <w:tcW w:w="4152" w:type="dxa"/>
            <w:tcBorders>
              <w:top w:val="single" w:sz="4" w:space="0" w:color="auto"/>
              <w:left w:val="single" w:sz="4" w:space="0" w:color="auto"/>
              <w:bottom w:val="single" w:sz="4" w:space="0" w:color="auto"/>
              <w:right w:val="single" w:sz="4" w:space="0" w:color="auto"/>
            </w:tcBorders>
            <w:hideMark/>
          </w:tcPr>
          <w:p w14:paraId="07A7BE14"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・「人の都合とは無関係」「私の意思とは関係ない」「ただそこに在る」など、「自然」に対する同義表現（言い換え）をつかみ、草木染めを仕事とする筆者にとっての「自然」を捉えている。</w:t>
            </w:r>
          </w:p>
        </w:tc>
        <w:tc>
          <w:tcPr>
            <w:tcW w:w="4150" w:type="dxa"/>
            <w:tcBorders>
              <w:top w:val="single" w:sz="4" w:space="0" w:color="auto"/>
              <w:left w:val="single" w:sz="4" w:space="0" w:color="auto"/>
              <w:bottom w:val="single" w:sz="4" w:space="0" w:color="auto"/>
              <w:right w:val="single" w:sz="4" w:space="0" w:color="auto"/>
            </w:tcBorders>
            <w:hideMark/>
          </w:tcPr>
          <w:p w14:paraId="4933A92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・「人の都合とは無関係」「私の意思とは関係ない」「ただそこに在る」など、「自然」に対する同義表現（言い換え）をつかまず、草木染めを仕事とする筆者にとっての「自然」を捉えていない。</w:t>
            </w:r>
          </w:p>
        </w:tc>
      </w:tr>
      <w:tr w:rsidR="004631A0" w14:paraId="0C058DF9"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0D6CB"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D1D23"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⑧構成の検討</w:t>
            </w:r>
          </w:p>
          <w:p w14:paraId="16F39711"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19F7285E"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・仕事と生活との関わりや社会で働く姿勢について、自分の考えを明確にし、分かりやすく伝えるために話の構成や展開を工夫して話している。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39D452A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・仕事と生活との関わりや社会で働く姿勢について、分かりやすく伝えるために話の構成や展開を工夫して話している。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217476F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・仕事と生活との関わりや社会で働く姿勢について、分かりやすく伝えるために話の構成や展開を工夫して話していない。</w:t>
            </w:r>
          </w:p>
        </w:tc>
      </w:tr>
      <w:tr w:rsidR="004631A0" w14:paraId="4B2C1E33" w14:textId="77777777" w:rsidTr="004631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43690"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E197E"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⑨表現と共有</w:t>
            </w:r>
          </w:p>
          <w:p w14:paraId="6334AED1"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7723830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・調べてまとめた資料を効果的に活用し、相手の理解が得られる表現を的確に選択して話している。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2866B47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・調べてまとめた資料を効果的に活用し、相手の理解が得られるように話している。</w:t>
            </w:r>
          </w:p>
        </w:tc>
        <w:tc>
          <w:tcPr>
            <w:tcW w:w="4150" w:type="dxa"/>
            <w:tcBorders>
              <w:top w:val="single" w:sz="4" w:space="0" w:color="auto"/>
              <w:left w:val="single" w:sz="4" w:space="0" w:color="auto"/>
              <w:bottom w:val="single" w:sz="4" w:space="0" w:color="auto"/>
              <w:right w:val="single" w:sz="4" w:space="0" w:color="auto"/>
            </w:tcBorders>
            <w:hideMark/>
          </w:tcPr>
          <w:p w14:paraId="0725AB5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・調べてまとめた資料を効果的に活用せず、相手のことを考えずに話している。</w:t>
            </w:r>
          </w:p>
        </w:tc>
      </w:tr>
      <w:tr w:rsidR="004631A0" w14:paraId="2967EAC1" w14:textId="77777777" w:rsidTr="004631A0">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68F5753"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161252"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C7B5" w14:textId="771F2174"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⑩学習への</w:t>
            </w:r>
            <w:r w:rsidR="00A52DA6">
              <w:rPr>
                <w:rFonts w:ascii="ＭＳ ゴシック" w:eastAsia="ＭＳ ゴシック" w:hAnsi="ＭＳ ゴシック" w:hint="eastAsia"/>
                <w:sz w:val="20"/>
              </w:rPr>
              <w:t>態度</w:t>
            </w:r>
          </w:p>
        </w:tc>
        <w:tc>
          <w:tcPr>
            <w:tcW w:w="4152" w:type="dxa"/>
            <w:tcBorders>
              <w:top w:val="single" w:sz="4" w:space="0" w:color="auto"/>
              <w:left w:val="single" w:sz="4" w:space="0" w:color="auto"/>
              <w:bottom w:val="single" w:sz="4" w:space="0" w:color="auto"/>
              <w:right w:val="single" w:sz="4" w:space="0" w:color="auto"/>
            </w:tcBorders>
            <w:hideMark/>
          </w:tcPr>
          <w:p w14:paraId="10FF1E3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・仕事と生活との関わりや、社会で働く姿勢についての学習に粘り強く取り組んでおり、自分の考えを深めようとしている。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6378F1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・仕事と生活との関わりや、社会で働く姿勢についての学習に粘り強く取り組んでいる。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3C79D833"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・仕事と生活との関わりや、社会で働く姿勢についての学習に粘り強く取り組んでいない。</w:t>
            </w:r>
          </w:p>
        </w:tc>
      </w:tr>
    </w:tbl>
    <w:p w14:paraId="1ACAFC8C" w14:textId="77777777" w:rsidR="00433CE9" w:rsidRDefault="00433CE9" w:rsidP="00433CE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■「動きを引き出す言葉の力」ルーブリック例</w:t>
      </w:r>
    </w:p>
    <w:p w14:paraId="78475741" w14:textId="77777777" w:rsidR="00433CE9" w:rsidRDefault="00433CE9" w:rsidP="00433CE9">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33CE9" w14:paraId="2CC90096" w14:textId="77777777" w:rsidTr="00433CE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B54FE"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88231"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77D8C"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84556"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433CE9" w14:paraId="00107181" w14:textId="77777777" w:rsidTr="00433CE9">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283636" w14:textId="77777777" w:rsidR="00433CE9" w:rsidRDefault="00433CE9">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B4868A"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①漢字・語彙</w:t>
            </w:r>
          </w:p>
          <w:p w14:paraId="0B9A3C92"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371257C0"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55BD28C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54D1634E"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・本文の漢字について、正しく読んだり書いたりしている。</w:t>
            </w:r>
          </w:p>
          <w:p w14:paraId="7FDB9673" w14:textId="77777777" w:rsidR="00433CE9" w:rsidRDefault="00433CE9">
            <w:pPr>
              <w:widowControl/>
              <w:ind w:left="180" w:hangingChars="100" w:hanging="180"/>
              <w:jc w:val="left"/>
              <w:rPr>
                <w:rFonts w:ascii="ＭＳ 明朝" w:eastAsia="ＭＳ 明朝" w:hAnsi="ＭＳ 明朝"/>
                <w:color w:val="000000" w:themeColor="text1"/>
                <w:sz w:val="18"/>
              </w:rPr>
            </w:pPr>
          </w:p>
          <w:p w14:paraId="2627C84B"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5F3BAB4D"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・本文の漢字について、正しく読んだり書いたりしていない。</w:t>
            </w:r>
          </w:p>
          <w:p w14:paraId="0F27A2CF" w14:textId="77777777" w:rsidR="00433CE9" w:rsidRDefault="00433CE9">
            <w:pPr>
              <w:widowControl/>
              <w:ind w:left="180" w:hangingChars="100" w:hanging="180"/>
              <w:jc w:val="left"/>
              <w:rPr>
                <w:rFonts w:ascii="ＭＳ 明朝" w:eastAsia="ＭＳ 明朝" w:hAnsi="ＭＳ 明朝"/>
                <w:color w:val="000000" w:themeColor="text1"/>
                <w:sz w:val="18"/>
              </w:rPr>
            </w:pPr>
          </w:p>
          <w:p w14:paraId="7E9DA002"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・本文の語句のうち、指示されたものについて意味や使われ方を理解していない。</w:t>
            </w:r>
          </w:p>
        </w:tc>
      </w:tr>
      <w:tr w:rsidR="00433CE9" w14:paraId="3BD10230"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F103F"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F0513"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②文章の読み方</w:t>
            </w:r>
          </w:p>
          <w:p w14:paraId="64F27645"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44B030EC"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・具体例とその一般化の関係を確認しながら読み、論理の展開を捉えて、説明している。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3651B13D"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・具体例とその一般化の関係を確認しながら読み、論理の展開を捉えている。</w:t>
            </w:r>
          </w:p>
        </w:tc>
        <w:tc>
          <w:tcPr>
            <w:tcW w:w="4150" w:type="dxa"/>
            <w:tcBorders>
              <w:top w:val="single" w:sz="4" w:space="0" w:color="auto"/>
              <w:left w:val="single" w:sz="4" w:space="0" w:color="auto"/>
              <w:bottom w:val="single" w:sz="4" w:space="0" w:color="auto"/>
              <w:right w:val="single" w:sz="4" w:space="0" w:color="auto"/>
            </w:tcBorders>
            <w:hideMark/>
          </w:tcPr>
          <w:p w14:paraId="77095363" w14:textId="1BBC59C8"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・具体例とその一般化の関係を確認しながら読</w:t>
            </w:r>
            <w:r w:rsidR="004348A6">
              <w:rPr>
                <w:rFonts w:ascii="ＭＳ 明朝" w:eastAsia="ＭＳ 明朝" w:hAnsi="ＭＳ 明朝" w:hint="eastAsia"/>
                <w:color w:val="000000" w:themeColor="text1"/>
                <w:sz w:val="18"/>
              </w:rPr>
              <w:t>むことをせず</w:t>
            </w:r>
            <w:r>
              <w:rPr>
                <w:rFonts w:ascii="ＭＳ 明朝" w:eastAsia="ＭＳ 明朝" w:hAnsi="ＭＳ 明朝" w:hint="eastAsia"/>
                <w:color w:val="000000" w:themeColor="text1"/>
                <w:sz w:val="18"/>
              </w:rPr>
              <w:t>、論理の展開を捉えていない。</w:t>
            </w:r>
          </w:p>
        </w:tc>
      </w:tr>
      <w:tr w:rsidR="00433CE9" w14:paraId="53F8F917" w14:textId="77777777" w:rsidTr="00433CE9">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C4DC3C7" w14:textId="77777777" w:rsidR="00433CE9" w:rsidRDefault="00433CE9">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C890D"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③キーワード把握</w:t>
            </w:r>
          </w:p>
          <w:p w14:paraId="2F0296CF"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16049E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Pr>
                <w:rFonts w:ascii="ＭＳ 明朝" w:eastAsia="ＭＳ 明朝" w:hAnsi="ＭＳ 明朝" w:hint="eastAsia"/>
                <w:color w:val="000000" w:themeColor="text1"/>
                <w:kern w:val="0"/>
                <w:sz w:val="18"/>
                <w:szCs w:val="18"/>
              </w:rPr>
              <w:t>「動きを引き出す言葉」とはどのようなものかを具体例から理解し、説明している。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36011B49"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Pr>
                <w:rFonts w:ascii="ＭＳ 明朝" w:eastAsia="ＭＳ 明朝" w:hAnsi="ＭＳ 明朝" w:hint="eastAsia"/>
                <w:color w:val="000000" w:themeColor="text1"/>
                <w:kern w:val="0"/>
                <w:sz w:val="18"/>
                <w:szCs w:val="18"/>
              </w:rPr>
              <w:t>「動きを引き出す言葉」とはどのようなものかを具体例から理解している。</w:t>
            </w:r>
          </w:p>
        </w:tc>
        <w:tc>
          <w:tcPr>
            <w:tcW w:w="4150" w:type="dxa"/>
            <w:tcBorders>
              <w:top w:val="single" w:sz="4" w:space="0" w:color="auto"/>
              <w:left w:val="single" w:sz="4" w:space="0" w:color="auto"/>
              <w:bottom w:val="single" w:sz="4" w:space="0" w:color="auto"/>
              <w:right w:val="single" w:sz="4" w:space="0" w:color="auto"/>
            </w:tcBorders>
            <w:hideMark/>
          </w:tcPr>
          <w:p w14:paraId="6380819B"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Pr>
                <w:rFonts w:ascii="ＭＳ 明朝" w:eastAsia="ＭＳ 明朝" w:hAnsi="ＭＳ 明朝" w:hint="eastAsia"/>
                <w:color w:val="000000" w:themeColor="text1"/>
                <w:kern w:val="0"/>
                <w:sz w:val="18"/>
                <w:szCs w:val="18"/>
              </w:rPr>
              <w:t>「動きを引き出す言葉」とはどのようなものかを具体例から理解していない。</w:t>
            </w:r>
          </w:p>
        </w:tc>
      </w:tr>
      <w:tr w:rsidR="00433CE9" w14:paraId="3C5D06D3"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8C2C5"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4CA1E"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④構成の把握</w:t>
            </w:r>
          </w:p>
          <w:p w14:paraId="5E5AD6D6"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5DF0A5D5"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・内容に即して意味段落に分け、その根拠を説明している。</w:t>
            </w:r>
          </w:p>
          <w:p w14:paraId="7416D144"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・意味段落ごとに小見出しをつけ、その根拠を説明している。</w:t>
            </w:r>
          </w:p>
          <w:p w14:paraId="2A670555"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・筆者の主張と具体例を整理して指摘し、具体例から筆者が導きたいことを理解し、説明している。</w:t>
            </w:r>
          </w:p>
        </w:tc>
        <w:tc>
          <w:tcPr>
            <w:tcW w:w="4152" w:type="dxa"/>
            <w:tcBorders>
              <w:top w:val="single" w:sz="4" w:space="0" w:color="auto"/>
              <w:left w:val="single" w:sz="4" w:space="0" w:color="auto"/>
              <w:bottom w:val="single" w:sz="4" w:space="0" w:color="auto"/>
              <w:right w:val="single" w:sz="4" w:space="0" w:color="auto"/>
            </w:tcBorders>
          </w:tcPr>
          <w:p w14:paraId="4D444972"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・内容に即して意味段落に分けている。</w:t>
            </w:r>
          </w:p>
          <w:p w14:paraId="4FC283C3" w14:textId="77777777" w:rsidR="00433CE9" w:rsidRDefault="00433CE9">
            <w:pPr>
              <w:widowControl/>
              <w:ind w:left="180" w:hangingChars="100" w:hanging="180"/>
              <w:jc w:val="left"/>
              <w:rPr>
                <w:rFonts w:ascii="ＭＳ 明朝" w:eastAsia="ＭＳ 明朝" w:hAnsi="ＭＳ 明朝"/>
                <w:color w:val="000000" w:themeColor="text1"/>
                <w:sz w:val="18"/>
              </w:rPr>
            </w:pPr>
          </w:p>
          <w:p w14:paraId="7445B88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・意味段落ごとに小見出しをつけている。</w:t>
            </w:r>
          </w:p>
          <w:p w14:paraId="31C47047" w14:textId="77777777" w:rsidR="00433CE9" w:rsidRDefault="00433CE9">
            <w:pPr>
              <w:widowControl/>
              <w:ind w:left="180" w:hangingChars="100" w:hanging="180"/>
              <w:jc w:val="left"/>
              <w:rPr>
                <w:rFonts w:ascii="ＭＳ 明朝" w:eastAsia="ＭＳ 明朝" w:hAnsi="ＭＳ 明朝"/>
                <w:color w:val="000000" w:themeColor="text1"/>
                <w:sz w:val="18"/>
              </w:rPr>
            </w:pPr>
          </w:p>
          <w:p w14:paraId="581422D7"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・筆者の主張と具体例を整理して指摘し、具体例から筆者が導きたいことを理解している。</w:t>
            </w:r>
          </w:p>
        </w:tc>
        <w:tc>
          <w:tcPr>
            <w:tcW w:w="4150" w:type="dxa"/>
            <w:tcBorders>
              <w:top w:val="single" w:sz="4" w:space="0" w:color="auto"/>
              <w:left w:val="single" w:sz="4" w:space="0" w:color="auto"/>
              <w:bottom w:val="single" w:sz="4" w:space="0" w:color="auto"/>
              <w:right w:val="single" w:sz="4" w:space="0" w:color="auto"/>
            </w:tcBorders>
          </w:tcPr>
          <w:p w14:paraId="17898426"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・内容に即して意味段落に分けていない。</w:t>
            </w:r>
          </w:p>
          <w:p w14:paraId="119F6AD1" w14:textId="77777777" w:rsidR="00433CE9" w:rsidRDefault="00433CE9">
            <w:pPr>
              <w:widowControl/>
              <w:ind w:left="180" w:hangingChars="100" w:hanging="180"/>
              <w:jc w:val="left"/>
              <w:rPr>
                <w:rFonts w:ascii="ＭＳ 明朝" w:eastAsia="ＭＳ 明朝" w:hAnsi="ＭＳ 明朝"/>
                <w:color w:val="000000" w:themeColor="text1"/>
                <w:sz w:val="18"/>
              </w:rPr>
            </w:pPr>
          </w:p>
          <w:p w14:paraId="2BD1929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・意味段落ごとに小見出しをつけていない。</w:t>
            </w:r>
          </w:p>
          <w:p w14:paraId="21F098D3" w14:textId="77777777" w:rsidR="00433CE9" w:rsidRDefault="00433CE9">
            <w:pPr>
              <w:widowControl/>
              <w:ind w:left="180" w:hangingChars="100" w:hanging="180"/>
              <w:jc w:val="left"/>
              <w:rPr>
                <w:rFonts w:ascii="ＭＳ 明朝" w:eastAsia="ＭＳ 明朝" w:hAnsi="ＭＳ 明朝"/>
                <w:color w:val="000000" w:themeColor="text1"/>
                <w:sz w:val="18"/>
              </w:rPr>
            </w:pPr>
          </w:p>
          <w:p w14:paraId="26238975"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・筆者の主張と具体例を整理、指摘していない。</w:t>
            </w:r>
          </w:p>
        </w:tc>
      </w:tr>
      <w:tr w:rsidR="00433CE9" w14:paraId="04E1FD96"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BA4C4"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CE46C"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⑤内容把握</w:t>
            </w:r>
          </w:p>
          <w:p w14:paraId="40E3C852"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D88B765" w14:textId="77777777" w:rsidR="00433CE9" w:rsidRDefault="00433CE9">
            <w:pPr>
              <w:overflowPunct w:val="0"/>
              <w:ind w:left="180" w:hangingChars="100" w:hanging="180"/>
              <w:textAlignment w:val="baseline"/>
              <w:rPr>
                <w:rFonts w:ascii="ＭＳ 明朝" w:eastAsia="ＭＳ 明朝" w:hAnsi="ＭＳ 明朝" w:cs="ＭＳ 明朝"/>
                <w:bCs/>
                <w:color w:val="000000" w:themeColor="text1"/>
                <w:kern w:val="0"/>
                <w:sz w:val="18"/>
                <w:szCs w:val="18"/>
              </w:rPr>
            </w:pPr>
            <w:r>
              <w:rPr>
                <w:rFonts w:ascii="ＭＳ 明朝" w:eastAsia="ＭＳ 明朝" w:hAnsi="ＭＳ 明朝" w:hint="eastAsia"/>
                <w:color w:val="000000" w:themeColor="text1"/>
                <w:kern w:val="0"/>
                <w:sz w:val="18"/>
                <w:szCs w:val="18"/>
              </w:rPr>
              <w:t>・スクワットの具体例をもとに「言葉」で伝えるとはどういうことか理解し、説明している。</w:t>
            </w:r>
          </w:p>
          <w:p w14:paraId="00F09415" w14:textId="77777777" w:rsidR="00433CE9" w:rsidRDefault="00433CE9">
            <w:pPr>
              <w:overflowPunct w:val="0"/>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・「コーチング」に「言葉がいちばん適している」と筆者が考える理由を「映像」との違いから読み取り、説明している。</w:t>
            </w:r>
          </w:p>
          <w:p w14:paraId="286D9CCF" w14:textId="77777777" w:rsidR="00433CE9" w:rsidRDefault="00433CE9" w:rsidP="002C579D">
            <w:pPr>
              <w:widowControl/>
              <w:overflowPunct w:val="0"/>
              <w:ind w:left="180" w:hangingChars="100" w:hanging="180"/>
              <w:textAlignment w:val="baseline"/>
              <w:rPr>
                <w:rFonts w:ascii="ＭＳ 明朝" w:eastAsia="ＭＳ 明朝" w:hAnsi="ＭＳ 明朝" w:cs="ＭＳ 明朝"/>
                <w:bCs/>
                <w:color w:val="000000" w:themeColor="text1"/>
                <w:kern w:val="0"/>
                <w:sz w:val="18"/>
                <w:szCs w:val="18"/>
              </w:rPr>
            </w:pPr>
            <w:r>
              <w:rPr>
                <w:rFonts w:ascii="ＭＳ 明朝" w:eastAsia="ＭＳ 明朝" w:hAnsi="ＭＳ 明朝" w:hint="eastAsia"/>
                <w:color w:val="000000" w:themeColor="text1"/>
                <w:kern w:val="0"/>
                <w:sz w:val="18"/>
                <w:szCs w:val="18"/>
              </w:rPr>
              <w:lastRenderedPageBreak/>
              <w:t>・筆者自身の「技術的なブレイクスルー」について読み取り、説明している。</w:t>
            </w:r>
          </w:p>
          <w:p w14:paraId="10256701" w14:textId="77777777" w:rsidR="00433CE9" w:rsidRDefault="00433CE9">
            <w:pPr>
              <w:overflowPunct w:val="0"/>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・「コーチング」を効果的に行うための筆者の考えを読み取り、説明している。</w:t>
            </w:r>
          </w:p>
        </w:tc>
        <w:tc>
          <w:tcPr>
            <w:tcW w:w="4152" w:type="dxa"/>
            <w:tcBorders>
              <w:top w:val="single" w:sz="4" w:space="0" w:color="auto"/>
              <w:left w:val="single" w:sz="4" w:space="0" w:color="auto"/>
              <w:bottom w:val="single" w:sz="4" w:space="0" w:color="auto"/>
              <w:right w:val="single" w:sz="4" w:space="0" w:color="auto"/>
            </w:tcBorders>
            <w:hideMark/>
          </w:tcPr>
          <w:p w14:paraId="05ED3A04" w14:textId="77777777" w:rsidR="00433CE9" w:rsidRDefault="00433CE9">
            <w:pPr>
              <w:overflowPunct w:val="0"/>
              <w:ind w:left="180" w:hangingChars="100" w:hanging="180"/>
              <w:textAlignment w:val="baseline"/>
              <w:rPr>
                <w:rFonts w:ascii="ＭＳ 明朝" w:eastAsia="ＭＳ 明朝" w:hAnsi="ＭＳ 明朝" w:cs="ＭＳ 明朝"/>
                <w:bCs/>
                <w:color w:val="000000" w:themeColor="text1"/>
                <w:kern w:val="0"/>
                <w:sz w:val="18"/>
                <w:szCs w:val="18"/>
              </w:rPr>
            </w:pPr>
            <w:r>
              <w:rPr>
                <w:rFonts w:ascii="ＭＳ 明朝" w:eastAsia="ＭＳ 明朝" w:hAnsi="ＭＳ 明朝" w:hint="eastAsia"/>
                <w:color w:val="000000" w:themeColor="text1"/>
                <w:kern w:val="0"/>
                <w:sz w:val="18"/>
                <w:szCs w:val="18"/>
              </w:rPr>
              <w:lastRenderedPageBreak/>
              <w:t>・スクワットの具体例をもとに「言葉」で伝えるとはどういうことか理解している。</w:t>
            </w:r>
          </w:p>
          <w:p w14:paraId="78D76076" w14:textId="77777777" w:rsidR="00433CE9" w:rsidRDefault="00433CE9">
            <w:pPr>
              <w:overflowPunct w:val="0"/>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・「コーチング」に「言葉がいちばん適している」と筆者が考える理由を「映像」との違いから読み取っている。</w:t>
            </w:r>
          </w:p>
          <w:p w14:paraId="799C8F7A" w14:textId="77777777" w:rsidR="00433CE9" w:rsidRDefault="00433CE9" w:rsidP="002C579D">
            <w:pPr>
              <w:widowControl/>
              <w:overflowPunct w:val="0"/>
              <w:ind w:left="180" w:hangingChars="100" w:hanging="180"/>
              <w:textAlignment w:val="baseline"/>
              <w:rPr>
                <w:rFonts w:ascii="ＭＳ 明朝" w:eastAsia="ＭＳ 明朝" w:hAnsi="ＭＳ 明朝" w:cs="ＭＳ 明朝"/>
                <w:bCs/>
                <w:color w:val="000000" w:themeColor="text1"/>
                <w:kern w:val="0"/>
                <w:sz w:val="18"/>
                <w:szCs w:val="18"/>
              </w:rPr>
            </w:pPr>
            <w:r>
              <w:rPr>
                <w:rFonts w:ascii="ＭＳ 明朝" w:eastAsia="ＭＳ 明朝" w:hAnsi="ＭＳ 明朝" w:hint="eastAsia"/>
                <w:color w:val="000000" w:themeColor="text1"/>
                <w:kern w:val="0"/>
                <w:sz w:val="18"/>
                <w:szCs w:val="18"/>
              </w:rPr>
              <w:lastRenderedPageBreak/>
              <w:t>・筆者自身の「技術的なブレイクスルー」について読み取っている。</w:t>
            </w:r>
          </w:p>
          <w:p w14:paraId="0639469E" w14:textId="77777777" w:rsidR="00433CE9" w:rsidRDefault="00433CE9">
            <w:pPr>
              <w:overflowPunct w:val="0"/>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・「コーチング」を効果的に行うための筆者の考えを読み取っている。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5E56C249" w14:textId="77777777" w:rsidR="00433CE9" w:rsidRDefault="00433CE9">
            <w:pPr>
              <w:overflowPunct w:val="0"/>
              <w:ind w:left="180" w:hangingChars="100" w:hanging="180"/>
              <w:textAlignment w:val="baseline"/>
              <w:rPr>
                <w:rFonts w:ascii="ＭＳ 明朝" w:eastAsia="ＭＳ 明朝" w:hAnsi="ＭＳ 明朝" w:cs="ＭＳ 明朝"/>
                <w:bCs/>
                <w:color w:val="000000" w:themeColor="text1"/>
                <w:kern w:val="0"/>
                <w:sz w:val="18"/>
                <w:szCs w:val="18"/>
              </w:rPr>
            </w:pPr>
            <w:r>
              <w:rPr>
                <w:rFonts w:ascii="ＭＳ 明朝" w:eastAsia="ＭＳ 明朝" w:hAnsi="ＭＳ 明朝" w:hint="eastAsia"/>
                <w:color w:val="000000" w:themeColor="text1"/>
                <w:kern w:val="0"/>
                <w:sz w:val="18"/>
                <w:szCs w:val="18"/>
              </w:rPr>
              <w:lastRenderedPageBreak/>
              <w:t>・スクワットの具体例をもとに「言葉」で伝えるとはどういうことか理解していない。</w:t>
            </w:r>
          </w:p>
          <w:p w14:paraId="41684EC6" w14:textId="77777777" w:rsidR="00433CE9" w:rsidRDefault="00433CE9">
            <w:pPr>
              <w:overflowPunct w:val="0"/>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・「コーチング」に「言葉がいちばん適している」と筆者が考える理由を「映像」との違いから読み取っていない。</w:t>
            </w:r>
          </w:p>
          <w:p w14:paraId="59A2DD1E" w14:textId="77777777" w:rsidR="00433CE9" w:rsidRDefault="00433CE9" w:rsidP="002C579D">
            <w:pPr>
              <w:widowControl/>
              <w:overflowPunct w:val="0"/>
              <w:ind w:left="180" w:hangingChars="100" w:hanging="180"/>
              <w:textAlignment w:val="baseline"/>
              <w:rPr>
                <w:rFonts w:ascii="ＭＳ 明朝" w:eastAsia="ＭＳ 明朝" w:hAnsi="ＭＳ 明朝" w:cs="ＭＳ 明朝"/>
                <w:bCs/>
                <w:color w:val="000000" w:themeColor="text1"/>
                <w:kern w:val="0"/>
                <w:sz w:val="18"/>
                <w:szCs w:val="18"/>
              </w:rPr>
            </w:pPr>
            <w:r>
              <w:rPr>
                <w:rFonts w:ascii="ＭＳ 明朝" w:eastAsia="ＭＳ 明朝" w:hAnsi="ＭＳ 明朝" w:hint="eastAsia"/>
                <w:color w:val="000000" w:themeColor="text1"/>
                <w:kern w:val="0"/>
                <w:sz w:val="18"/>
                <w:szCs w:val="18"/>
              </w:rPr>
              <w:lastRenderedPageBreak/>
              <w:t>・筆者自身の「技術的なブレイクスルー」について読み取っていない。</w:t>
            </w:r>
          </w:p>
          <w:p w14:paraId="5809A3E9" w14:textId="77777777" w:rsidR="00433CE9" w:rsidRDefault="00433CE9">
            <w:pPr>
              <w:overflowPunct w:val="0"/>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・「コーチング」を効果的に行うための筆者の考えを読み取っていない。</w:t>
            </w:r>
          </w:p>
        </w:tc>
      </w:tr>
      <w:tr w:rsidR="00433CE9" w14:paraId="536CD3CB"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A1218"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5222D"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⑥表現の特徴の理解</w:t>
            </w:r>
          </w:p>
          <w:p w14:paraId="6E9CCAC6"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01BF12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・筆者が自分の体験や身近な例を挙げながら考えを述べることによる表現効果について理解し、その効果を説明している。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AFE921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・筆者が自分の体験や身近な例を挙げながら考えを述べることによる表現効果について理解している。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336ABE2"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・筆者が自分の体験や身近な例を挙げながら考えを述べることによる表現効果について理解していない。</w:t>
            </w:r>
          </w:p>
        </w:tc>
      </w:tr>
      <w:tr w:rsidR="00433CE9" w14:paraId="5F45ECA1" w14:textId="77777777" w:rsidTr="00433CE9">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5F2A8"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ADDB1"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⑦構成の検討</w:t>
            </w:r>
          </w:p>
          <w:p w14:paraId="69578DCA"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話・聞（１）イ</w:t>
            </w:r>
          </w:p>
        </w:tc>
        <w:tc>
          <w:tcPr>
            <w:tcW w:w="4152" w:type="dxa"/>
            <w:tcBorders>
              <w:top w:val="single" w:sz="4" w:space="0" w:color="auto"/>
              <w:left w:val="single" w:sz="4" w:space="0" w:color="auto"/>
              <w:bottom w:val="single" w:sz="4" w:space="0" w:color="auto"/>
              <w:right w:val="single" w:sz="4" w:space="0" w:color="auto"/>
            </w:tcBorders>
            <w:hideMark/>
          </w:tcPr>
          <w:p w14:paraId="5EE76AF4"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・動きを言葉で伝えるという目的を踏まえ、伝わりやすい構成になるよう工夫し、聞き手の反応を確かめながら話している。</w:t>
            </w:r>
          </w:p>
          <w:p w14:paraId="6EFEF40B"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・実社会の具体的な場面にふさわしい構成になるよう言葉を選択し、聞き手の反応を確かめながら話している。</w:t>
            </w:r>
          </w:p>
        </w:tc>
        <w:tc>
          <w:tcPr>
            <w:tcW w:w="4152" w:type="dxa"/>
            <w:tcBorders>
              <w:top w:val="single" w:sz="4" w:space="0" w:color="auto"/>
              <w:left w:val="single" w:sz="4" w:space="0" w:color="auto"/>
              <w:bottom w:val="single" w:sz="4" w:space="0" w:color="auto"/>
              <w:right w:val="single" w:sz="4" w:space="0" w:color="auto"/>
            </w:tcBorders>
            <w:hideMark/>
          </w:tcPr>
          <w:p w14:paraId="45E54F4B"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・動きを言葉で伝えるという目的を踏まえ、伝わりやすい構成になるよう工夫しながら話している。</w:t>
            </w:r>
          </w:p>
          <w:p w14:paraId="091FCF7C"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・実社会の具体的な場面にふさわしい構成になるよう言葉を選択して話している。</w:t>
            </w:r>
          </w:p>
        </w:tc>
        <w:tc>
          <w:tcPr>
            <w:tcW w:w="4150" w:type="dxa"/>
            <w:tcBorders>
              <w:top w:val="single" w:sz="4" w:space="0" w:color="auto"/>
              <w:left w:val="single" w:sz="4" w:space="0" w:color="auto"/>
              <w:bottom w:val="single" w:sz="4" w:space="0" w:color="auto"/>
              <w:right w:val="single" w:sz="4" w:space="0" w:color="auto"/>
            </w:tcBorders>
            <w:hideMark/>
          </w:tcPr>
          <w:p w14:paraId="2467765B"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・動きを言葉で伝えるという目的を踏まえ、伝わりやすい構成になるよう工夫しながら話していない。</w:t>
            </w:r>
          </w:p>
          <w:p w14:paraId="30343E47"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・実社会の具体的な場面にふさわしい構成になるよう言葉を選択して話していない。</w:t>
            </w:r>
          </w:p>
        </w:tc>
      </w:tr>
      <w:tr w:rsidR="00433CE9" w14:paraId="084D6882" w14:textId="77777777" w:rsidTr="00433CE9">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3B73B"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904A2"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⑧話し合いの進め方</w:t>
            </w:r>
          </w:p>
          <w:p w14:paraId="0763AF85"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話・聞（１）オ</w:t>
            </w:r>
          </w:p>
        </w:tc>
        <w:tc>
          <w:tcPr>
            <w:tcW w:w="4152" w:type="dxa"/>
            <w:tcBorders>
              <w:top w:val="single" w:sz="4" w:space="0" w:color="auto"/>
              <w:left w:val="single" w:sz="4" w:space="0" w:color="auto"/>
              <w:bottom w:val="single" w:sz="4" w:space="0" w:color="auto"/>
              <w:right w:val="single" w:sz="4" w:space="0" w:color="auto"/>
            </w:tcBorders>
            <w:hideMark/>
          </w:tcPr>
          <w:p w14:paraId="16512DC0"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・実社会の具体的な場面にふさわしい言葉を考えるという目的を明確にし、進行の仕方や意見の整理の仕方を工夫し、よりよい結論を導き出している。</w:t>
            </w:r>
          </w:p>
        </w:tc>
        <w:tc>
          <w:tcPr>
            <w:tcW w:w="4152" w:type="dxa"/>
            <w:tcBorders>
              <w:top w:val="single" w:sz="4" w:space="0" w:color="auto"/>
              <w:left w:val="single" w:sz="4" w:space="0" w:color="auto"/>
              <w:bottom w:val="single" w:sz="4" w:space="0" w:color="auto"/>
              <w:right w:val="single" w:sz="4" w:space="0" w:color="auto"/>
            </w:tcBorders>
            <w:hideMark/>
          </w:tcPr>
          <w:p w14:paraId="4354ED9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・実社会の具体的な場面にふさわしい言葉を考えるという目的を明確にし、進行の仕方や意見の整理の仕方を工夫している。</w:t>
            </w:r>
          </w:p>
        </w:tc>
        <w:tc>
          <w:tcPr>
            <w:tcW w:w="4150" w:type="dxa"/>
            <w:tcBorders>
              <w:top w:val="single" w:sz="4" w:space="0" w:color="auto"/>
              <w:left w:val="single" w:sz="4" w:space="0" w:color="auto"/>
              <w:bottom w:val="single" w:sz="4" w:space="0" w:color="auto"/>
              <w:right w:val="single" w:sz="4" w:space="0" w:color="auto"/>
            </w:tcBorders>
            <w:hideMark/>
          </w:tcPr>
          <w:p w14:paraId="2C2AFD8A"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・実社会の具体的な場面にふさわしい言葉を考えるという目的を明確にせず、進行の仕方や意見の整理の仕方を工夫していない。</w:t>
            </w:r>
          </w:p>
        </w:tc>
      </w:tr>
      <w:tr w:rsidR="00433CE9" w14:paraId="4DD735E2" w14:textId="77777777" w:rsidTr="00433CE9">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CAF00BF" w14:textId="77777777" w:rsidR="00433CE9" w:rsidRDefault="00433CE9">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00BC57BD" w14:textId="77777777" w:rsidR="00433CE9" w:rsidRDefault="00433CE9">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547E918D" w14:textId="77777777" w:rsidR="00433CE9" w:rsidRDefault="00433CE9">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16A2A84A" w14:textId="77777777" w:rsidR="00433CE9" w:rsidRDefault="00433CE9">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1EEA8F"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⑨学習への態度</w:t>
            </w:r>
          </w:p>
        </w:tc>
        <w:tc>
          <w:tcPr>
            <w:tcW w:w="4152" w:type="dxa"/>
            <w:tcBorders>
              <w:top w:val="single" w:sz="4" w:space="0" w:color="auto"/>
              <w:left w:val="single" w:sz="4" w:space="0" w:color="auto"/>
              <w:bottom w:val="single" w:sz="4" w:space="0" w:color="auto"/>
              <w:right w:val="single" w:sz="4" w:space="0" w:color="auto"/>
            </w:tcBorders>
            <w:hideMark/>
          </w:tcPr>
          <w:p w14:paraId="32195B5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s="Arial" w:hint="eastAsia"/>
                <w:color w:val="000000" w:themeColor="text1"/>
                <w:sz w:val="18"/>
              </w:rPr>
              <w:t>・仕事と言葉の関わりについての学習に進んで取り組んでおり、自分の考えを深めようとしている。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1D13DD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s="Arial" w:hint="eastAsia"/>
                <w:color w:val="000000" w:themeColor="text1"/>
                <w:sz w:val="18"/>
              </w:rPr>
              <w:t>・仕事と言葉の関わりについての学習に進んで取り組んでいる。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233F48C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s="Arial" w:hint="eastAsia"/>
                <w:color w:val="000000" w:themeColor="text1"/>
                <w:sz w:val="18"/>
              </w:rPr>
              <w:t>・仕事と言葉の関わりについての学習に進んで取り組んでいない。</w:t>
            </w:r>
          </w:p>
        </w:tc>
      </w:tr>
    </w:tbl>
    <w:p w14:paraId="543AFF29" w14:textId="77777777" w:rsidR="00433CE9" w:rsidRDefault="00433CE9" w:rsidP="00433CE9">
      <w:pPr>
        <w:rPr>
          <w:color w:val="000000" w:themeColor="text1"/>
        </w:rPr>
      </w:pPr>
    </w:p>
    <w:p w14:paraId="5D30E8AA" w14:textId="77777777" w:rsidR="00433CE9" w:rsidRDefault="00433CE9" w:rsidP="004631A0">
      <w:pPr>
        <w:rPr>
          <w:rFonts w:ascii="ＭＳ ゴシック" w:eastAsia="ＭＳ ゴシック" w:hAnsi="ＭＳ ゴシック"/>
        </w:rPr>
      </w:pPr>
      <w:r>
        <w:rPr>
          <w:rFonts w:ascii="ＭＳ ゴシック" w:eastAsia="ＭＳ ゴシック" w:hAnsi="ＭＳ ゴシック"/>
        </w:rPr>
        <w:br w:type="page"/>
      </w:r>
    </w:p>
    <w:p w14:paraId="02DEC6D1" w14:textId="18C874AE" w:rsidR="004631A0" w:rsidRDefault="004631A0" w:rsidP="004631A0">
      <w:pPr>
        <w:rPr>
          <w:rFonts w:ascii="ＭＳ ゴシック" w:eastAsia="ＭＳ ゴシック" w:hAnsi="ＭＳ ゴシック"/>
        </w:rPr>
      </w:pPr>
      <w:r>
        <w:rPr>
          <w:rFonts w:ascii="ＭＳ ゴシック" w:eastAsia="ＭＳ ゴシック" w:hAnsi="ＭＳ ゴシック" w:hint="eastAsia"/>
        </w:rPr>
        <w:lastRenderedPageBreak/>
        <w:t>■「憧れの職業について調べ、整理してまとめよう」ルーブリック例</w:t>
      </w:r>
    </w:p>
    <w:tbl>
      <w:tblPr>
        <w:tblStyle w:val="a3"/>
        <w:tblpPr w:leftFromText="142" w:rightFromText="142" w:vertAnchor="page" w:horzAnchor="margin" w:tblpY="1392"/>
        <w:tblW w:w="15236" w:type="dxa"/>
        <w:tblLook w:val="04A0" w:firstRow="1" w:lastRow="0" w:firstColumn="1" w:lastColumn="0" w:noHBand="0" w:noVBand="1"/>
      </w:tblPr>
      <w:tblGrid>
        <w:gridCol w:w="942"/>
        <w:gridCol w:w="1832"/>
        <w:gridCol w:w="4152"/>
        <w:gridCol w:w="4152"/>
        <w:gridCol w:w="4150"/>
        <w:gridCol w:w="8"/>
      </w:tblGrid>
      <w:tr w:rsidR="004631A0" w14:paraId="69A806D5" w14:textId="77777777" w:rsidTr="004631A0">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DFE58"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33535"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D2EC8"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8AAAA" w14:textId="77777777" w:rsidR="004631A0" w:rsidRDefault="004631A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631A0" w14:paraId="6DD4181A" w14:textId="77777777" w:rsidTr="004631A0">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E1B19BB" w14:textId="77777777" w:rsidR="004631A0" w:rsidRDefault="004631A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6FA8B"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6B677A5" w14:textId="77777777" w:rsidR="004631A0" w:rsidRDefault="004631A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4118C3E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・憧れの職業についてまとめた文章を書くために適切な漢字・語彙を選択し、正しく書き表している。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6E20D314"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・憧れの職業についてまとめた文章を書くために必要な漢字を正しく書き表している。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7C4E95C1"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・憧れの職業についてまとめた文章を書くために必要な漢字を正しく書き表していない。</w:t>
            </w:r>
          </w:p>
        </w:tc>
      </w:tr>
      <w:tr w:rsidR="004631A0" w14:paraId="70DE6368" w14:textId="77777777" w:rsidTr="004631A0">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D9B8C"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53EAD"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34B22D38"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327D83E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・人に伝えるための文章にふさわしい構成について理解し、その特徴を説明している。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43AF8F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・人に伝えるための文章にふさわしい構成について理解している。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56EA5E0"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・人に伝えるための文章にふさわしい構成について理解していない。</w:t>
            </w:r>
          </w:p>
        </w:tc>
      </w:tr>
      <w:tr w:rsidR="004631A0" w14:paraId="5BD0156C" w14:textId="77777777" w:rsidTr="004631A0">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E986F3D" w14:textId="77777777" w:rsidR="004631A0" w:rsidRDefault="004631A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044B6"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③情報の検討</w:t>
            </w:r>
          </w:p>
          <w:p w14:paraId="1488D3E2" w14:textId="77777777" w:rsidR="004631A0" w:rsidRDefault="004631A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書（１）ア</w:t>
            </w:r>
          </w:p>
        </w:tc>
        <w:tc>
          <w:tcPr>
            <w:tcW w:w="4152" w:type="dxa"/>
            <w:tcBorders>
              <w:top w:val="single" w:sz="4" w:space="0" w:color="auto"/>
              <w:left w:val="single" w:sz="4" w:space="0" w:color="auto"/>
              <w:bottom w:val="single" w:sz="4" w:space="0" w:color="auto"/>
              <w:right w:val="single" w:sz="4" w:space="0" w:color="auto"/>
            </w:tcBorders>
            <w:hideMark/>
          </w:tcPr>
          <w:p w14:paraId="60354FCE"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・書くと決めた職業の詳しい情報を収集し、その職業を選んだ理由や自分の意思決定につながる情報を的確に選んでいる。</w:t>
            </w:r>
          </w:p>
        </w:tc>
        <w:tc>
          <w:tcPr>
            <w:tcW w:w="4152" w:type="dxa"/>
            <w:tcBorders>
              <w:top w:val="single" w:sz="4" w:space="0" w:color="auto"/>
              <w:left w:val="single" w:sz="4" w:space="0" w:color="auto"/>
              <w:bottom w:val="single" w:sz="4" w:space="0" w:color="auto"/>
              <w:right w:val="single" w:sz="4" w:space="0" w:color="auto"/>
            </w:tcBorders>
            <w:hideMark/>
          </w:tcPr>
          <w:p w14:paraId="78436F5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・書くと決めた職業の情報を収集し、その職業を選んだ理由や自分の意思決定につながる情報を選んでいる。</w:t>
            </w:r>
          </w:p>
        </w:tc>
        <w:tc>
          <w:tcPr>
            <w:tcW w:w="4150" w:type="dxa"/>
            <w:tcBorders>
              <w:top w:val="single" w:sz="4" w:space="0" w:color="auto"/>
              <w:left w:val="single" w:sz="4" w:space="0" w:color="auto"/>
              <w:bottom w:val="single" w:sz="4" w:space="0" w:color="auto"/>
              <w:right w:val="single" w:sz="4" w:space="0" w:color="auto"/>
            </w:tcBorders>
            <w:hideMark/>
          </w:tcPr>
          <w:p w14:paraId="4E13772F"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・書くと決めた職業の情報を収集し、その職業を選んだ理由や自分の意思決定につながる情報を選んでいない。</w:t>
            </w:r>
          </w:p>
        </w:tc>
      </w:tr>
      <w:tr w:rsidR="004631A0" w14:paraId="7E49705D" w14:textId="77777777" w:rsidTr="004631A0">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2B7C9" w14:textId="77777777" w:rsidR="004631A0" w:rsidRDefault="004631A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174E9" w14:textId="7777777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324ECEC9" w14:textId="77777777" w:rsidR="004631A0" w:rsidRDefault="004631A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書（１）イ</w:t>
            </w:r>
          </w:p>
        </w:tc>
        <w:tc>
          <w:tcPr>
            <w:tcW w:w="4152" w:type="dxa"/>
            <w:tcBorders>
              <w:top w:val="single" w:sz="4" w:space="0" w:color="auto"/>
              <w:left w:val="single" w:sz="4" w:space="0" w:color="auto"/>
              <w:bottom w:val="single" w:sz="4" w:space="0" w:color="auto"/>
              <w:right w:val="single" w:sz="4" w:space="0" w:color="auto"/>
            </w:tcBorders>
            <w:hideMark/>
          </w:tcPr>
          <w:p w14:paraId="145FBB15"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・読み手の関心と伝えたい内容に照らし合わせて、情報の重要度に軽重をつけて、構成要素の比率を考え、まとめている。</w:t>
            </w:r>
          </w:p>
        </w:tc>
        <w:tc>
          <w:tcPr>
            <w:tcW w:w="4152" w:type="dxa"/>
            <w:tcBorders>
              <w:top w:val="single" w:sz="4" w:space="0" w:color="auto"/>
              <w:left w:val="single" w:sz="4" w:space="0" w:color="auto"/>
              <w:bottom w:val="single" w:sz="4" w:space="0" w:color="auto"/>
              <w:right w:val="single" w:sz="4" w:space="0" w:color="auto"/>
            </w:tcBorders>
            <w:hideMark/>
          </w:tcPr>
          <w:p w14:paraId="3798C1BD"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・読み手の関心と伝えたい内容に照らし合わせて、構成要素の比率を考え、まとめている。</w:t>
            </w:r>
          </w:p>
        </w:tc>
        <w:tc>
          <w:tcPr>
            <w:tcW w:w="4150" w:type="dxa"/>
            <w:tcBorders>
              <w:top w:val="single" w:sz="4" w:space="0" w:color="auto"/>
              <w:left w:val="single" w:sz="4" w:space="0" w:color="auto"/>
              <w:bottom w:val="single" w:sz="4" w:space="0" w:color="auto"/>
              <w:right w:val="single" w:sz="4" w:space="0" w:color="auto"/>
            </w:tcBorders>
            <w:hideMark/>
          </w:tcPr>
          <w:p w14:paraId="7A4D3078"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・読み手の関心と伝えたい内容に照らし合わせることなく、漠然と内容をまとめている。</w:t>
            </w:r>
          </w:p>
        </w:tc>
      </w:tr>
      <w:tr w:rsidR="004631A0" w14:paraId="2D2C7D36" w14:textId="77777777" w:rsidTr="004631A0">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2689AE4"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20B0773"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C29B2D3" w14:textId="77777777" w:rsidR="004631A0" w:rsidRDefault="004631A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6BE1FA5" w14:textId="77777777" w:rsidR="004631A0" w:rsidRDefault="004631A0">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0D25D" w14:textId="18B72DB7" w:rsidR="004631A0" w:rsidRDefault="004631A0">
            <w:pPr>
              <w:widowControl/>
              <w:rPr>
                <w:rFonts w:ascii="ＭＳ ゴシック" w:eastAsia="ＭＳ ゴシック" w:hAnsi="ＭＳ ゴシック"/>
                <w:sz w:val="20"/>
              </w:rPr>
            </w:pPr>
            <w:r>
              <w:rPr>
                <w:rFonts w:ascii="ＭＳ ゴシック" w:eastAsia="ＭＳ ゴシック" w:hAnsi="ＭＳ ゴシック" w:hint="eastAsia"/>
                <w:sz w:val="20"/>
              </w:rPr>
              <w:t>⑤学習への</w:t>
            </w:r>
            <w:r w:rsidR="00A52DA6">
              <w:rPr>
                <w:rFonts w:ascii="ＭＳ ゴシック" w:eastAsia="ＭＳ ゴシック" w:hAnsi="ＭＳ ゴシック" w:hint="eastAsia"/>
                <w:sz w:val="20"/>
              </w:rPr>
              <w:t>態度</w:t>
            </w:r>
          </w:p>
        </w:tc>
        <w:tc>
          <w:tcPr>
            <w:tcW w:w="4152" w:type="dxa"/>
            <w:tcBorders>
              <w:top w:val="single" w:sz="4" w:space="0" w:color="auto"/>
              <w:left w:val="single" w:sz="4" w:space="0" w:color="auto"/>
              <w:bottom w:val="single" w:sz="4" w:space="0" w:color="auto"/>
              <w:right w:val="single" w:sz="4" w:space="0" w:color="auto"/>
            </w:tcBorders>
            <w:hideMark/>
          </w:tcPr>
          <w:p w14:paraId="1422EFF6"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・憧れの職業について調べてまとめる活動を通して、相手に理解される文章の書き方を知ろうとし、自分の将来について視野を広げようとしている。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B5C705C"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・憧れの職業について調べてまとめる活動を通して、相手に理解される文章の書き方を知ろうとしている。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444F318B" w14:textId="77777777" w:rsidR="004631A0" w:rsidRDefault="004631A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・憧れの職業について調べてまとめる活動を通して、相手に理解される文章の書き方を知ろうとしていない。</w:t>
            </w:r>
          </w:p>
        </w:tc>
      </w:tr>
    </w:tbl>
    <w:p w14:paraId="1ECC40AF" w14:textId="0E2DB88B" w:rsidR="004631A0" w:rsidRDefault="004631A0" w:rsidP="004631A0">
      <w:pPr>
        <w:widowControl/>
        <w:jc w:val="left"/>
        <w:rPr>
          <w:rFonts w:ascii="ＭＳ ゴシック" w:eastAsia="ＭＳ ゴシック" w:hAnsi="ＭＳ ゴシック"/>
        </w:rPr>
      </w:pPr>
      <w:r>
        <w:rPr>
          <w:rFonts w:ascii="ＭＳ ゴシック" w:eastAsia="ＭＳ ゴシック" w:hAnsi="ＭＳ ゴシック"/>
        </w:rPr>
        <w:br w:type="page"/>
      </w:r>
    </w:p>
    <w:p w14:paraId="5B048062" w14:textId="77777777" w:rsidR="009B3633" w:rsidRPr="0008230C" w:rsidRDefault="009B3633" w:rsidP="009B3633">
      <w:pPr>
        <w:rPr>
          <w:rFonts w:ascii="ＭＳ ゴシック" w:eastAsia="ＭＳ ゴシック" w:hAnsi="ＭＳ ゴシック"/>
        </w:rPr>
      </w:pPr>
      <w:r w:rsidRPr="0008230C">
        <w:rPr>
          <w:rFonts w:ascii="ＭＳ ゴシック" w:eastAsia="ＭＳ ゴシック" w:hAnsi="ＭＳ ゴシック" w:hint="eastAsia"/>
        </w:rPr>
        <w:lastRenderedPageBreak/>
        <w:t>■「発想を広げる方法を使って話し合おう」ルーブリック例</w:t>
      </w:r>
    </w:p>
    <w:tbl>
      <w:tblPr>
        <w:tblStyle w:val="a3"/>
        <w:tblpPr w:leftFromText="142" w:rightFromText="142" w:vertAnchor="page" w:horzAnchor="margin" w:tblpY="1392"/>
        <w:tblW w:w="15236" w:type="dxa"/>
        <w:tblLook w:val="04A0" w:firstRow="1" w:lastRow="0" w:firstColumn="1" w:lastColumn="0" w:noHBand="0" w:noVBand="1"/>
      </w:tblPr>
      <w:tblGrid>
        <w:gridCol w:w="942"/>
        <w:gridCol w:w="1832"/>
        <w:gridCol w:w="4152"/>
        <w:gridCol w:w="4152"/>
        <w:gridCol w:w="4150"/>
        <w:gridCol w:w="8"/>
      </w:tblGrid>
      <w:tr w:rsidR="009B3633" w:rsidRPr="0008230C" w14:paraId="66C811C1" w14:textId="77777777" w:rsidTr="00DD037B">
        <w:trPr>
          <w:trHeight w:val="510"/>
        </w:trPr>
        <w:tc>
          <w:tcPr>
            <w:tcW w:w="2774" w:type="dxa"/>
            <w:gridSpan w:val="2"/>
            <w:shd w:val="clear" w:color="auto" w:fill="D9D9D9" w:themeFill="background1" w:themeFillShade="D9"/>
            <w:vAlign w:val="center"/>
          </w:tcPr>
          <w:p w14:paraId="56BE1222" w14:textId="77777777" w:rsidR="009B3633" w:rsidRPr="0008230C" w:rsidRDefault="009B3633" w:rsidP="00DD037B">
            <w:pPr>
              <w:widowControl/>
              <w:jc w:val="center"/>
              <w:rPr>
                <w:rFonts w:ascii="ＭＳ ゴシック" w:eastAsia="ＭＳ ゴシック" w:hAnsi="ＭＳ ゴシック"/>
              </w:rPr>
            </w:pPr>
            <w:r w:rsidRPr="0008230C">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4CA76B8" w14:textId="77777777" w:rsidR="009B3633" w:rsidRPr="0008230C" w:rsidRDefault="009B3633" w:rsidP="00DD037B">
            <w:pPr>
              <w:widowControl/>
              <w:jc w:val="center"/>
              <w:rPr>
                <w:rFonts w:ascii="ＭＳ ゴシック" w:eastAsia="ＭＳ ゴシック" w:hAnsi="ＭＳ ゴシック"/>
              </w:rPr>
            </w:pPr>
            <w:r w:rsidRPr="0008230C">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6395EE9" w14:textId="77777777" w:rsidR="009B3633" w:rsidRPr="0008230C" w:rsidRDefault="009B3633" w:rsidP="00DD037B">
            <w:pPr>
              <w:widowControl/>
              <w:jc w:val="center"/>
              <w:rPr>
                <w:rFonts w:ascii="ＭＳ ゴシック" w:eastAsia="ＭＳ ゴシック" w:hAnsi="ＭＳ ゴシック"/>
              </w:rPr>
            </w:pPr>
            <w:r w:rsidRPr="0008230C">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1FB0A55" w14:textId="77777777" w:rsidR="009B3633" w:rsidRPr="0008230C" w:rsidRDefault="009B3633" w:rsidP="00DD037B">
            <w:pPr>
              <w:widowControl/>
              <w:jc w:val="center"/>
              <w:rPr>
                <w:rFonts w:ascii="ＭＳ ゴシック" w:eastAsia="ＭＳ ゴシック" w:hAnsi="ＭＳ ゴシック"/>
              </w:rPr>
            </w:pPr>
            <w:r w:rsidRPr="0008230C">
              <w:rPr>
                <w:rFonts w:ascii="ＭＳ ゴシック" w:eastAsia="ＭＳ ゴシック" w:hAnsi="ＭＳ ゴシック" w:hint="eastAsia"/>
              </w:rPr>
              <w:t>Ｃ　努力を要する</w:t>
            </w:r>
          </w:p>
        </w:tc>
      </w:tr>
      <w:tr w:rsidR="009B3633" w:rsidRPr="0008230C" w14:paraId="5C4CC660" w14:textId="77777777" w:rsidTr="00DD037B">
        <w:trPr>
          <w:gridAfter w:val="1"/>
          <w:wAfter w:w="8" w:type="dxa"/>
          <w:trHeight w:val="1170"/>
        </w:trPr>
        <w:tc>
          <w:tcPr>
            <w:tcW w:w="942" w:type="dxa"/>
            <w:shd w:val="clear" w:color="auto" w:fill="D9D9D9" w:themeFill="background1" w:themeFillShade="D9"/>
            <w:textDirection w:val="tbRlV"/>
            <w:vAlign w:val="center"/>
          </w:tcPr>
          <w:p w14:paraId="245DFFC4" w14:textId="77777777" w:rsidR="009B3633" w:rsidRPr="0008230C" w:rsidRDefault="009B3633" w:rsidP="00DD037B">
            <w:pPr>
              <w:widowControl/>
              <w:ind w:left="113" w:right="113"/>
              <w:jc w:val="center"/>
              <w:rPr>
                <w:rFonts w:ascii="ＭＳ ゴシック" w:eastAsia="ＭＳ ゴシック" w:hAnsi="ＭＳ ゴシック"/>
                <w:sz w:val="20"/>
              </w:rPr>
            </w:pPr>
            <w:r w:rsidRPr="0008230C">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529D633" w14:textId="77777777" w:rsidR="009B3633" w:rsidRPr="0008230C" w:rsidRDefault="009B3633" w:rsidP="00DD037B">
            <w:pPr>
              <w:widowControl/>
              <w:rPr>
                <w:rFonts w:ascii="ＭＳ ゴシック" w:eastAsia="ＭＳ ゴシック" w:hAnsi="ＭＳ ゴシック"/>
                <w:sz w:val="20"/>
              </w:rPr>
            </w:pPr>
            <w:r w:rsidRPr="0008230C">
              <w:rPr>
                <w:rFonts w:ascii="ＭＳ ゴシック" w:eastAsia="ＭＳ ゴシック" w:hAnsi="ＭＳ ゴシック" w:hint="eastAsia"/>
                <w:sz w:val="20"/>
              </w:rPr>
              <w:t>①情報の関連付け</w:t>
            </w:r>
          </w:p>
          <w:p w14:paraId="710B2DC1" w14:textId="77777777" w:rsidR="009B3633" w:rsidRPr="0008230C" w:rsidRDefault="009B3633" w:rsidP="00DD037B">
            <w:pPr>
              <w:widowControl/>
              <w:jc w:val="right"/>
              <w:rPr>
                <w:rFonts w:ascii="ＭＳ ゴシック" w:eastAsia="ＭＳ ゴシック" w:hAnsi="ＭＳ ゴシック"/>
                <w:sz w:val="20"/>
              </w:rPr>
            </w:pPr>
            <w:r w:rsidRPr="0008230C">
              <w:rPr>
                <w:rFonts w:ascii="ＭＳ ゴシック" w:eastAsia="ＭＳ ゴシック" w:hAnsi="ＭＳ ゴシック" w:hint="eastAsia"/>
                <w:sz w:val="20"/>
                <w:szCs w:val="20"/>
                <w:bdr w:val="single" w:sz="4" w:space="0" w:color="auto"/>
              </w:rPr>
              <w:t>（２）イ</w:t>
            </w:r>
          </w:p>
        </w:tc>
        <w:tc>
          <w:tcPr>
            <w:tcW w:w="4152" w:type="dxa"/>
          </w:tcPr>
          <w:p w14:paraId="54E72D0A"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・個別のアイディアから、共通項や全体の傾向となる着眼点を見いだし、それらを関連付けて一般的傾向として適切に捉え、説明している。</w:t>
            </w:r>
          </w:p>
        </w:tc>
        <w:tc>
          <w:tcPr>
            <w:tcW w:w="4152" w:type="dxa"/>
          </w:tcPr>
          <w:p w14:paraId="43B7B013"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・個別のアイディアから、共通項や全体の傾向となる着眼点を見いだし、それらを関連付けて一般的傾向として捉えている。</w:t>
            </w:r>
          </w:p>
        </w:tc>
        <w:tc>
          <w:tcPr>
            <w:tcW w:w="4150" w:type="dxa"/>
          </w:tcPr>
          <w:p w14:paraId="78EAA1C4"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・個別のアイディアから、共通項や全体の傾向となる着眼点を見いだしたり、関連付けたりせず、個々に捉えるにとどまっている。</w:t>
            </w:r>
          </w:p>
        </w:tc>
      </w:tr>
      <w:tr w:rsidR="009B3633" w:rsidRPr="0008230C" w14:paraId="475682B3" w14:textId="77777777" w:rsidTr="00DD037B">
        <w:trPr>
          <w:gridAfter w:val="1"/>
          <w:wAfter w:w="8" w:type="dxa"/>
          <w:trHeight w:val="307"/>
        </w:trPr>
        <w:tc>
          <w:tcPr>
            <w:tcW w:w="942" w:type="dxa"/>
            <w:vMerge w:val="restart"/>
            <w:shd w:val="clear" w:color="auto" w:fill="D9D9D9" w:themeFill="background1" w:themeFillShade="D9"/>
            <w:textDirection w:val="tbRlV"/>
            <w:vAlign w:val="center"/>
          </w:tcPr>
          <w:p w14:paraId="0863398E" w14:textId="77777777" w:rsidR="009B3633" w:rsidRPr="0008230C" w:rsidRDefault="009B3633" w:rsidP="00DD037B">
            <w:pPr>
              <w:widowControl/>
              <w:ind w:left="113" w:right="113"/>
              <w:jc w:val="center"/>
              <w:rPr>
                <w:rFonts w:ascii="ＭＳ ゴシック" w:eastAsia="ＭＳ ゴシック" w:hAnsi="ＭＳ ゴシック"/>
                <w:sz w:val="20"/>
              </w:rPr>
            </w:pPr>
            <w:r w:rsidRPr="0008230C">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1A3A68B" w14:textId="77777777" w:rsidR="009B3633" w:rsidRPr="0008230C" w:rsidRDefault="009B3633" w:rsidP="00DD037B">
            <w:pPr>
              <w:widowControl/>
              <w:rPr>
                <w:rFonts w:ascii="ＭＳ ゴシック" w:eastAsia="ＭＳ ゴシック" w:hAnsi="ＭＳ ゴシック"/>
                <w:sz w:val="20"/>
              </w:rPr>
            </w:pPr>
            <w:r w:rsidRPr="0008230C">
              <w:rPr>
                <w:rFonts w:ascii="ＭＳ ゴシック" w:eastAsia="ＭＳ ゴシック" w:hAnsi="ＭＳ ゴシック" w:hint="eastAsia"/>
                <w:sz w:val="20"/>
              </w:rPr>
              <w:t>②内容の検討</w:t>
            </w:r>
          </w:p>
          <w:p w14:paraId="5E3917E8" w14:textId="77777777" w:rsidR="009B3633" w:rsidRPr="0008230C" w:rsidRDefault="009B3633" w:rsidP="00DD037B">
            <w:pPr>
              <w:widowControl/>
              <w:jc w:val="right"/>
              <w:rPr>
                <w:rFonts w:ascii="ＭＳ ゴシック" w:eastAsia="ＭＳ ゴシック" w:hAnsi="ＭＳ ゴシック"/>
                <w:sz w:val="20"/>
              </w:rPr>
            </w:pPr>
            <w:r w:rsidRPr="0008230C">
              <w:rPr>
                <w:rFonts w:ascii="ＭＳ ゴシック" w:eastAsia="ＭＳ ゴシック" w:hAnsi="ＭＳ ゴシック" w:hint="eastAsia"/>
                <w:sz w:val="20"/>
                <w:szCs w:val="20"/>
                <w:bdr w:val="single" w:sz="4" w:space="0" w:color="auto"/>
              </w:rPr>
              <w:t>話・聞（１）ア</w:t>
            </w:r>
          </w:p>
        </w:tc>
        <w:tc>
          <w:tcPr>
            <w:tcW w:w="4152" w:type="dxa"/>
          </w:tcPr>
          <w:p w14:paraId="4F571152"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・観点や基準を持って、ブレーンストーミングに適した題材を選び、話し合いで出されたアイディアを可視化して整理を行い、説明している。</w:t>
            </w:r>
          </w:p>
        </w:tc>
        <w:tc>
          <w:tcPr>
            <w:tcW w:w="4152" w:type="dxa"/>
          </w:tcPr>
          <w:p w14:paraId="5A406229"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・観点や基準を持って、ブレーンストーミングに適した題材を選び、話し合いで出されたアイディアを可視化して整理を行っている。</w:t>
            </w:r>
          </w:p>
        </w:tc>
        <w:tc>
          <w:tcPr>
            <w:tcW w:w="4150" w:type="dxa"/>
          </w:tcPr>
          <w:p w14:paraId="7302A3E5"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・観点や基準を持たずに、ブレーンストーミングの題材を選び、話し合いで出されたアイディアの整理を行っていない。</w:t>
            </w:r>
          </w:p>
        </w:tc>
      </w:tr>
      <w:tr w:rsidR="009B3633" w:rsidRPr="0008230C" w14:paraId="7A10D28F" w14:textId="77777777" w:rsidTr="00DD037B">
        <w:trPr>
          <w:gridAfter w:val="1"/>
          <w:wAfter w:w="8" w:type="dxa"/>
          <w:trHeight w:val="307"/>
        </w:trPr>
        <w:tc>
          <w:tcPr>
            <w:tcW w:w="942" w:type="dxa"/>
            <w:vMerge/>
            <w:shd w:val="clear" w:color="auto" w:fill="D9D9D9" w:themeFill="background1" w:themeFillShade="D9"/>
            <w:textDirection w:val="tbRlV"/>
            <w:vAlign w:val="center"/>
          </w:tcPr>
          <w:p w14:paraId="5CE0E644" w14:textId="77777777" w:rsidR="009B3633" w:rsidRPr="0008230C" w:rsidRDefault="009B3633" w:rsidP="00DD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AEEA55B" w14:textId="41B82C85" w:rsidR="009B3633" w:rsidRPr="0008230C" w:rsidRDefault="009B3633" w:rsidP="00DD037B">
            <w:pPr>
              <w:widowControl/>
              <w:rPr>
                <w:rFonts w:ascii="ＭＳ ゴシック" w:eastAsia="ＭＳ ゴシック" w:hAnsi="ＭＳ ゴシック"/>
                <w:sz w:val="20"/>
              </w:rPr>
            </w:pPr>
            <w:r w:rsidRPr="0008230C">
              <w:rPr>
                <w:rFonts w:ascii="ＭＳ ゴシック" w:eastAsia="ＭＳ ゴシック" w:hAnsi="ＭＳ ゴシック" w:hint="eastAsia"/>
                <w:sz w:val="20"/>
              </w:rPr>
              <w:t>③話し合いの進め方</w:t>
            </w:r>
          </w:p>
          <w:p w14:paraId="704A680D" w14:textId="77777777" w:rsidR="009B3633" w:rsidRPr="0008230C" w:rsidRDefault="009B3633" w:rsidP="00DD037B">
            <w:pPr>
              <w:widowControl/>
              <w:jc w:val="right"/>
              <w:rPr>
                <w:rFonts w:ascii="ＭＳ ゴシック" w:eastAsia="ＭＳ ゴシック" w:hAnsi="ＭＳ ゴシック"/>
                <w:sz w:val="20"/>
              </w:rPr>
            </w:pPr>
            <w:r w:rsidRPr="0008230C">
              <w:rPr>
                <w:rFonts w:ascii="ＭＳ ゴシック" w:eastAsia="ＭＳ ゴシック" w:hAnsi="ＭＳ ゴシック" w:hint="eastAsia"/>
                <w:sz w:val="20"/>
                <w:szCs w:val="20"/>
                <w:bdr w:val="single" w:sz="4" w:space="0" w:color="auto"/>
              </w:rPr>
              <w:t>話・聞（１）オ</w:t>
            </w:r>
          </w:p>
        </w:tc>
        <w:tc>
          <w:tcPr>
            <w:tcW w:w="4152" w:type="dxa"/>
          </w:tcPr>
          <w:p w14:paraId="7186AC50"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・意見を出し合い、改善点を考えるという目的を踏まえて、問題点に対する共通理解を図りながら、進行に合わせた話し合いをしている。</w:t>
            </w:r>
          </w:p>
        </w:tc>
        <w:tc>
          <w:tcPr>
            <w:tcW w:w="4152" w:type="dxa"/>
          </w:tcPr>
          <w:p w14:paraId="568D60FD"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・意見を出し合い、改善点を考えるという目的を踏まえて、進行に合わせた話し合いをしている。</w:t>
            </w:r>
          </w:p>
        </w:tc>
        <w:tc>
          <w:tcPr>
            <w:tcW w:w="4150" w:type="dxa"/>
          </w:tcPr>
          <w:p w14:paraId="08CEA15B"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・意見を出し合い、改善点を考えるという目的を踏まえず、進行に合わせた話し合いをしていない。</w:t>
            </w:r>
          </w:p>
        </w:tc>
      </w:tr>
      <w:tr w:rsidR="009B3633" w:rsidRPr="0008230C" w14:paraId="47941BBE" w14:textId="77777777" w:rsidTr="00DD037B">
        <w:trPr>
          <w:gridAfter w:val="1"/>
          <w:wAfter w:w="8" w:type="dxa"/>
          <w:cantSplit/>
          <w:trHeight w:val="1247"/>
        </w:trPr>
        <w:tc>
          <w:tcPr>
            <w:tcW w:w="942" w:type="dxa"/>
            <w:shd w:val="clear" w:color="auto" w:fill="D9D9D9" w:themeFill="background1" w:themeFillShade="D9"/>
            <w:textDirection w:val="tbRlV"/>
            <w:vAlign w:val="center"/>
          </w:tcPr>
          <w:p w14:paraId="726AA21F" w14:textId="77777777" w:rsidR="009B3633" w:rsidRPr="0008230C" w:rsidRDefault="009B3633" w:rsidP="00DD037B">
            <w:pPr>
              <w:widowControl/>
              <w:spacing w:line="240" w:lineRule="exact"/>
              <w:ind w:left="113" w:right="113"/>
              <w:jc w:val="center"/>
              <w:rPr>
                <w:rFonts w:ascii="ＭＳ ゴシック" w:eastAsia="ＭＳ ゴシック" w:hAnsi="ＭＳ ゴシック"/>
                <w:sz w:val="20"/>
              </w:rPr>
            </w:pPr>
            <w:r w:rsidRPr="0008230C">
              <w:rPr>
                <w:rFonts w:ascii="ＭＳ ゴシック" w:eastAsia="ＭＳ ゴシック" w:hAnsi="ＭＳ ゴシック" w:hint="eastAsia"/>
                <w:sz w:val="20"/>
              </w:rPr>
              <w:t>主体的に</w:t>
            </w:r>
          </w:p>
          <w:p w14:paraId="7FDA67EF" w14:textId="77777777" w:rsidR="009B3633" w:rsidRPr="0008230C" w:rsidRDefault="009B3633" w:rsidP="00DD037B">
            <w:pPr>
              <w:widowControl/>
              <w:spacing w:line="240" w:lineRule="exact"/>
              <w:ind w:left="113" w:right="113"/>
              <w:jc w:val="center"/>
              <w:rPr>
                <w:rFonts w:ascii="ＭＳ ゴシック" w:eastAsia="ＭＳ ゴシック" w:hAnsi="ＭＳ ゴシック"/>
                <w:sz w:val="20"/>
              </w:rPr>
            </w:pPr>
            <w:r w:rsidRPr="0008230C">
              <w:rPr>
                <w:rFonts w:ascii="ＭＳ ゴシック" w:eastAsia="ＭＳ ゴシック" w:hAnsi="ＭＳ ゴシック" w:hint="eastAsia"/>
                <w:sz w:val="20"/>
              </w:rPr>
              <w:t>学習に取り</w:t>
            </w:r>
          </w:p>
          <w:p w14:paraId="78D23295" w14:textId="77777777" w:rsidR="009B3633" w:rsidRPr="0008230C" w:rsidRDefault="009B3633" w:rsidP="00DD037B">
            <w:pPr>
              <w:widowControl/>
              <w:spacing w:line="240" w:lineRule="exact"/>
              <w:ind w:left="113" w:right="113"/>
              <w:jc w:val="center"/>
              <w:rPr>
                <w:rFonts w:ascii="ＭＳ ゴシック" w:eastAsia="ＭＳ ゴシック" w:hAnsi="ＭＳ ゴシック"/>
                <w:sz w:val="20"/>
              </w:rPr>
            </w:pPr>
            <w:r w:rsidRPr="0008230C">
              <w:rPr>
                <w:rFonts w:ascii="ＭＳ ゴシック" w:eastAsia="ＭＳ ゴシック" w:hAnsi="ＭＳ ゴシック" w:hint="eastAsia"/>
                <w:sz w:val="20"/>
              </w:rPr>
              <w:t>組む態度</w:t>
            </w:r>
          </w:p>
          <w:p w14:paraId="32EB7A96" w14:textId="77777777" w:rsidR="009B3633" w:rsidRPr="0008230C" w:rsidRDefault="009B3633" w:rsidP="00DD037B">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CA9B18" w14:textId="28CE1C7B" w:rsidR="009B3633" w:rsidRPr="0008230C" w:rsidRDefault="009B3633" w:rsidP="00DD037B">
            <w:pPr>
              <w:widowControl/>
              <w:rPr>
                <w:rFonts w:ascii="ＭＳ ゴシック" w:eastAsia="ＭＳ ゴシック" w:hAnsi="ＭＳ ゴシック"/>
                <w:sz w:val="20"/>
              </w:rPr>
            </w:pPr>
            <w:r w:rsidRPr="0008230C">
              <w:rPr>
                <w:rFonts w:ascii="ＭＳ ゴシック" w:eastAsia="ＭＳ ゴシック" w:hAnsi="ＭＳ ゴシック" w:hint="eastAsia"/>
                <w:sz w:val="20"/>
              </w:rPr>
              <w:t>④学習への</w:t>
            </w:r>
            <w:r w:rsidR="00A52DA6">
              <w:rPr>
                <w:rFonts w:ascii="ＭＳ ゴシック" w:eastAsia="ＭＳ ゴシック" w:hAnsi="ＭＳ ゴシック" w:hint="eastAsia"/>
                <w:sz w:val="20"/>
              </w:rPr>
              <w:t>態度</w:t>
            </w:r>
          </w:p>
        </w:tc>
        <w:tc>
          <w:tcPr>
            <w:tcW w:w="4152" w:type="dxa"/>
          </w:tcPr>
          <w:p w14:paraId="0DACAFF4"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・意見や思いつきを自由に出し合う活動を通して、互いの発想に刺激を受け合って、自らの創造性を高めようとしている。</w:t>
            </w:r>
          </w:p>
        </w:tc>
        <w:tc>
          <w:tcPr>
            <w:tcW w:w="4152" w:type="dxa"/>
          </w:tcPr>
          <w:p w14:paraId="34E6DB03"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・意見や思いつきを自由に出し合う活動を通して、自らの創造性を高めようとしている。</w:t>
            </w:r>
          </w:p>
        </w:tc>
        <w:tc>
          <w:tcPr>
            <w:tcW w:w="4150" w:type="dxa"/>
          </w:tcPr>
          <w:p w14:paraId="176CE4D9" w14:textId="77777777" w:rsidR="009B3633" w:rsidRPr="0008230C" w:rsidRDefault="009B3633" w:rsidP="00DD037B">
            <w:pPr>
              <w:widowControl/>
              <w:ind w:left="180" w:hangingChars="100" w:hanging="180"/>
              <w:jc w:val="left"/>
              <w:rPr>
                <w:rFonts w:ascii="ＭＳ 明朝" w:eastAsia="ＭＳ 明朝" w:hAnsi="ＭＳ 明朝"/>
                <w:sz w:val="18"/>
              </w:rPr>
            </w:pPr>
            <w:r w:rsidRPr="0008230C">
              <w:rPr>
                <w:rFonts w:ascii="ＭＳ 明朝" w:eastAsia="ＭＳ 明朝" w:hAnsi="ＭＳ 明朝" w:hint="eastAsia"/>
                <w:sz w:val="18"/>
              </w:rPr>
              <w:t>・意見や思いつきを自由に出し合う活動を通して、自らの創造性を高めようとしていない。</w:t>
            </w:r>
          </w:p>
        </w:tc>
      </w:tr>
    </w:tbl>
    <w:p w14:paraId="0B0D5676" w14:textId="1DFEB70C" w:rsidR="009B3633" w:rsidRDefault="009B3633" w:rsidP="004631A0">
      <w:pPr>
        <w:widowControl/>
        <w:jc w:val="left"/>
        <w:rPr>
          <w:rFonts w:ascii="ＭＳ ゴシック" w:eastAsia="ＭＳ ゴシック" w:hAnsi="ＭＳ ゴシック"/>
        </w:rPr>
      </w:pPr>
      <w:r>
        <w:rPr>
          <w:rFonts w:ascii="ＭＳ ゴシック" w:eastAsia="ＭＳ ゴシック" w:hAnsi="ＭＳ ゴシック"/>
        </w:rPr>
        <w:br w:type="page"/>
      </w:r>
    </w:p>
    <w:p w14:paraId="3EFEA108" w14:textId="77777777" w:rsidR="00E053B3" w:rsidRDefault="00E053B3" w:rsidP="00E053B3">
      <w:pPr>
        <w:rPr>
          <w:rFonts w:ascii="ＭＳ ゴシック" w:eastAsia="ＭＳ ゴシック" w:hAnsi="ＭＳ ゴシック"/>
        </w:rPr>
      </w:pPr>
      <w:r>
        <w:rPr>
          <w:rFonts w:ascii="ＭＳ ゴシック" w:eastAsia="ＭＳ ゴシック" w:hAnsi="ＭＳ ゴシック" w:hint="eastAsia"/>
        </w:rPr>
        <w:lastRenderedPageBreak/>
        <w:t>■「新聞記事を読んで意見文を書こう」ルーブリック例</w:t>
      </w:r>
    </w:p>
    <w:tbl>
      <w:tblPr>
        <w:tblStyle w:val="a3"/>
        <w:tblpPr w:leftFromText="142" w:rightFromText="142" w:vertAnchor="page" w:horzAnchor="margin" w:tblpY="1392"/>
        <w:tblW w:w="15236" w:type="dxa"/>
        <w:tblLook w:val="04A0" w:firstRow="1" w:lastRow="0" w:firstColumn="1" w:lastColumn="0" w:noHBand="0" w:noVBand="1"/>
      </w:tblPr>
      <w:tblGrid>
        <w:gridCol w:w="942"/>
        <w:gridCol w:w="1832"/>
        <w:gridCol w:w="4152"/>
        <w:gridCol w:w="4152"/>
        <w:gridCol w:w="4150"/>
        <w:gridCol w:w="8"/>
      </w:tblGrid>
      <w:tr w:rsidR="00E053B3" w14:paraId="26481A06" w14:textId="77777777" w:rsidTr="00E053B3">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47EA8"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BC934"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27F05"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FC652"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053B3" w14:paraId="2BA5F601" w14:textId="77777777" w:rsidTr="00E053B3">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71B10AD" w14:textId="77777777" w:rsidR="00E053B3" w:rsidRDefault="00E053B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B950A"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68717274" w14:textId="77777777" w:rsidR="00E053B3" w:rsidRDefault="00E053B3">
            <w:pPr>
              <w:widowControl/>
              <w:ind w:firstLineChars="400" w:firstLine="800"/>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6340B377"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4431C89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44E8A24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E053B3" w14:paraId="79D734E3" w14:textId="77777777" w:rsidTr="00E053B3">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B3C0A" w14:textId="77777777" w:rsidR="00E053B3" w:rsidRDefault="00E053B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AFD89"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2DFD4990"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8FBD627"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205382E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3ED12DCF"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E053B3" w14:paraId="7F96E758"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4EEBC" w14:textId="77777777" w:rsidR="00E053B3" w:rsidRDefault="00E053B3">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78F51"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③引用と出典の理解</w:t>
            </w:r>
          </w:p>
          <w:p w14:paraId="78E1FB47"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（２）オ</w:t>
            </w:r>
          </w:p>
        </w:tc>
        <w:tc>
          <w:tcPr>
            <w:tcW w:w="4152" w:type="dxa"/>
            <w:tcBorders>
              <w:top w:val="single" w:sz="4" w:space="0" w:color="auto"/>
              <w:left w:val="single" w:sz="4" w:space="0" w:color="auto"/>
              <w:bottom w:val="single" w:sz="4" w:space="0" w:color="auto"/>
              <w:right w:val="single" w:sz="4" w:space="0" w:color="auto"/>
            </w:tcBorders>
            <w:hideMark/>
          </w:tcPr>
          <w:p w14:paraId="1071BF5E"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6C7344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32CFA9B"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・引用・出典の示し方や、自分の主張の説得力を高める引用の必要性を理解していない。</w:t>
            </w:r>
          </w:p>
        </w:tc>
      </w:tr>
      <w:tr w:rsidR="00E053B3" w14:paraId="4D1E1D2E" w14:textId="77777777" w:rsidTr="00E053B3">
        <w:trPr>
          <w:gridAfter w:val="1"/>
          <w:wAfter w:w="8" w:type="dxa"/>
          <w:trHeight w:val="30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360F68" w14:textId="77777777" w:rsidR="00E053B3" w:rsidRDefault="00E053B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ED1C"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④根拠の明示</w:t>
            </w:r>
          </w:p>
          <w:p w14:paraId="660A2D53"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2F79C768"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・自分の意見の根拠となる部分を、新聞記事から明確に示し、つながりを明らかにして書いている。</w:t>
            </w:r>
          </w:p>
        </w:tc>
        <w:tc>
          <w:tcPr>
            <w:tcW w:w="4152" w:type="dxa"/>
            <w:tcBorders>
              <w:top w:val="single" w:sz="4" w:space="0" w:color="auto"/>
              <w:left w:val="single" w:sz="4" w:space="0" w:color="auto"/>
              <w:bottom w:val="single" w:sz="4" w:space="0" w:color="auto"/>
              <w:right w:val="single" w:sz="4" w:space="0" w:color="auto"/>
            </w:tcBorders>
            <w:hideMark/>
          </w:tcPr>
          <w:p w14:paraId="6DE3BD17"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・自分の意見の根拠となる部分を、新聞記事から明確に示している。</w:t>
            </w:r>
          </w:p>
        </w:tc>
        <w:tc>
          <w:tcPr>
            <w:tcW w:w="4150" w:type="dxa"/>
            <w:tcBorders>
              <w:top w:val="single" w:sz="4" w:space="0" w:color="auto"/>
              <w:left w:val="single" w:sz="4" w:space="0" w:color="auto"/>
              <w:bottom w:val="single" w:sz="4" w:space="0" w:color="auto"/>
              <w:right w:val="single" w:sz="4" w:space="0" w:color="auto"/>
            </w:tcBorders>
            <w:hideMark/>
          </w:tcPr>
          <w:p w14:paraId="54DA132A"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・自分の意見の根拠となる部分を、新聞記事から明確に示していない。</w:t>
            </w:r>
          </w:p>
        </w:tc>
      </w:tr>
      <w:tr w:rsidR="00E053B3" w14:paraId="4C2C916C" w14:textId="77777777" w:rsidTr="00E053B3">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7524F45" w14:textId="77777777" w:rsidR="00E053B3" w:rsidRDefault="00E053B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BB7D093" w14:textId="77777777" w:rsidR="00E053B3" w:rsidRDefault="00E053B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5C96E51" w14:textId="77777777" w:rsidR="00E053B3" w:rsidRDefault="00E053B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B9A0E3C" w14:textId="77777777" w:rsidR="00E053B3" w:rsidRDefault="00E053B3">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11AD1" w14:textId="2D50082C"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⑤学習への</w:t>
            </w:r>
            <w:r w:rsidR="00A52DA6">
              <w:rPr>
                <w:rFonts w:ascii="ＭＳ ゴシック" w:eastAsia="ＭＳ ゴシック" w:hAnsi="ＭＳ ゴシック" w:hint="eastAsia"/>
                <w:sz w:val="20"/>
              </w:rPr>
              <w:t>態度</w:t>
            </w:r>
          </w:p>
        </w:tc>
        <w:tc>
          <w:tcPr>
            <w:tcW w:w="4152" w:type="dxa"/>
            <w:tcBorders>
              <w:top w:val="single" w:sz="4" w:space="0" w:color="auto"/>
              <w:left w:val="single" w:sz="4" w:space="0" w:color="auto"/>
              <w:bottom w:val="single" w:sz="4" w:space="0" w:color="auto"/>
              <w:right w:val="single" w:sz="4" w:space="0" w:color="auto"/>
            </w:tcBorders>
            <w:hideMark/>
          </w:tcPr>
          <w:p w14:paraId="710EAA0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・新聞記事の内容をもとに意見文を書く活動を通して、論理的な文章の書き方を理解し、実社会と自分の生活とのつながりを考えようとしている。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5A9EA4AA"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・新聞記事の内容をもとに意見文を書く活動を通して、論理的な文章の書き方を理解しようとしている。</w:t>
            </w:r>
          </w:p>
        </w:tc>
        <w:tc>
          <w:tcPr>
            <w:tcW w:w="4150" w:type="dxa"/>
            <w:tcBorders>
              <w:top w:val="single" w:sz="4" w:space="0" w:color="auto"/>
              <w:left w:val="single" w:sz="4" w:space="0" w:color="auto"/>
              <w:bottom w:val="single" w:sz="4" w:space="0" w:color="auto"/>
              <w:right w:val="single" w:sz="4" w:space="0" w:color="auto"/>
            </w:tcBorders>
            <w:hideMark/>
          </w:tcPr>
          <w:p w14:paraId="131FF5FC"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・新聞記事の内容をもとに意見文を書く活動を通して、論理的な文章の書き方を理解しようとしていない。</w:t>
            </w:r>
          </w:p>
        </w:tc>
      </w:tr>
    </w:tbl>
    <w:p w14:paraId="7F5BBA65" w14:textId="3161DCD5" w:rsidR="00E053B3" w:rsidRDefault="00E053B3" w:rsidP="000F633A">
      <w:pPr>
        <w:rPr>
          <w:rFonts w:ascii="ＭＳ ゴシック" w:eastAsia="ＭＳ ゴシック" w:hAnsi="ＭＳ ゴシック"/>
        </w:rPr>
      </w:pPr>
      <w:r>
        <w:rPr>
          <w:rFonts w:ascii="ＭＳ ゴシック" w:eastAsia="ＭＳ ゴシック" w:hAnsi="ＭＳ ゴシック"/>
        </w:rPr>
        <w:br w:type="page"/>
      </w:r>
    </w:p>
    <w:p w14:paraId="76B48173" w14:textId="77777777" w:rsidR="00E053B3" w:rsidRDefault="00E053B3" w:rsidP="00E053B3">
      <w:pPr>
        <w:rPr>
          <w:rFonts w:ascii="ＭＳ ゴシック" w:eastAsia="ＭＳ ゴシック" w:hAnsi="ＭＳ ゴシック"/>
        </w:rPr>
      </w:pPr>
      <w:r>
        <w:rPr>
          <w:rFonts w:ascii="ＭＳ ゴシック" w:eastAsia="ＭＳ ゴシック" w:hAnsi="ＭＳ ゴシック" w:hint="eastAsia"/>
        </w:rPr>
        <w:lastRenderedPageBreak/>
        <w:t>■「美しさの発見」ルーブリック例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747"/>
        <w:gridCol w:w="4394"/>
        <w:gridCol w:w="4111"/>
        <w:gridCol w:w="4034"/>
        <w:gridCol w:w="8"/>
      </w:tblGrid>
      <w:tr w:rsidR="00E053B3" w14:paraId="4CBEF05E" w14:textId="77777777" w:rsidTr="00E053B3">
        <w:trPr>
          <w:trHeight w:val="510"/>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7153D"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66D66"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FAA49"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49042" w14:textId="77777777" w:rsidR="00E053B3" w:rsidRDefault="00E053B3">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053B3" w14:paraId="358C5946" w14:textId="77777777" w:rsidTr="00E053B3">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4182F6C" w14:textId="77777777" w:rsidR="00E053B3" w:rsidRDefault="00E053B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023F1"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37CFA8FF"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394" w:type="dxa"/>
            <w:tcBorders>
              <w:top w:val="single" w:sz="4" w:space="0" w:color="auto"/>
              <w:left w:val="single" w:sz="4" w:space="0" w:color="auto"/>
              <w:bottom w:val="single" w:sz="4" w:space="0" w:color="auto"/>
              <w:right w:val="single" w:sz="4" w:space="0" w:color="auto"/>
            </w:tcBorders>
            <w:hideMark/>
          </w:tcPr>
          <w:p w14:paraId="34930D50"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0872854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11" w:type="dxa"/>
            <w:tcBorders>
              <w:top w:val="single" w:sz="4" w:space="0" w:color="auto"/>
              <w:left w:val="single" w:sz="4" w:space="0" w:color="auto"/>
              <w:bottom w:val="single" w:sz="4" w:space="0" w:color="auto"/>
              <w:right w:val="single" w:sz="4" w:space="0" w:color="auto"/>
            </w:tcBorders>
          </w:tcPr>
          <w:p w14:paraId="2C6F34F5"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14F57C5" w14:textId="77777777" w:rsidR="00E053B3" w:rsidRDefault="00E053B3">
            <w:pPr>
              <w:widowControl/>
              <w:ind w:left="180" w:hangingChars="100" w:hanging="180"/>
              <w:jc w:val="left"/>
              <w:rPr>
                <w:rFonts w:ascii="ＭＳ 明朝" w:eastAsia="ＭＳ 明朝" w:hAnsi="ＭＳ 明朝"/>
                <w:sz w:val="18"/>
              </w:rPr>
            </w:pPr>
          </w:p>
          <w:p w14:paraId="1BE70652"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034" w:type="dxa"/>
            <w:tcBorders>
              <w:top w:val="single" w:sz="4" w:space="0" w:color="auto"/>
              <w:left w:val="single" w:sz="4" w:space="0" w:color="auto"/>
              <w:bottom w:val="single" w:sz="4" w:space="0" w:color="auto"/>
              <w:right w:val="single" w:sz="4" w:space="0" w:color="auto"/>
            </w:tcBorders>
          </w:tcPr>
          <w:p w14:paraId="08EA44E5"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1E61B526" w14:textId="77777777" w:rsidR="00E053B3" w:rsidRDefault="00E053B3">
            <w:pPr>
              <w:widowControl/>
              <w:ind w:left="180" w:hangingChars="100" w:hanging="180"/>
              <w:jc w:val="left"/>
              <w:rPr>
                <w:rFonts w:ascii="ＭＳ 明朝" w:eastAsia="ＭＳ 明朝" w:hAnsi="ＭＳ 明朝"/>
                <w:sz w:val="18"/>
              </w:rPr>
            </w:pPr>
          </w:p>
          <w:p w14:paraId="256F2FE0"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E053B3" w14:paraId="7137ECB9"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9B568"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4F5"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65E536B5"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394" w:type="dxa"/>
            <w:tcBorders>
              <w:top w:val="single" w:sz="4" w:space="0" w:color="auto"/>
              <w:left w:val="single" w:sz="4" w:space="0" w:color="auto"/>
              <w:bottom w:val="single" w:sz="4" w:space="0" w:color="auto"/>
              <w:right w:val="single" w:sz="4" w:space="0" w:color="auto"/>
            </w:tcBorders>
            <w:hideMark/>
          </w:tcPr>
          <w:p w14:paraId="2570B9C3" w14:textId="67233841"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w:t>
            </w:r>
            <w:r w:rsidR="00C651EF">
              <w:rPr>
                <w:rFonts w:ascii="ＭＳ 明朝" w:eastAsia="ＭＳ 明朝" w:hAnsi="ＭＳ 明朝" w:hint="eastAsia"/>
                <w:sz w:val="18"/>
              </w:rPr>
              <w:t>や</w:t>
            </w:r>
            <w:r>
              <w:rPr>
                <w:rFonts w:ascii="ＭＳ 明朝" w:eastAsia="ＭＳ 明朝" w:hAnsi="ＭＳ 明朝" w:hint="eastAsia"/>
                <w:sz w:val="18"/>
              </w:rPr>
              <w:t>指示語に注意し、前後のつながりを意識しながら読み、その関連性を説明している。</w:t>
            </w:r>
          </w:p>
          <w:p w14:paraId="709338EA"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・意見と根拠（具体例）、問いかけとその答えを確認しながら読み、論理の展開を捉えて、説明している。</w:t>
            </w:r>
          </w:p>
        </w:tc>
        <w:tc>
          <w:tcPr>
            <w:tcW w:w="4111" w:type="dxa"/>
            <w:tcBorders>
              <w:top w:val="single" w:sz="4" w:space="0" w:color="auto"/>
              <w:left w:val="single" w:sz="4" w:space="0" w:color="auto"/>
              <w:bottom w:val="single" w:sz="4" w:space="0" w:color="auto"/>
              <w:right w:val="single" w:sz="4" w:space="0" w:color="auto"/>
            </w:tcBorders>
            <w:hideMark/>
          </w:tcPr>
          <w:p w14:paraId="5AFB695C" w14:textId="1FCF14B5"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w:t>
            </w:r>
            <w:r w:rsidR="00C651EF">
              <w:rPr>
                <w:rFonts w:ascii="ＭＳ 明朝" w:eastAsia="ＭＳ 明朝" w:hAnsi="ＭＳ 明朝" w:hint="eastAsia"/>
                <w:sz w:val="18"/>
              </w:rPr>
              <w:t>や</w:t>
            </w:r>
            <w:r>
              <w:rPr>
                <w:rFonts w:ascii="ＭＳ 明朝" w:eastAsia="ＭＳ 明朝" w:hAnsi="ＭＳ 明朝" w:hint="eastAsia"/>
                <w:sz w:val="18"/>
              </w:rPr>
              <w:t>指示語に注意し、前後のつながりを意識しながら読んでいる。</w:t>
            </w:r>
          </w:p>
          <w:p w14:paraId="7A05CE1A"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・意見と根拠（具体例）、問いかけとその答えを確認しながら読み、論理の展開を捉えている。</w:t>
            </w:r>
          </w:p>
        </w:tc>
        <w:tc>
          <w:tcPr>
            <w:tcW w:w="4034" w:type="dxa"/>
            <w:tcBorders>
              <w:top w:val="single" w:sz="4" w:space="0" w:color="auto"/>
              <w:left w:val="single" w:sz="4" w:space="0" w:color="auto"/>
              <w:bottom w:val="single" w:sz="4" w:space="0" w:color="auto"/>
              <w:right w:val="single" w:sz="4" w:space="0" w:color="auto"/>
            </w:tcBorders>
            <w:hideMark/>
          </w:tcPr>
          <w:p w14:paraId="4BC0B9E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3BA983F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・意見と根拠（具体例）、問いかけとその答えを確認しながら読まず、論理の展開を捉えていない。</w:t>
            </w:r>
          </w:p>
        </w:tc>
      </w:tr>
      <w:tr w:rsidR="00E053B3" w14:paraId="5D9309D7" w14:textId="77777777" w:rsidTr="00E053B3">
        <w:trPr>
          <w:gridAfter w:val="1"/>
          <w:wAfter w:w="8" w:type="dxa"/>
          <w:trHeight w:val="600"/>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981612F" w14:textId="77777777" w:rsidR="00E053B3" w:rsidRDefault="00E053B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9F1CF"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③キーワード把握　　</w:t>
            </w:r>
            <w:r>
              <w:rPr>
                <w:rFonts w:ascii="ＭＳ ゴシック" w:eastAsia="ＭＳ ゴシック" w:hAnsi="ＭＳ ゴシック" w:hint="eastAsia"/>
                <w:sz w:val="20"/>
                <w:szCs w:val="20"/>
                <w:bdr w:val="single" w:sz="4" w:space="0" w:color="auto" w:frame="1"/>
              </w:rPr>
              <w:t>読（１）ア</w:t>
            </w:r>
          </w:p>
        </w:tc>
        <w:tc>
          <w:tcPr>
            <w:tcW w:w="4394" w:type="dxa"/>
            <w:tcBorders>
              <w:top w:val="single" w:sz="4" w:space="0" w:color="auto"/>
              <w:left w:val="single" w:sz="4" w:space="0" w:color="auto"/>
              <w:bottom w:val="single" w:sz="4" w:space="0" w:color="auto"/>
              <w:right w:val="single" w:sz="4" w:space="0" w:color="auto"/>
            </w:tcBorders>
            <w:hideMark/>
          </w:tcPr>
          <w:p w14:paraId="383E72B5"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・各具体例に基づく「発見」と「美しさ」の相違点や共通点を理解し、説明している。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4EC361CB"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・各具体例に基づく「発見」と「美しさ」の相違点や共通点を理解している。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388B92FF"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・各具体例に基づく「発見」と「美しさ」の相違点や共通点を理解していない。</w:t>
            </w:r>
          </w:p>
        </w:tc>
      </w:tr>
      <w:tr w:rsidR="00E053B3" w14:paraId="4DD1C48E"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D68B3"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D694EF"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451C830B"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394" w:type="dxa"/>
            <w:tcBorders>
              <w:top w:val="single" w:sz="4" w:space="0" w:color="auto"/>
              <w:left w:val="single" w:sz="4" w:space="0" w:color="auto"/>
              <w:bottom w:val="single" w:sz="4" w:space="0" w:color="auto"/>
              <w:right w:val="single" w:sz="4" w:space="0" w:color="auto"/>
            </w:tcBorders>
            <w:hideMark/>
          </w:tcPr>
          <w:p w14:paraId="71DC1E53" w14:textId="0B2A5851"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94809" w:rsidRPr="00994809">
              <w:rPr>
                <w:rFonts w:ascii="ＭＳ 明朝" w:eastAsia="ＭＳ 明朝" w:hAnsi="ＭＳ 明朝" w:hint="eastAsia"/>
                <w:sz w:val="18"/>
              </w:rPr>
              <w:t>各意味段落に適切な小見出しをつけ、その根拠を説明している。</w:t>
            </w:r>
          </w:p>
          <w:p w14:paraId="2484547C"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p w14:paraId="03A9D61E"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・段落同士の関係を踏まえ、問題提起と筆者の主張を読み取り、説明している。</w:t>
            </w:r>
          </w:p>
        </w:tc>
        <w:tc>
          <w:tcPr>
            <w:tcW w:w="4111" w:type="dxa"/>
            <w:tcBorders>
              <w:top w:val="single" w:sz="4" w:space="0" w:color="auto"/>
              <w:left w:val="single" w:sz="4" w:space="0" w:color="auto"/>
              <w:bottom w:val="single" w:sz="4" w:space="0" w:color="auto"/>
              <w:right w:val="single" w:sz="4" w:space="0" w:color="auto"/>
            </w:tcBorders>
            <w:hideMark/>
          </w:tcPr>
          <w:p w14:paraId="2587F1CD" w14:textId="28FFF3CE"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94809" w:rsidRPr="00994809">
              <w:rPr>
                <w:rFonts w:ascii="ＭＳ 明朝" w:eastAsia="ＭＳ 明朝" w:hAnsi="ＭＳ 明朝" w:hint="eastAsia"/>
                <w:sz w:val="18"/>
              </w:rPr>
              <w:t>各意味段落に適切な小見出しをつけている。</w:t>
            </w:r>
          </w:p>
          <w:p w14:paraId="5DAB32B3" w14:textId="77777777" w:rsidR="00994809" w:rsidRDefault="00994809">
            <w:pPr>
              <w:widowControl/>
              <w:ind w:left="180" w:hangingChars="100" w:hanging="180"/>
              <w:jc w:val="left"/>
              <w:rPr>
                <w:rFonts w:ascii="ＭＳ 明朝" w:eastAsia="ＭＳ 明朝" w:hAnsi="ＭＳ 明朝"/>
                <w:sz w:val="18"/>
              </w:rPr>
            </w:pPr>
          </w:p>
          <w:p w14:paraId="6B540216"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p w14:paraId="10E1042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・段落同士の関係を踏まえ、問題提起と筆者の主張を読み取っている。</w:t>
            </w:r>
          </w:p>
        </w:tc>
        <w:tc>
          <w:tcPr>
            <w:tcW w:w="4034" w:type="dxa"/>
            <w:tcBorders>
              <w:top w:val="single" w:sz="4" w:space="0" w:color="auto"/>
              <w:left w:val="single" w:sz="4" w:space="0" w:color="auto"/>
              <w:bottom w:val="single" w:sz="4" w:space="0" w:color="auto"/>
              <w:right w:val="single" w:sz="4" w:space="0" w:color="auto"/>
            </w:tcBorders>
            <w:hideMark/>
          </w:tcPr>
          <w:p w14:paraId="2369E154" w14:textId="7C2417E9"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994809" w:rsidRPr="00994809">
              <w:rPr>
                <w:rFonts w:ascii="ＭＳ 明朝" w:eastAsia="ＭＳ 明朝" w:hAnsi="ＭＳ 明朝" w:hint="eastAsia"/>
                <w:sz w:val="18"/>
              </w:rPr>
              <w:t>各意味段落に適切な小見出しをつけていない。</w:t>
            </w:r>
          </w:p>
          <w:p w14:paraId="2FF62916"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p w14:paraId="1192F51B"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・段落同士の関係を踏まえ、問題提起と筆者の主張を読み取っていない。</w:t>
            </w:r>
          </w:p>
        </w:tc>
      </w:tr>
      <w:tr w:rsidR="00E053B3" w14:paraId="22A068EB"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E5AD3"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EFEF5"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5DA7E095"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394" w:type="dxa"/>
            <w:tcBorders>
              <w:top w:val="single" w:sz="4" w:space="0" w:color="auto"/>
              <w:left w:val="single" w:sz="4" w:space="0" w:color="auto"/>
              <w:bottom w:val="single" w:sz="4" w:space="0" w:color="auto"/>
              <w:right w:val="single" w:sz="4" w:space="0" w:color="auto"/>
            </w:tcBorders>
            <w:hideMark/>
          </w:tcPr>
          <w:p w14:paraId="0C5F9D55"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・「発明」と「発見」の違いを理解し、説明している。</w:t>
            </w:r>
          </w:p>
          <w:p w14:paraId="4B237A41"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・知識の世界を広げる「発見」と、感受性の世界を広げる「発見」という二つの「発見」の意味の違いを理解し、説明している。</w:t>
            </w:r>
          </w:p>
          <w:p w14:paraId="2B15E82E"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・芥川龍之介のエピソードから二通りの「美しさ」の捉え方について読み取り、説明している。</w:t>
            </w:r>
          </w:p>
          <w:p w14:paraId="0278FB0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・筆者の「『美しさ』を知ること」＝「美しさの発見」についての主張を理解し、説明している。</w:t>
            </w:r>
          </w:p>
        </w:tc>
        <w:tc>
          <w:tcPr>
            <w:tcW w:w="4111" w:type="dxa"/>
            <w:tcBorders>
              <w:top w:val="single" w:sz="4" w:space="0" w:color="auto"/>
              <w:left w:val="single" w:sz="4" w:space="0" w:color="auto"/>
              <w:bottom w:val="single" w:sz="4" w:space="0" w:color="auto"/>
              <w:right w:val="single" w:sz="4" w:space="0" w:color="auto"/>
            </w:tcBorders>
          </w:tcPr>
          <w:p w14:paraId="764274CF"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・「発明」と「発見」の違いを理解している。</w:t>
            </w:r>
          </w:p>
          <w:p w14:paraId="6E88176B" w14:textId="77777777" w:rsidR="00E053B3" w:rsidRDefault="00E053B3">
            <w:pPr>
              <w:widowControl/>
              <w:ind w:left="180" w:hangingChars="100" w:hanging="180"/>
              <w:jc w:val="left"/>
              <w:rPr>
                <w:rFonts w:ascii="ＭＳ 明朝" w:eastAsia="ＭＳ 明朝" w:hAnsi="ＭＳ 明朝"/>
                <w:sz w:val="18"/>
              </w:rPr>
            </w:pPr>
          </w:p>
          <w:p w14:paraId="75F75C21"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・知識の世界を広げる「発見」と、感受性の世界を広げる「発見」という二つの「発見」の意味の違いを理解している。</w:t>
            </w:r>
          </w:p>
          <w:p w14:paraId="2D964C5C"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・芥川龍之介のエピソードから二通りの「美しさ」の捉え方について読み取っている。</w:t>
            </w:r>
          </w:p>
          <w:p w14:paraId="79FC2E53"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・筆者の「『美しさ』を知ること」＝「美しさの発見」についての主張を理解している。</w:t>
            </w:r>
          </w:p>
        </w:tc>
        <w:tc>
          <w:tcPr>
            <w:tcW w:w="4034" w:type="dxa"/>
            <w:tcBorders>
              <w:top w:val="single" w:sz="4" w:space="0" w:color="auto"/>
              <w:left w:val="single" w:sz="4" w:space="0" w:color="auto"/>
              <w:bottom w:val="single" w:sz="4" w:space="0" w:color="auto"/>
              <w:right w:val="single" w:sz="4" w:space="0" w:color="auto"/>
            </w:tcBorders>
            <w:hideMark/>
          </w:tcPr>
          <w:p w14:paraId="5A8A1C3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・「発明」と「発見」の違いを理解していない。</w:t>
            </w:r>
          </w:p>
          <w:p w14:paraId="7F6A3430"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・知識の世界を広げる「発見」と、感受性の世界を広げる「発見」という二つの「発見」の意味の違いを理解していない。</w:t>
            </w:r>
          </w:p>
          <w:p w14:paraId="28610216"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・芥川龍之介のエピソードから二通りの「美しさ」の捉え方について読み取っていない。</w:t>
            </w:r>
          </w:p>
          <w:p w14:paraId="2C99C828"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・筆者の「『美しさ』を知ること」＝「美しさの発見」についての主張を理解していない。</w:t>
            </w:r>
          </w:p>
        </w:tc>
      </w:tr>
      <w:tr w:rsidR="00E053B3" w14:paraId="590DB045" w14:textId="77777777" w:rsidTr="00E053B3">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5D6A9"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902AF"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2198E5FE"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394" w:type="dxa"/>
            <w:tcBorders>
              <w:top w:val="single" w:sz="4" w:space="0" w:color="auto"/>
              <w:left w:val="single" w:sz="4" w:space="0" w:color="auto"/>
              <w:bottom w:val="single" w:sz="4" w:space="0" w:color="auto"/>
              <w:right w:val="single" w:sz="4" w:space="0" w:color="auto"/>
            </w:tcBorders>
            <w:hideMark/>
          </w:tcPr>
          <w:p w14:paraId="01BC02C4"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・本文中にあるさまざまな対比関係を整理して指摘し、説明している。</w:t>
            </w:r>
          </w:p>
        </w:tc>
        <w:tc>
          <w:tcPr>
            <w:tcW w:w="4111" w:type="dxa"/>
            <w:tcBorders>
              <w:top w:val="single" w:sz="4" w:space="0" w:color="auto"/>
              <w:left w:val="single" w:sz="4" w:space="0" w:color="auto"/>
              <w:bottom w:val="single" w:sz="4" w:space="0" w:color="auto"/>
              <w:right w:val="single" w:sz="4" w:space="0" w:color="auto"/>
            </w:tcBorders>
            <w:hideMark/>
          </w:tcPr>
          <w:p w14:paraId="24C2C33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・本文中にあるさまざまな対比関係を整理して指摘している。</w:t>
            </w:r>
          </w:p>
        </w:tc>
        <w:tc>
          <w:tcPr>
            <w:tcW w:w="4034" w:type="dxa"/>
            <w:tcBorders>
              <w:top w:val="single" w:sz="4" w:space="0" w:color="auto"/>
              <w:left w:val="single" w:sz="4" w:space="0" w:color="auto"/>
              <w:bottom w:val="single" w:sz="4" w:space="0" w:color="auto"/>
              <w:right w:val="single" w:sz="4" w:space="0" w:color="auto"/>
            </w:tcBorders>
            <w:hideMark/>
          </w:tcPr>
          <w:p w14:paraId="5EC8D12E"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E053B3" w14:paraId="2970660F"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029BE"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E66B1"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2767A22"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394" w:type="dxa"/>
            <w:tcBorders>
              <w:top w:val="single" w:sz="4" w:space="0" w:color="auto"/>
              <w:left w:val="single" w:sz="4" w:space="0" w:color="auto"/>
              <w:bottom w:val="single" w:sz="4" w:space="0" w:color="auto"/>
              <w:right w:val="single" w:sz="4" w:space="0" w:color="auto"/>
            </w:tcBorders>
            <w:hideMark/>
          </w:tcPr>
          <w:p w14:paraId="6638180E"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・文章と、写真資料の相互の関連性を確認しながら、どのような効果が生まれているかを考え、説明している。</w:t>
            </w:r>
          </w:p>
          <w:p w14:paraId="10FFC9A6"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・段落構成から筆者の思考の流れをつかみ、意図を解釈すると同時に、論理展開の特徴について考え、説明している。</w:t>
            </w:r>
          </w:p>
        </w:tc>
        <w:tc>
          <w:tcPr>
            <w:tcW w:w="4111" w:type="dxa"/>
            <w:tcBorders>
              <w:top w:val="single" w:sz="4" w:space="0" w:color="auto"/>
              <w:left w:val="single" w:sz="4" w:space="0" w:color="auto"/>
              <w:bottom w:val="single" w:sz="4" w:space="0" w:color="auto"/>
              <w:right w:val="single" w:sz="4" w:space="0" w:color="auto"/>
            </w:tcBorders>
            <w:hideMark/>
          </w:tcPr>
          <w:p w14:paraId="3FE7A2BF"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・文章と、写真資料の相互の関連性を確認しながら、どのような効果が生まれているかを考えている。</w:t>
            </w:r>
          </w:p>
          <w:p w14:paraId="345B5121"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・段落構成から筆者の思考の流れをつかみ、意図を解釈すると同時に、論理展開の特徴について考えている。</w:t>
            </w:r>
          </w:p>
        </w:tc>
        <w:tc>
          <w:tcPr>
            <w:tcW w:w="4034" w:type="dxa"/>
            <w:tcBorders>
              <w:top w:val="single" w:sz="4" w:space="0" w:color="auto"/>
              <w:left w:val="single" w:sz="4" w:space="0" w:color="auto"/>
              <w:bottom w:val="single" w:sz="4" w:space="0" w:color="auto"/>
              <w:right w:val="single" w:sz="4" w:space="0" w:color="auto"/>
            </w:tcBorders>
            <w:hideMark/>
          </w:tcPr>
          <w:p w14:paraId="2E442D5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・文章と、写真資料の相互の関連性を確認せず、どのような効果が生まれているかを考えていない。</w:t>
            </w:r>
          </w:p>
          <w:p w14:paraId="088D227A"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・段落構成から筆者の思考の流れや意図をつかんでおらず、論理展開の特徴について考えていない。</w:t>
            </w:r>
          </w:p>
        </w:tc>
      </w:tr>
      <w:tr w:rsidR="00E053B3" w14:paraId="1CEABF75"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808B7"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34852"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7B3A4495"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394" w:type="dxa"/>
            <w:tcBorders>
              <w:top w:val="single" w:sz="4" w:space="0" w:color="auto"/>
              <w:left w:val="single" w:sz="4" w:space="0" w:color="auto"/>
              <w:bottom w:val="single" w:sz="4" w:space="0" w:color="auto"/>
              <w:right w:val="single" w:sz="4" w:space="0" w:color="auto"/>
            </w:tcBorders>
            <w:hideMark/>
          </w:tcPr>
          <w:p w14:paraId="0565FD52"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・第二段・第三段に共通する「もしそうだとすれば（したら）～」→「つまり～」という表現効果について理解し、その効果を説明している。</w:t>
            </w:r>
          </w:p>
        </w:tc>
        <w:tc>
          <w:tcPr>
            <w:tcW w:w="4111" w:type="dxa"/>
            <w:tcBorders>
              <w:top w:val="single" w:sz="4" w:space="0" w:color="auto"/>
              <w:left w:val="single" w:sz="4" w:space="0" w:color="auto"/>
              <w:bottom w:val="single" w:sz="4" w:space="0" w:color="auto"/>
              <w:right w:val="single" w:sz="4" w:space="0" w:color="auto"/>
            </w:tcBorders>
            <w:hideMark/>
          </w:tcPr>
          <w:p w14:paraId="34B3E990"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・第二段・第三段に共通する「もしそうだとすれば（したら）～」→「つまり～」という表現効果について理解している。</w:t>
            </w:r>
          </w:p>
        </w:tc>
        <w:tc>
          <w:tcPr>
            <w:tcW w:w="4034" w:type="dxa"/>
            <w:tcBorders>
              <w:top w:val="single" w:sz="4" w:space="0" w:color="auto"/>
              <w:left w:val="single" w:sz="4" w:space="0" w:color="auto"/>
              <w:bottom w:val="single" w:sz="4" w:space="0" w:color="auto"/>
              <w:right w:val="single" w:sz="4" w:space="0" w:color="auto"/>
            </w:tcBorders>
            <w:hideMark/>
          </w:tcPr>
          <w:p w14:paraId="75140AAF"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・第二段・第三段に共通する「もしそうだとすれば（したら）～」→「つまり～」という表現効果について理解していない。</w:t>
            </w:r>
          </w:p>
        </w:tc>
      </w:tr>
      <w:tr w:rsidR="00E053B3" w14:paraId="0D0BA2EB"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FA3EC"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08C51" w14:textId="77777777"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⑨構成の検討</w:t>
            </w:r>
          </w:p>
          <w:p w14:paraId="6B13FBBB"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話・聞（１）イ</w:t>
            </w:r>
          </w:p>
        </w:tc>
        <w:tc>
          <w:tcPr>
            <w:tcW w:w="4394" w:type="dxa"/>
            <w:tcBorders>
              <w:top w:val="single" w:sz="4" w:space="0" w:color="auto"/>
              <w:left w:val="single" w:sz="4" w:space="0" w:color="auto"/>
              <w:bottom w:val="single" w:sz="4" w:space="0" w:color="auto"/>
              <w:right w:val="single" w:sz="4" w:space="0" w:color="auto"/>
            </w:tcBorders>
            <w:hideMark/>
          </w:tcPr>
          <w:p w14:paraId="78AD1BF5"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・自分が「美しさ」を発見したものについて、想定した聞き手により的確に伝わるように、構成や展開を工夫して話している。</w:t>
            </w:r>
          </w:p>
        </w:tc>
        <w:tc>
          <w:tcPr>
            <w:tcW w:w="4111" w:type="dxa"/>
            <w:tcBorders>
              <w:top w:val="single" w:sz="4" w:space="0" w:color="auto"/>
              <w:left w:val="single" w:sz="4" w:space="0" w:color="auto"/>
              <w:bottom w:val="single" w:sz="4" w:space="0" w:color="auto"/>
              <w:right w:val="single" w:sz="4" w:space="0" w:color="auto"/>
            </w:tcBorders>
            <w:hideMark/>
          </w:tcPr>
          <w:p w14:paraId="24167CEB"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・自分が「美しさ」を発見したものについて、想定した聞き手に伝わるように、構成や展開を工夫して話している。</w:t>
            </w:r>
          </w:p>
        </w:tc>
        <w:tc>
          <w:tcPr>
            <w:tcW w:w="4034" w:type="dxa"/>
            <w:tcBorders>
              <w:top w:val="single" w:sz="4" w:space="0" w:color="auto"/>
              <w:left w:val="single" w:sz="4" w:space="0" w:color="auto"/>
              <w:bottom w:val="single" w:sz="4" w:space="0" w:color="auto"/>
              <w:right w:val="single" w:sz="4" w:space="0" w:color="auto"/>
            </w:tcBorders>
            <w:hideMark/>
          </w:tcPr>
          <w:p w14:paraId="0DC3010A"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・自分が「美しさ」を発見したものについて、想定した聞き手に伝わるように、構成や展開を工夫して話していない。</w:t>
            </w:r>
          </w:p>
        </w:tc>
      </w:tr>
      <w:tr w:rsidR="00E053B3" w14:paraId="7C470354" w14:textId="77777777" w:rsidTr="00E053B3">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5D363" w14:textId="77777777" w:rsidR="00E053B3" w:rsidRDefault="00E053B3">
            <w:pPr>
              <w:widowControl/>
              <w:jc w:val="left"/>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B316A" w14:textId="77777777" w:rsidR="00E053B3" w:rsidRDefault="00E053B3">
            <w:pPr>
              <w:widowControl/>
              <w:jc w:val="left"/>
              <w:rPr>
                <w:rFonts w:ascii="ＭＳ ゴシック" w:eastAsia="ＭＳ ゴシック" w:hAnsi="ＭＳ ゴシック"/>
                <w:sz w:val="20"/>
              </w:rPr>
            </w:pPr>
            <w:r>
              <w:rPr>
                <w:rFonts w:ascii="ＭＳ ゴシック" w:eastAsia="ＭＳ ゴシック" w:hAnsi="ＭＳ ゴシック" w:hint="eastAsia"/>
                <w:sz w:val="20"/>
              </w:rPr>
              <w:t>⑩推敲</w:t>
            </w:r>
          </w:p>
          <w:p w14:paraId="72E38F0A" w14:textId="77777777" w:rsidR="00E053B3" w:rsidRDefault="00E053B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394" w:type="dxa"/>
            <w:tcBorders>
              <w:top w:val="single" w:sz="4" w:space="0" w:color="auto"/>
              <w:left w:val="single" w:sz="4" w:space="0" w:color="auto"/>
              <w:bottom w:val="single" w:sz="4" w:space="0" w:color="auto"/>
              <w:right w:val="single" w:sz="4" w:space="0" w:color="auto"/>
            </w:tcBorders>
            <w:hideMark/>
          </w:tcPr>
          <w:p w14:paraId="1EF3632D"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・筆者の意見と根拠を整理して本文を要約し、要約した文章を読み手の意見をもとに、より的確な表現になるように推敲している。</w:t>
            </w:r>
          </w:p>
        </w:tc>
        <w:tc>
          <w:tcPr>
            <w:tcW w:w="4111" w:type="dxa"/>
            <w:tcBorders>
              <w:top w:val="single" w:sz="4" w:space="0" w:color="auto"/>
              <w:left w:val="single" w:sz="4" w:space="0" w:color="auto"/>
              <w:bottom w:val="single" w:sz="4" w:space="0" w:color="auto"/>
              <w:right w:val="single" w:sz="4" w:space="0" w:color="auto"/>
            </w:tcBorders>
            <w:hideMark/>
          </w:tcPr>
          <w:p w14:paraId="7A308897"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・筆者の意見と根拠を整理して本文を要約し、要約した文章を読み手の意見をもとに推敲している。</w:t>
            </w:r>
          </w:p>
        </w:tc>
        <w:tc>
          <w:tcPr>
            <w:tcW w:w="4034" w:type="dxa"/>
            <w:tcBorders>
              <w:top w:val="single" w:sz="4" w:space="0" w:color="auto"/>
              <w:left w:val="single" w:sz="4" w:space="0" w:color="auto"/>
              <w:bottom w:val="single" w:sz="4" w:space="0" w:color="auto"/>
              <w:right w:val="single" w:sz="4" w:space="0" w:color="auto"/>
            </w:tcBorders>
            <w:hideMark/>
          </w:tcPr>
          <w:p w14:paraId="32F5017E"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・筆者の意見と根拠を整理して本文を要約していないか、要約した文章を読み手の意見をもとに推敲していない。</w:t>
            </w:r>
          </w:p>
        </w:tc>
      </w:tr>
      <w:tr w:rsidR="00E053B3" w14:paraId="5A4D03DE" w14:textId="77777777" w:rsidTr="00E053B3">
        <w:trPr>
          <w:gridAfter w:val="1"/>
          <w:wAfter w:w="8" w:type="dxa"/>
          <w:cantSplit/>
          <w:trHeight w:val="1292"/>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B57B56F" w14:textId="77777777" w:rsidR="00E053B3" w:rsidRDefault="00E053B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ED85057" w14:textId="77777777" w:rsidR="00E053B3" w:rsidRDefault="00E053B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B8F24D2" w14:textId="77777777" w:rsidR="00E053B3" w:rsidRDefault="00E053B3">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D847902" w14:textId="77777777" w:rsidR="00E053B3" w:rsidRDefault="00E053B3">
            <w:pPr>
              <w:widowControl/>
              <w:ind w:left="113" w:right="113"/>
              <w:jc w:val="center"/>
              <w:rPr>
                <w:rFonts w:ascii="ＭＳ ゴシック" w:eastAsia="ＭＳ ゴシック" w:hAnsi="ＭＳ ゴシック"/>
                <w:sz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33111" w14:textId="71EF714B" w:rsidR="00E053B3" w:rsidRDefault="00E053B3">
            <w:pPr>
              <w:widowControl/>
              <w:rPr>
                <w:rFonts w:ascii="ＭＳ ゴシック" w:eastAsia="ＭＳ ゴシック" w:hAnsi="ＭＳ ゴシック"/>
                <w:sz w:val="20"/>
              </w:rPr>
            </w:pPr>
            <w:r>
              <w:rPr>
                <w:rFonts w:ascii="ＭＳ ゴシック" w:eastAsia="ＭＳ ゴシック" w:hAnsi="ＭＳ ゴシック" w:hint="eastAsia"/>
                <w:sz w:val="20"/>
              </w:rPr>
              <w:t>⑪学習への</w:t>
            </w:r>
            <w:r w:rsidR="00A52DA6">
              <w:rPr>
                <w:rFonts w:ascii="ＭＳ ゴシック" w:eastAsia="ＭＳ ゴシック" w:hAnsi="ＭＳ ゴシック" w:hint="eastAsia"/>
                <w:sz w:val="20"/>
              </w:rPr>
              <w:t>態度</w:t>
            </w:r>
          </w:p>
        </w:tc>
        <w:tc>
          <w:tcPr>
            <w:tcW w:w="4394" w:type="dxa"/>
            <w:tcBorders>
              <w:top w:val="single" w:sz="4" w:space="0" w:color="auto"/>
              <w:left w:val="single" w:sz="4" w:space="0" w:color="auto"/>
              <w:bottom w:val="single" w:sz="4" w:space="0" w:color="auto"/>
              <w:right w:val="single" w:sz="4" w:space="0" w:color="auto"/>
            </w:tcBorders>
            <w:hideMark/>
          </w:tcPr>
          <w:p w14:paraId="571E563B" w14:textId="77777777" w:rsidR="00E053B3" w:rsidRDefault="00E053B3">
            <w:pPr>
              <w:widowControl/>
              <w:ind w:left="180" w:hangingChars="100" w:hanging="180"/>
              <w:jc w:val="left"/>
              <w:rPr>
                <w:rFonts w:ascii="ＭＳ 明朝" w:eastAsia="ＭＳ 明朝" w:hAnsi="ＭＳ 明朝"/>
                <w:strike/>
                <w:sz w:val="18"/>
              </w:rPr>
            </w:pPr>
            <w:r>
              <w:rPr>
                <w:rFonts w:ascii="ＭＳ 明朝" w:eastAsia="ＭＳ 明朝" w:hAnsi="ＭＳ 明朝" w:hint="eastAsia"/>
                <w:sz w:val="18"/>
              </w:rPr>
              <w:t>・「美しさ」について、筆者の考えを粘り強く理解して、自分の考えを深めようとしている。</w:t>
            </w:r>
          </w:p>
        </w:tc>
        <w:tc>
          <w:tcPr>
            <w:tcW w:w="4111" w:type="dxa"/>
            <w:tcBorders>
              <w:top w:val="single" w:sz="4" w:space="0" w:color="auto"/>
              <w:left w:val="single" w:sz="4" w:space="0" w:color="auto"/>
              <w:bottom w:val="single" w:sz="4" w:space="0" w:color="auto"/>
              <w:right w:val="single" w:sz="4" w:space="0" w:color="auto"/>
            </w:tcBorders>
            <w:hideMark/>
          </w:tcPr>
          <w:p w14:paraId="41DEF56B" w14:textId="77777777" w:rsidR="00E053B3" w:rsidRDefault="00E053B3">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・「美しさ」について、筆者の考えを粘り強く理解しようとしている。</w:t>
            </w:r>
          </w:p>
        </w:tc>
        <w:tc>
          <w:tcPr>
            <w:tcW w:w="4034" w:type="dxa"/>
            <w:tcBorders>
              <w:top w:val="single" w:sz="4" w:space="0" w:color="auto"/>
              <w:left w:val="single" w:sz="4" w:space="0" w:color="auto"/>
              <w:bottom w:val="single" w:sz="4" w:space="0" w:color="auto"/>
              <w:right w:val="single" w:sz="4" w:space="0" w:color="auto"/>
            </w:tcBorders>
            <w:hideMark/>
          </w:tcPr>
          <w:p w14:paraId="2179D780" w14:textId="77777777" w:rsidR="00E053B3" w:rsidRDefault="00E053B3">
            <w:pPr>
              <w:widowControl/>
              <w:ind w:left="180" w:hangingChars="100" w:hanging="180"/>
              <w:jc w:val="left"/>
              <w:rPr>
                <w:rFonts w:ascii="ＭＳ 明朝" w:eastAsia="ＭＳ 明朝" w:hAnsi="ＭＳ 明朝"/>
                <w:strike/>
                <w:sz w:val="18"/>
              </w:rPr>
            </w:pPr>
            <w:r>
              <w:rPr>
                <w:rFonts w:ascii="ＭＳ 明朝" w:eastAsia="ＭＳ 明朝" w:hAnsi="ＭＳ 明朝" w:hint="eastAsia"/>
                <w:sz w:val="18"/>
              </w:rPr>
              <w:t>・「美しさ」について、筆者の考えを粘り強く理解しようとしていない。</w:t>
            </w:r>
          </w:p>
        </w:tc>
      </w:tr>
    </w:tbl>
    <w:p w14:paraId="12619DAA" w14:textId="04F438EB" w:rsidR="00E053B3" w:rsidRDefault="00E053B3" w:rsidP="000F633A">
      <w:pPr>
        <w:rPr>
          <w:rFonts w:ascii="ＭＳ ゴシック" w:eastAsia="ＭＳ ゴシック" w:hAnsi="ＭＳ ゴシック"/>
        </w:rPr>
      </w:pPr>
      <w:r>
        <w:rPr>
          <w:rFonts w:ascii="ＭＳ ゴシック" w:eastAsia="ＭＳ ゴシック" w:hAnsi="ＭＳ ゴシック"/>
        </w:rPr>
        <w:br w:type="page"/>
      </w:r>
    </w:p>
    <w:p w14:paraId="181778D9" w14:textId="77777777" w:rsidR="00072360" w:rsidRPr="00CC363F" w:rsidRDefault="00072360" w:rsidP="00072360">
      <w:pPr>
        <w:rPr>
          <w:rFonts w:ascii="ＭＳ ゴシック" w:eastAsia="ＭＳ ゴシック" w:hAnsi="ＭＳ ゴシック"/>
          <w:color w:val="000000" w:themeColor="text1"/>
        </w:rPr>
      </w:pPr>
      <w:r w:rsidRPr="00CC363F">
        <w:rPr>
          <w:rFonts w:ascii="ＭＳ ゴシック" w:eastAsia="ＭＳ ゴシック" w:hAnsi="ＭＳ ゴシック" w:hint="eastAsia"/>
          <w:color w:val="000000" w:themeColor="text1"/>
        </w:rPr>
        <w:lastRenderedPageBreak/>
        <w:t>■「りんごのほっぺ」ルーブリック例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942"/>
        <w:gridCol w:w="1835"/>
        <w:gridCol w:w="4151"/>
        <w:gridCol w:w="4151"/>
        <w:gridCol w:w="4149"/>
        <w:gridCol w:w="8"/>
      </w:tblGrid>
      <w:tr w:rsidR="00072360" w:rsidRPr="00CC363F" w14:paraId="6A2AC304" w14:textId="77777777" w:rsidTr="00DD037B">
        <w:trPr>
          <w:trHeight w:val="510"/>
        </w:trPr>
        <w:tc>
          <w:tcPr>
            <w:tcW w:w="2777" w:type="dxa"/>
            <w:gridSpan w:val="2"/>
            <w:shd w:val="clear" w:color="auto" w:fill="D9D9D9" w:themeFill="background1" w:themeFillShade="D9"/>
            <w:vAlign w:val="center"/>
          </w:tcPr>
          <w:p w14:paraId="5783D0E8" w14:textId="77777777" w:rsidR="00072360" w:rsidRPr="00CC363F" w:rsidRDefault="00072360" w:rsidP="00DD037B">
            <w:pPr>
              <w:widowControl/>
              <w:jc w:val="center"/>
              <w:rPr>
                <w:rFonts w:ascii="ＭＳ ゴシック" w:eastAsia="ＭＳ ゴシック" w:hAnsi="ＭＳ ゴシック"/>
                <w:color w:val="000000" w:themeColor="text1"/>
              </w:rPr>
            </w:pPr>
            <w:r w:rsidRPr="00CC363F">
              <w:rPr>
                <w:rFonts w:ascii="ＭＳ ゴシック" w:eastAsia="ＭＳ ゴシック" w:hAnsi="ＭＳ ゴシック" w:hint="eastAsia"/>
                <w:color w:val="000000" w:themeColor="text1"/>
              </w:rPr>
              <w:t>観点</w:t>
            </w:r>
          </w:p>
        </w:tc>
        <w:tc>
          <w:tcPr>
            <w:tcW w:w="4151" w:type="dxa"/>
            <w:shd w:val="clear" w:color="auto" w:fill="D9D9D9" w:themeFill="background1" w:themeFillShade="D9"/>
            <w:vAlign w:val="center"/>
          </w:tcPr>
          <w:p w14:paraId="76F23755" w14:textId="77777777" w:rsidR="00072360" w:rsidRPr="00CC363F" w:rsidRDefault="00072360" w:rsidP="00DD037B">
            <w:pPr>
              <w:widowControl/>
              <w:jc w:val="center"/>
              <w:rPr>
                <w:rFonts w:ascii="ＭＳ ゴシック" w:eastAsia="ＭＳ ゴシック" w:hAnsi="ＭＳ ゴシック"/>
                <w:color w:val="000000" w:themeColor="text1"/>
              </w:rPr>
            </w:pPr>
            <w:r w:rsidRPr="00CC363F">
              <w:rPr>
                <w:rFonts w:ascii="ＭＳ ゴシック" w:eastAsia="ＭＳ ゴシック" w:hAnsi="ＭＳ ゴシック" w:hint="eastAsia"/>
                <w:color w:val="000000" w:themeColor="text1"/>
              </w:rPr>
              <w:t>Ａ　十分満足できる</w:t>
            </w:r>
          </w:p>
        </w:tc>
        <w:tc>
          <w:tcPr>
            <w:tcW w:w="4151" w:type="dxa"/>
            <w:shd w:val="clear" w:color="auto" w:fill="D9D9D9" w:themeFill="background1" w:themeFillShade="D9"/>
            <w:vAlign w:val="center"/>
          </w:tcPr>
          <w:p w14:paraId="4541BD07" w14:textId="77777777" w:rsidR="00072360" w:rsidRPr="00CC363F" w:rsidRDefault="00072360" w:rsidP="00DD037B">
            <w:pPr>
              <w:widowControl/>
              <w:jc w:val="center"/>
              <w:rPr>
                <w:rFonts w:ascii="ＭＳ ゴシック" w:eastAsia="ＭＳ ゴシック" w:hAnsi="ＭＳ ゴシック"/>
                <w:color w:val="000000" w:themeColor="text1"/>
              </w:rPr>
            </w:pPr>
            <w:r w:rsidRPr="00CC363F">
              <w:rPr>
                <w:rFonts w:ascii="ＭＳ ゴシック" w:eastAsia="ＭＳ ゴシック" w:hAnsi="ＭＳ ゴシック" w:hint="eastAsia"/>
                <w:color w:val="000000" w:themeColor="text1"/>
              </w:rPr>
              <w:t>Ｂ　おおむね満足できる</w:t>
            </w:r>
          </w:p>
        </w:tc>
        <w:tc>
          <w:tcPr>
            <w:tcW w:w="4157" w:type="dxa"/>
            <w:gridSpan w:val="2"/>
            <w:shd w:val="clear" w:color="auto" w:fill="D9D9D9" w:themeFill="background1" w:themeFillShade="D9"/>
            <w:vAlign w:val="center"/>
          </w:tcPr>
          <w:p w14:paraId="05FD86D8" w14:textId="77777777" w:rsidR="00072360" w:rsidRPr="00CC363F" w:rsidRDefault="00072360" w:rsidP="00DD037B">
            <w:pPr>
              <w:widowControl/>
              <w:jc w:val="center"/>
              <w:rPr>
                <w:rFonts w:ascii="ＭＳ ゴシック" w:eastAsia="ＭＳ ゴシック" w:hAnsi="ＭＳ ゴシック"/>
                <w:color w:val="000000" w:themeColor="text1"/>
              </w:rPr>
            </w:pPr>
            <w:r w:rsidRPr="00CC363F">
              <w:rPr>
                <w:rFonts w:ascii="ＭＳ ゴシック" w:eastAsia="ＭＳ ゴシック" w:hAnsi="ＭＳ ゴシック" w:hint="eastAsia"/>
                <w:color w:val="000000" w:themeColor="text1"/>
              </w:rPr>
              <w:t>Ｃ　努力を要する</w:t>
            </w:r>
          </w:p>
        </w:tc>
      </w:tr>
      <w:tr w:rsidR="00072360" w:rsidRPr="00CC363F" w14:paraId="16459D8C" w14:textId="77777777" w:rsidTr="00DD037B">
        <w:trPr>
          <w:gridAfter w:val="1"/>
          <w:wAfter w:w="8" w:type="dxa"/>
          <w:trHeight w:val="1174"/>
        </w:trPr>
        <w:tc>
          <w:tcPr>
            <w:tcW w:w="942" w:type="dxa"/>
            <w:vMerge w:val="restart"/>
            <w:shd w:val="clear" w:color="auto" w:fill="D9D9D9" w:themeFill="background1" w:themeFillShade="D9"/>
            <w:textDirection w:val="tbRlV"/>
            <w:vAlign w:val="center"/>
          </w:tcPr>
          <w:p w14:paraId="0588534A"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知識・技能</w:t>
            </w:r>
          </w:p>
        </w:tc>
        <w:tc>
          <w:tcPr>
            <w:tcW w:w="1835" w:type="dxa"/>
            <w:shd w:val="clear" w:color="auto" w:fill="D9D9D9" w:themeFill="background1" w:themeFillShade="D9"/>
            <w:vAlign w:val="center"/>
          </w:tcPr>
          <w:p w14:paraId="59EFE166"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①漢字・語彙</w:t>
            </w:r>
          </w:p>
          <w:p w14:paraId="62A6E3A3" w14:textId="77777777" w:rsidR="00072360" w:rsidRPr="00CC363F" w:rsidRDefault="00072360" w:rsidP="00DD037B">
            <w:pPr>
              <w:widowControl/>
              <w:jc w:val="right"/>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（１）アウエ</w:t>
            </w:r>
          </w:p>
        </w:tc>
        <w:tc>
          <w:tcPr>
            <w:tcW w:w="4151" w:type="dxa"/>
          </w:tcPr>
          <w:p w14:paraId="3777DF6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0CC2173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1" w:type="dxa"/>
          </w:tcPr>
          <w:p w14:paraId="0D012D37"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・本文の漢字について、正しく読んだり書いたりしている。</w:t>
            </w:r>
          </w:p>
          <w:p w14:paraId="01304C1C"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p>
          <w:p w14:paraId="34E47955"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・本文の語句のうち、指示されたものについて意味や使われ方を理解している。</w:t>
            </w:r>
          </w:p>
        </w:tc>
        <w:tc>
          <w:tcPr>
            <w:tcW w:w="4149" w:type="dxa"/>
          </w:tcPr>
          <w:p w14:paraId="3C0F7D55"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・本文の漢字について、正しく読んだり書いたりしていない。</w:t>
            </w:r>
          </w:p>
          <w:p w14:paraId="394807D9"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p>
          <w:p w14:paraId="1B61E973" w14:textId="77777777" w:rsidR="00072360" w:rsidRPr="00CC363F" w:rsidRDefault="00072360" w:rsidP="00DD037B">
            <w:pPr>
              <w:widowControl/>
              <w:ind w:leftChars="1" w:left="178" w:hangingChars="98" w:hanging="176"/>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・本文の語句のうち、指示されたものについて意味や使われ方を理解していない。</w:t>
            </w:r>
          </w:p>
        </w:tc>
      </w:tr>
      <w:tr w:rsidR="00072360" w:rsidRPr="00CC363F" w14:paraId="54628C50" w14:textId="77777777" w:rsidTr="00DD037B">
        <w:trPr>
          <w:gridAfter w:val="1"/>
          <w:wAfter w:w="8" w:type="dxa"/>
          <w:trHeight w:val="838"/>
        </w:trPr>
        <w:tc>
          <w:tcPr>
            <w:tcW w:w="942" w:type="dxa"/>
            <w:vMerge/>
            <w:shd w:val="clear" w:color="auto" w:fill="D9D9D9" w:themeFill="background1" w:themeFillShade="D9"/>
            <w:textDirection w:val="tbRlV"/>
            <w:vAlign w:val="center"/>
          </w:tcPr>
          <w:p w14:paraId="07B9C341" w14:textId="77777777" w:rsidR="00072360" w:rsidRPr="00CC363F" w:rsidRDefault="00072360" w:rsidP="00DD037B">
            <w:pPr>
              <w:widowControl/>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7C843B59"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②文章の読み方</w:t>
            </w:r>
          </w:p>
          <w:p w14:paraId="77E5C202" w14:textId="77777777" w:rsidR="00072360" w:rsidRPr="00CC363F" w:rsidRDefault="00072360" w:rsidP="00DD037B">
            <w:pPr>
              <w:widowControl/>
              <w:jc w:val="right"/>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（１）オ</w:t>
            </w:r>
          </w:p>
        </w:tc>
        <w:tc>
          <w:tcPr>
            <w:tcW w:w="4151" w:type="dxa"/>
          </w:tcPr>
          <w:p w14:paraId="4450D085"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・時間を特定できる表現に注意しながら読んで、文章構成を理解し、説明している。</w:t>
            </w:r>
          </w:p>
          <w:p w14:paraId="6B5C59A7"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・話の展開に沿って、場面ごとの「私」の動作や行動の描写に注意しながら読んで、心情を表す表現方法をつかみ、説明している。</w:t>
            </w:r>
          </w:p>
        </w:tc>
        <w:tc>
          <w:tcPr>
            <w:tcW w:w="4151" w:type="dxa"/>
          </w:tcPr>
          <w:p w14:paraId="50E8459E"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・時間を特定できる表現に注意しながら読んで、文章構成を理解している。</w:t>
            </w:r>
          </w:p>
          <w:p w14:paraId="79C3923D"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・話の展開に沿って、場面ごとの「私」の動作や行動の描写に注意しながら読んで、心情を表す表現方法をつかんでいる。</w:t>
            </w:r>
          </w:p>
        </w:tc>
        <w:tc>
          <w:tcPr>
            <w:tcW w:w="4149" w:type="dxa"/>
          </w:tcPr>
          <w:p w14:paraId="5ECE382D"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・時間を特定できる表現に注意せずに読んでいて、文章構成を理解していない。</w:t>
            </w:r>
          </w:p>
          <w:p w14:paraId="284E06AB"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・話の展開に沿って、場面ごとの「私」の動作や行動の描写に注意しながら読まず、心情を表す表現方法をつかんでいない。</w:t>
            </w:r>
          </w:p>
        </w:tc>
      </w:tr>
      <w:tr w:rsidR="00072360" w:rsidRPr="00CC363F" w14:paraId="67449DF5" w14:textId="77777777" w:rsidTr="00DD037B">
        <w:trPr>
          <w:gridAfter w:val="1"/>
          <w:wAfter w:w="8" w:type="dxa"/>
        </w:trPr>
        <w:tc>
          <w:tcPr>
            <w:tcW w:w="942" w:type="dxa"/>
            <w:vMerge w:val="restart"/>
            <w:shd w:val="clear" w:color="auto" w:fill="D9D9D9" w:themeFill="background1" w:themeFillShade="D9"/>
            <w:textDirection w:val="tbRlV"/>
            <w:vAlign w:val="center"/>
          </w:tcPr>
          <w:p w14:paraId="63ADA9C2"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思考・判断・表現</w:t>
            </w:r>
          </w:p>
        </w:tc>
        <w:tc>
          <w:tcPr>
            <w:tcW w:w="1835" w:type="dxa"/>
            <w:shd w:val="clear" w:color="auto" w:fill="D9D9D9" w:themeFill="background1" w:themeFillShade="D9"/>
            <w:vAlign w:val="center"/>
          </w:tcPr>
          <w:p w14:paraId="1856695F"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③キーワード把握</w:t>
            </w:r>
          </w:p>
          <w:p w14:paraId="46151895" w14:textId="77777777" w:rsidR="00072360" w:rsidRPr="00CC363F" w:rsidRDefault="00072360" w:rsidP="00DD037B">
            <w:pPr>
              <w:widowControl/>
              <w:jc w:val="right"/>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読（１）ア</w:t>
            </w:r>
          </w:p>
        </w:tc>
        <w:tc>
          <w:tcPr>
            <w:tcW w:w="4151" w:type="dxa"/>
          </w:tcPr>
          <w:p w14:paraId="325CF960"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・文章中の「赤いほっぺ」「りんごのようなほっぺ」、題名の「りんごのほっぺ」のそれぞれが表す意味や筆者の思いを理解し、根拠を明確にして説明している。</w:t>
            </w:r>
          </w:p>
        </w:tc>
        <w:tc>
          <w:tcPr>
            <w:tcW w:w="4151" w:type="dxa"/>
          </w:tcPr>
          <w:p w14:paraId="33D7AB45"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・文章中の「赤いほっぺ」「りんごのようなほっぺ」、題名の「りんごのほっぺ」のそれぞれが表す意味や筆者の思いを理解している。</w:t>
            </w:r>
          </w:p>
        </w:tc>
        <w:tc>
          <w:tcPr>
            <w:tcW w:w="4149" w:type="dxa"/>
          </w:tcPr>
          <w:p w14:paraId="73D2564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・文章中の「赤いほっぺ」「りんごのようなほっぺ」、題名の「りんごのほっぺ」のそれぞれが表す意味や筆者の思いを理解していない。</w:t>
            </w:r>
          </w:p>
        </w:tc>
      </w:tr>
      <w:tr w:rsidR="00072360" w:rsidRPr="00CC363F" w14:paraId="2C8D2454" w14:textId="77777777" w:rsidTr="00DD037B">
        <w:trPr>
          <w:gridAfter w:val="1"/>
          <w:wAfter w:w="8" w:type="dxa"/>
        </w:trPr>
        <w:tc>
          <w:tcPr>
            <w:tcW w:w="942" w:type="dxa"/>
            <w:vMerge/>
            <w:shd w:val="clear" w:color="auto" w:fill="D9D9D9" w:themeFill="background1" w:themeFillShade="D9"/>
            <w:textDirection w:val="tbRlV"/>
            <w:vAlign w:val="center"/>
          </w:tcPr>
          <w:p w14:paraId="4E6CBAD0"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3C478C3D"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④構成の把握</w:t>
            </w:r>
          </w:p>
          <w:p w14:paraId="1FDBCF5D" w14:textId="77777777" w:rsidR="00072360" w:rsidRPr="00CC363F" w:rsidRDefault="00072360" w:rsidP="00DD037B">
            <w:pPr>
              <w:widowControl/>
              <w:ind w:firstLineChars="300" w:firstLine="600"/>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読（１）ア</w:t>
            </w:r>
          </w:p>
        </w:tc>
        <w:tc>
          <w:tcPr>
            <w:tcW w:w="4151" w:type="dxa"/>
          </w:tcPr>
          <w:p w14:paraId="4EAED609"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・各意味段落の内容に適切な小見出しをつけ、その根拠について説明している。</w:t>
            </w:r>
          </w:p>
          <w:p w14:paraId="2455FA67"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・各意味段落の内容を、キーワードを使って図示・要約し、説明している。</w:t>
            </w:r>
          </w:p>
        </w:tc>
        <w:tc>
          <w:tcPr>
            <w:tcW w:w="4151" w:type="dxa"/>
          </w:tcPr>
          <w:p w14:paraId="117400CF"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・各意味段落の内容に適切な小見出しをつけている。</w:t>
            </w:r>
          </w:p>
          <w:p w14:paraId="2A4FD24D"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w:t>
            </w:r>
            <w:r w:rsidRPr="00CC363F">
              <w:rPr>
                <w:rFonts w:ascii="ＭＳ 明朝" w:eastAsia="ＭＳ 明朝" w:hAnsi="ＭＳ 明朝"/>
                <w:color w:val="000000" w:themeColor="text1"/>
                <w:sz w:val="18"/>
              </w:rPr>
              <w:t>各意味</w:t>
            </w:r>
            <w:r w:rsidRPr="00CC363F">
              <w:rPr>
                <w:rFonts w:ascii="ＭＳ 明朝" w:eastAsia="ＭＳ 明朝" w:hAnsi="ＭＳ 明朝" w:hint="eastAsia"/>
                <w:color w:val="000000" w:themeColor="text1"/>
                <w:sz w:val="18"/>
              </w:rPr>
              <w:t>段落の内容を、キーワードを使って図示・要約している。</w:t>
            </w:r>
          </w:p>
        </w:tc>
        <w:tc>
          <w:tcPr>
            <w:tcW w:w="4149" w:type="dxa"/>
          </w:tcPr>
          <w:p w14:paraId="5343AA4A"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・各意味段落の内容に適切な小見出しをつけていない。</w:t>
            </w:r>
          </w:p>
          <w:p w14:paraId="65E8BC50"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・各意味段落の内容を、キーワードを使って図示・要約していない。</w:t>
            </w:r>
          </w:p>
        </w:tc>
      </w:tr>
      <w:tr w:rsidR="00072360" w:rsidRPr="00CC363F" w14:paraId="7CD7FA06" w14:textId="77777777" w:rsidTr="00DD037B">
        <w:trPr>
          <w:gridAfter w:val="1"/>
          <w:wAfter w:w="8" w:type="dxa"/>
        </w:trPr>
        <w:tc>
          <w:tcPr>
            <w:tcW w:w="942" w:type="dxa"/>
            <w:vMerge/>
            <w:shd w:val="clear" w:color="auto" w:fill="D9D9D9" w:themeFill="background1" w:themeFillShade="D9"/>
            <w:textDirection w:val="tbRlV"/>
            <w:vAlign w:val="center"/>
          </w:tcPr>
          <w:p w14:paraId="3DB76722"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3FFC5B2B"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⑤内容把握</w:t>
            </w:r>
          </w:p>
          <w:p w14:paraId="4F4255F7" w14:textId="77777777" w:rsidR="00072360" w:rsidRPr="00CC363F" w:rsidRDefault="00072360" w:rsidP="00DD037B">
            <w:pPr>
              <w:widowControl/>
              <w:jc w:val="right"/>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読（１）ア</w:t>
            </w:r>
          </w:p>
        </w:tc>
        <w:tc>
          <w:tcPr>
            <w:tcW w:w="4151" w:type="dxa"/>
          </w:tcPr>
          <w:p w14:paraId="3EE8BA4D"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・第一段・第二段から「</w:t>
            </w:r>
            <w:r>
              <w:rPr>
                <w:rFonts w:ascii="ＭＳ 明朝" w:eastAsia="ＭＳ 明朝" w:hAnsi="ＭＳ 明朝" w:hint="eastAsia"/>
                <w:color w:val="000000" w:themeColor="text1"/>
                <w:sz w:val="18"/>
              </w:rPr>
              <w:t>Ｔ</w:t>
            </w:r>
            <w:r w:rsidRPr="00CC363F">
              <w:rPr>
                <w:rFonts w:ascii="ＭＳ 明朝" w:eastAsia="ＭＳ 明朝" w:hAnsi="ＭＳ 明朝" w:hint="eastAsia"/>
                <w:color w:val="000000" w:themeColor="text1"/>
                <w:sz w:val="18"/>
              </w:rPr>
              <w:t>君」と「私」との関わりや、「私」の「</w:t>
            </w:r>
            <w:r>
              <w:rPr>
                <w:rFonts w:ascii="ＭＳ 明朝" w:eastAsia="ＭＳ 明朝" w:hAnsi="ＭＳ 明朝" w:hint="eastAsia"/>
                <w:color w:val="000000" w:themeColor="text1"/>
                <w:sz w:val="18"/>
              </w:rPr>
              <w:t>Ｔ</w:t>
            </w:r>
            <w:r w:rsidRPr="00CC363F">
              <w:rPr>
                <w:rFonts w:ascii="ＭＳ 明朝" w:eastAsia="ＭＳ 明朝" w:hAnsi="ＭＳ 明朝" w:hint="eastAsia"/>
                <w:color w:val="000000" w:themeColor="text1"/>
                <w:sz w:val="18"/>
              </w:rPr>
              <w:t>君」への思いを読み取り、説明している。</w:t>
            </w:r>
          </w:p>
          <w:p w14:paraId="013FE01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lastRenderedPageBreak/>
              <w:t>・第三段から、場面ごとの「私」の心情を表現に即して捉え、説明している。</w:t>
            </w:r>
          </w:p>
        </w:tc>
        <w:tc>
          <w:tcPr>
            <w:tcW w:w="4151" w:type="dxa"/>
          </w:tcPr>
          <w:p w14:paraId="0A8463BE"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lastRenderedPageBreak/>
              <w:t>・第一段・第二段から「</w:t>
            </w:r>
            <w:r>
              <w:rPr>
                <w:rFonts w:ascii="ＭＳ 明朝" w:eastAsia="ＭＳ 明朝" w:hAnsi="ＭＳ 明朝" w:hint="eastAsia"/>
                <w:color w:val="000000" w:themeColor="text1"/>
                <w:sz w:val="18"/>
              </w:rPr>
              <w:t>Ｔ</w:t>
            </w:r>
            <w:r w:rsidRPr="00CC363F">
              <w:rPr>
                <w:rFonts w:ascii="ＭＳ 明朝" w:eastAsia="ＭＳ 明朝" w:hAnsi="ＭＳ 明朝" w:hint="eastAsia"/>
                <w:color w:val="000000" w:themeColor="text1"/>
                <w:sz w:val="18"/>
              </w:rPr>
              <w:t>君」と「私」との関わりや、「私」の「</w:t>
            </w:r>
            <w:r>
              <w:rPr>
                <w:rFonts w:ascii="ＭＳ 明朝" w:eastAsia="ＭＳ 明朝" w:hAnsi="ＭＳ 明朝" w:hint="eastAsia"/>
                <w:color w:val="000000" w:themeColor="text1"/>
                <w:sz w:val="18"/>
              </w:rPr>
              <w:t>Ｔ</w:t>
            </w:r>
            <w:r w:rsidRPr="00CC363F">
              <w:rPr>
                <w:rFonts w:ascii="ＭＳ 明朝" w:eastAsia="ＭＳ 明朝" w:hAnsi="ＭＳ 明朝" w:hint="eastAsia"/>
                <w:color w:val="000000" w:themeColor="text1"/>
                <w:sz w:val="18"/>
              </w:rPr>
              <w:t>君」への思いを読み取っている。</w:t>
            </w:r>
          </w:p>
          <w:p w14:paraId="13F328E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lastRenderedPageBreak/>
              <w:t>・第三段から、場面ごとの「私」の心情を表現に即して捉えている。</w:t>
            </w:r>
          </w:p>
        </w:tc>
        <w:tc>
          <w:tcPr>
            <w:tcW w:w="4149" w:type="dxa"/>
          </w:tcPr>
          <w:p w14:paraId="7274B95C"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lastRenderedPageBreak/>
              <w:t>・第一段・第二段から「</w:t>
            </w:r>
            <w:r>
              <w:rPr>
                <w:rFonts w:ascii="ＭＳ 明朝" w:eastAsia="ＭＳ 明朝" w:hAnsi="ＭＳ 明朝" w:hint="eastAsia"/>
                <w:color w:val="000000" w:themeColor="text1"/>
                <w:sz w:val="18"/>
              </w:rPr>
              <w:t>Ｔ</w:t>
            </w:r>
            <w:r w:rsidRPr="00CC363F">
              <w:rPr>
                <w:rFonts w:ascii="ＭＳ 明朝" w:eastAsia="ＭＳ 明朝" w:hAnsi="ＭＳ 明朝" w:hint="eastAsia"/>
                <w:color w:val="000000" w:themeColor="text1"/>
                <w:sz w:val="18"/>
              </w:rPr>
              <w:t>君」と「私」との関わりや、「私」の「</w:t>
            </w:r>
            <w:r>
              <w:rPr>
                <w:rFonts w:ascii="ＭＳ 明朝" w:eastAsia="ＭＳ 明朝" w:hAnsi="ＭＳ 明朝" w:hint="eastAsia"/>
                <w:color w:val="000000" w:themeColor="text1"/>
                <w:sz w:val="18"/>
              </w:rPr>
              <w:t>Ｔ</w:t>
            </w:r>
            <w:r w:rsidRPr="00CC363F">
              <w:rPr>
                <w:rFonts w:ascii="ＭＳ 明朝" w:eastAsia="ＭＳ 明朝" w:hAnsi="ＭＳ 明朝" w:hint="eastAsia"/>
                <w:color w:val="000000" w:themeColor="text1"/>
                <w:sz w:val="18"/>
              </w:rPr>
              <w:t>君」への思いを読み取っていない。</w:t>
            </w:r>
          </w:p>
          <w:p w14:paraId="02F7F0A7"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lastRenderedPageBreak/>
              <w:t>・第三段から、場面ごとの「私」の心情を表現に即して捉えていない。</w:t>
            </w:r>
          </w:p>
        </w:tc>
      </w:tr>
      <w:tr w:rsidR="00072360" w:rsidRPr="00CC363F" w14:paraId="1F81555F" w14:textId="77777777" w:rsidTr="00DD037B">
        <w:trPr>
          <w:gridAfter w:val="1"/>
          <w:wAfter w:w="8" w:type="dxa"/>
          <w:trHeight w:val="307"/>
        </w:trPr>
        <w:tc>
          <w:tcPr>
            <w:tcW w:w="942" w:type="dxa"/>
            <w:vMerge/>
            <w:shd w:val="clear" w:color="auto" w:fill="D9D9D9" w:themeFill="background1" w:themeFillShade="D9"/>
            <w:textDirection w:val="tbRlV"/>
            <w:vAlign w:val="center"/>
          </w:tcPr>
          <w:p w14:paraId="049FC3B4" w14:textId="77777777" w:rsidR="00072360" w:rsidRPr="00CC363F" w:rsidRDefault="00072360" w:rsidP="00DD037B">
            <w:pPr>
              <w:widowControl/>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00237CD4"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⑥主題把握</w:t>
            </w:r>
          </w:p>
          <w:p w14:paraId="6C787979" w14:textId="77777777" w:rsidR="00072360" w:rsidRPr="00CC363F" w:rsidRDefault="00072360" w:rsidP="00DD037B">
            <w:pPr>
              <w:widowControl/>
              <w:jc w:val="right"/>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読（１）ア</w:t>
            </w:r>
          </w:p>
        </w:tc>
        <w:tc>
          <w:tcPr>
            <w:tcW w:w="4151" w:type="dxa"/>
          </w:tcPr>
          <w:p w14:paraId="64D91A75"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・原爆詩集の朗読劇を行う「私」の心情を読み取り、次世代の子供たちに伝えたいことは何かを理解し、説明している。</w:t>
            </w:r>
          </w:p>
        </w:tc>
        <w:tc>
          <w:tcPr>
            <w:tcW w:w="4151" w:type="dxa"/>
          </w:tcPr>
          <w:p w14:paraId="77D8DA5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・原爆詩集の朗読劇を行う「私」の心情を読み取り、次世代の子供たちに伝えたいことは何かを理解している。</w:t>
            </w:r>
          </w:p>
        </w:tc>
        <w:tc>
          <w:tcPr>
            <w:tcW w:w="4149" w:type="dxa"/>
          </w:tcPr>
          <w:p w14:paraId="553CFB4B"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・原爆詩集の朗読劇を行う「私」の心情を読み取っておらず、次世代の子供たちに伝えたいことは何かを理解していない。</w:t>
            </w:r>
          </w:p>
        </w:tc>
      </w:tr>
      <w:tr w:rsidR="00072360" w:rsidRPr="00CC363F" w14:paraId="06AF075E" w14:textId="77777777" w:rsidTr="00DD037B">
        <w:trPr>
          <w:gridAfter w:val="1"/>
          <w:wAfter w:w="8" w:type="dxa"/>
        </w:trPr>
        <w:tc>
          <w:tcPr>
            <w:tcW w:w="942" w:type="dxa"/>
            <w:vMerge/>
            <w:shd w:val="clear" w:color="auto" w:fill="D9D9D9" w:themeFill="background1" w:themeFillShade="D9"/>
            <w:textDirection w:val="tbRlV"/>
            <w:vAlign w:val="center"/>
          </w:tcPr>
          <w:p w14:paraId="3FB4F148"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1B9933D8" w14:textId="77777777" w:rsidR="00072360" w:rsidRPr="00CC363F" w:rsidRDefault="00072360" w:rsidP="00DD037B">
            <w:pPr>
              <w:widowControl/>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⑦表現の特徴の理解</w:t>
            </w:r>
          </w:p>
          <w:p w14:paraId="5F66B365" w14:textId="77777777" w:rsidR="00072360" w:rsidRPr="00CC363F" w:rsidRDefault="00072360" w:rsidP="00DD037B">
            <w:pPr>
              <w:widowControl/>
              <w:jc w:val="right"/>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szCs w:val="20"/>
                <w:bdr w:val="single" w:sz="4" w:space="0" w:color="auto"/>
              </w:rPr>
              <w:t>読（１）ア</w:t>
            </w:r>
          </w:p>
        </w:tc>
        <w:tc>
          <w:tcPr>
            <w:tcW w:w="4151" w:type="dxa"/>
          </w:tcPr>
          <w:p w14:paraId="01FCFFF0"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・第一段でのちらしの引用が、文章全体にもたらす効果を理解し、説明している。</w:t>
            </w:r>
          </w:p>
          <w:p w14:paraId="61F35049"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・「あの日」「勝手」な女の子に傍点を付けた意味を考え、説明している。</w:t>
            </w:r>
          </w:p>
        </w:tc>
        <w:tc>
          <w:tcPr>
            <w:tcW w:w="4151" w:type="dxa"/>
          </w:tcPr>
          <w:p w14:paraId="4E5BDFE8"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・第一段でのちらしの引用が、文章全体にもたらす効果を理解している。</w:t>
            </w:r>
          </w:p>
          <w:p w14:paraId="35A99A87"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・「あの日」「勝手」な女の子に傍点を付けた意味を考えている。</w:t>
            </w:r>
          </w:p>
        </w:tc>
        <w:tc>
          <w:tcPr>
            <w:tcW w:w="4149" w:type="dxa"/>
          </w:tcPr>
          <w:p w14:paraId="4699FF50"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・第一段でのちらしの引用が、文章全体にもたらす効果を理解していない。</w:t>
            </w:r>
          </w:p>
          <w:p w14:paraId="1CE48AD6" w14:textId="77777777" w:rsidR="00072360" w:rsidRPr="00CC363F" w:rsidRDefault="00072360" w:rsidP="00DD037B">
            <w:pPr>
              <w:widowControl/>
              <w:ind w:left="180" w:hangingChars="100" w:hanging="180"/>
              <w:jc w:val="left"/>
              <w:rPr>
                <w:rFonts w:ascii="ＭＳ 明朝" w:eastAsia="ＭＳ 明朝" w:hAnsi="ＭＳ 明朝"/>
                <w:color w:val="000000" w:themeColor="text1"/>
                <w:sz w:val="18"/>
              </w:rPr>
            </w:pPr>
            <w:r w:rsidRPr="00CC363F">
              <w:rPr>
                <w:rFonts w:ascii="ＭＳ 明朝" w:eastAsia="ＭＳ 明朝" w:hAnsi="ＭＳ 明朝" w:hint="eastAsia"/>
                <w:color w:val="000000" w:themeColor="text1"/>
                <w:sz w:val="18"/>
              </w:rPr>
              <w:t>・「あの日」「勝手」な女の子に傍点を付けた意味を考えていない。</w:t>
            </w:r>
          </w:p>
        </w:tc>
      </w:tr>
      <w:tr w:rsidR="00072360" w:rsidRPr="00CC363F" w14:paraId="3CE83503" w14:textId="77777777" w:rsidTr="00DD037B">
        <w:trPr>
          <w:gridAfter w:val="1"/>
          <w:wAfter w:w="8" w:type="dxa"/>
        </w:trPr>
        <w:tc>
          <w:tcPr>
            <w:tcW w:w="942" w:type="dxa"/>
            <w:vMerge/>
            <w:shd w:val="clear" w:color="auto" w:fill="D9D9D9" w:themeFill="background1" w:themeFillShade="D9"/>
            <w:textDirection w:val="tbRlV"/>
            <w:vAlign w:val="center"/>
          </w:tcPr>
          <w:p w14:paraId="03BA498A"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1CA3E2F1" w14:textId="77777777" w:rsidR="00072360" w:rsidRPr="00B2280D" w:rsidRDefault="00072360" w:rsidP="00DD037B">
            <w:pPr>
              <w:widowControl/>
              <w:rPr>
                <w:rFonts w:ascii="ＭＳ ゴシック" w:eastAsia="ＭＳ ゴシック" w:hAnsi="ＭＳ ゴシック"/>
                <w:sz w:val="20"/>
              </w:rPr>
            </w:pPr>
            <w:r w:rsidRPr="00B2280D">
              <w:rPr>
                <w:rFonts w:ascii="ＭＳ ゴシック" w:eastAsia="ＭＳ ゴシック" w:hAnsi="ＭＳ ゴシック" w:hint="eastAsia"/>
                <w:sz w:val="20"/>
              </w:rPr>
              <w:t>⑧表現と共有</w:t>
            </w:r>
          </w:p>
          <w:p w14:paraId="5645E6AE" w14:textId="77777777" w:rsidR="00072360" w:rsidRPr="00B2280D" w:rsidRDefault="00072360" w:rsidP="00DD037B">
            <w:pPr>
              <w:widowControl/>
              <w:jc w:val="right"/>
              <w:rPr>
                <w:rFonts w:ascii="ＭＳ ゴシック" w:eastAsia="ＭＳ ゴシック" w:hAnsi="ＭＳ ゴシック"/>
                <w:sz w:val="20"/>
              </w:rPr>
            </w:pPr>
            <w:r w:rsidRPr="00B2280D">
              <w:rPr>
                <w:rFonts w:ascii="ＭＳ ゴシック" w:eastAsia="ＭＳ ゴシック" w:hAnsi="ＭＳ ゴシック" w:hint="eastAsia"/>
                <w:sz w:val="20"/>
                <w:szCs w:val="20"/>
                <w:bdr w:val="single" w:sz="4" w:space="0" w:color="auto"/>
              </w:rPr>
              <w:t>話・聞（１）ウ</w:t>
            </w:r>
          </w:p>
        </w:tc>
        <w:tc>
          <w:tcPr>
            <w:tcW w:w="4151" w:type="dxa"/>
          </w:tcPr>
          <w:p w14:paraId="52AF84B7" w14:textId="77777777" w:rsidR="00072360" w:rsidRPr="00B2280D" w:rsidRDefault="00072360" w:rsidP="00DD037B">
            <w:pPr>
              <w:widowControl/>
              <w:ind w:left="180" w:hangingChars="100" w:hanging="180"/>
              <w:jc w:val="left"/>
              <w:rPr>
                <w:rFonts w:ascii="ＭＳ 明朝" w:eastAsia="ＭＳ 明朝" w:hAnsi="ＭＳ 明朝"/>
                <w:sz w:val="18"/>
              </w:rPr>
            </w:pPr>
            <w:r w:rsidRPr="00B2280D">
              <w:rPr>
                <w:rFonts w:ascii="ＭＳ 明朝" w:eastAsia="ＭＳ 明朝" w:hAnsi="ＭＳ 明朝" w:hint="eastAsia"/>
                <w:sz w:val="18"/>
              </w:rPr>
              <w:t>・戦争体験を語り継ぐ意義についての自分の考えを、相手の理解が得られる表現を的確に選択しながら話している。</w:t>
            </w:r>
          </w:p>
        </w:tc>
        <w:tc>
          <w:tcPr>
            <w:tcW w:w="4151" w:type="dxa"/>
          </w:tcPr>
          <w:p w14:paraId="328342B6" w14:textId="77777777" w:rsidR="00072360" w:rsidRPr="00B2280D" w:rsidRDefault="00072360" w:rsidP="00DD037B">
            <w:pPr>
              <w:widowControl/>
              <w:ind w:left="180" w:hangingChars="100" w:hanging="180"/>
              <w:jc w:val="left"/>
              <w:rPr>
                <w:rFonts w:ascii="ＭＳ 明朝" w:eastAsia="ＭＳ 明朝" w:hAnsi="ＭＳ 明朝"/>
                <w:sz w:val="18"/>
              </w:rPr>
            </w:pPr>
            <w:r w:rsidRPr="00B2280D">
              <w:rPr>
                <w:rFonts w:ascii="ＭＳ 明朝" w:eastAsia="ＭＳ 明朝" w:hAnsi="ＭＳ 明朝" w:hint="eastAsia"/>
                <w:sz w:val="18"/>
              </w:rPr>
              <w:t>・戦争体験を語り継ぐ意義についての自分の考えを、相手の理解が得られるように話している。</w:t>
            </w:r>
          </w:p>
        </w:tc>
        <w:tc>
          <w:tcPr>
            <w:tcW w:w="4149" w:type="dxa"/>
          </w:tcPr>
          <w:p w14:paraId="70A31EF9" w14:textId="77777777" w:rsidR="00072360" w:rsidRPr="00B2280D" w:rsidRDefault="00072360" w:rsidP="00DD037B">
            <w:pPr>
              <w:widowControl/>
              <w:ind w:left="180" w:hangingChars="100" w:hanging="180"/>
              <w:jc w:val="left"/>
              <w:rPr>
                <w:rFonts w:ascii="ＭＳ 明朝" w:eastAsia="ＭＳ 明朝" w:hAnsi="ＭＳ 明朝"/>
                <w:sz w:val="18"/>
              </w:rPr>
            </w:pPr>
            <w:r w:rsidRPr="00B2280D">
              <w:rPr>
                <w:rFonts w:ascii="ＭＳ 明朝" w:eastAsia="ＭＳ 明朝" w:hAnsi="ＭＳ 明朝" w:hint="eastAsia"/>
                <w:sz w:val="18"/>
              </w:rPr>
              <w:t>・戦争体験を語り継ぐ意義についての自分の考えを、相手の理解が得られるように話していない。</w:t>
            </w:r>
          </w:p>
        </w:tc>
      </w:tr>
      <w:tr w:rsidR="00072360" w:rsidRPr="00CC363F" w14:paraId="6F16B41D" w14:textId="77777777" w:rsidTr="00DD037B">
        <w:trPr>
          <w:gridAfter w:val="1"/>
          <w:wAfter w:w="8" w:type="dxa"/>
          <w:trHeight w:val="1107"/>
        </w:trPr>
        <w:tc>
          <w:tcPr>
            <w:tcW w:w="942" w:type="dxa"/>
            <w:vMerge/>
            <w:shd w:val="clear" w:color="auto" w:fill="D9D9D9" w:themeFill="background1" w:themeFillShade="D9"/>
            <w:textDirection w:val="tbRlV"/>
            <w:vAlign w:val="center"/>
          </w:tcPr>
          <w:p w14:paraId="334685FD" w14:textId="77777777" w:rsidR="00072360" w:rsidRPr="00CC363F" w:rsidRDefault="00072360" w:rsidP="00DD037B">
            <w:pPr>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338F02D8" w14:textId="77777777" w:rsidR="00072360" w:rsidRPr="00651AE9" w:rsidRDefault="00072360" w:rsidP="00DD037B">
            <w:pPr>
              <w:widowControl/>
              <w:jc w:val="left"/>
              <w:rPr>
                <w:rFonts w:ascii="ＭＳ ゴシック" w:eastAsia="ＭＳ ゴシック" w:hAnsi="ＭＳ ゴシック"/>
                <w:sz w:val="20"/>
              </w:rPr>
            </w:pPr>
            <w:r w:rsidRPr="00651AE9">
              <w:rPr>
                <w:rFonts w:ascii="ＭＳ ゴシック" w:eastAsia="ＭＳ ゴシック" w:hAnsi="ＭＳ ゴシック" w:hint="eastAsia"/>
                <w:sz w:val="20"/>
              </w:rPr>
              <w:t>⑨構成の検討</w:t>
            </w:r>
          </w:p>
          <w:p w14:paraId="106CDA55" w14:textId="77777777" w:rsidR="00072360" w:rsidRPr="00651AE9" w:rsidRDefault="00072360" w:rsidP="00DD037B">
            <w:pPr>
              <w:widowControl/>
              <w:jc w:val="right"/>
              <w:rPr>
                <w:rFonts w:ascii="ＭＳ ゴシック" w:eastAsia="ＭＳ ゴシック" w:hAnsi="ＭＳ ゴシック"/>
                <w:sz w:val="20"/>
              </w:rPr>
            </w:pPr>
            <w:r w:rsidRPr="00651AE9">
              <w:rPr>
                <w:rFonts w:ascii="ＭＳ ゴシック" w:eastAsia="ＭＳ ゴシック" w:hAnsi="ＭＳ ゴシック" w:hint="eastAsia"/>
                <w:sz w:val="20"/>
                <w:szCs w:val="20"/>
                <w:bdr w:val="single" w:sz="4" w:space="0" w:color="auto"/>
              </w:rPr>
              <w:t>書（１）ウ</w:t>
            </w:r>
          </w:p>
        </w:tc>
        <w:tc>
          <w:tcPr>
            <w:tcW w:w="4151" w:type="dxa"/>
          </w:tcPr>
          <w:p w14:paraId="3B00BBC2" w14:textId="77777777" w:rsidR="00072360" w:rsidRPr="00651AE9" w:rsidRDefault="00072360" w:rsidP="00DD037B">
            <w:pPr>
              <w:widowControl/>
              <w:ind w:left="180" w:hangingChars="100" w:hanging="180"/>
              <w:jc w:val="left"/>
              <w:rPr>
                <w:rFonts w:ascii="ＭＳ 明朝" w:eastAsia="ＭＳ 明朝" w:hAnsi="ＭＳ 明朝"/>
                <w:sz w:val="18"/>
              </w:rPr>
            </w:pPr>
            <w:r w:rsidRPr="00651AE9">
              <w:rPr>
                <w:rFonts w:ascii="ＭＳ 明朝" w:eastAsia="ＭＳ 明朝" w:hAnsi="ＭＳ 明朝" w:hint="eastAsia"/>
                <w:sz w:val="18"/>
              </w:rPr>
              <w:t>・今まで見聞きした印象的な体験について、具体的なエピソードを交えながら印象に残っている理由を書き、構成や説明の仕方を工夫してまとめている。</w:t>
            </w:r>
          </w:p>
        </w:tc>
        <w:tc>
          <w:tcPr>
            <w:tcW w:w="4151" w:type="dxa"/>
          </w:tcPr>
          <w:p w14:paraId="262FC2E4" w14:textId="77777777" w:rsidR="00072360" w:rsidRPr="00651AE9" w:rsidRDefault="00072360" w:rsidP="00DD037B">
            <w:pPr>
              <w:widowControl/>
              <w:ind w:left="180" w:hangingChars="100" w:hanging="180"/>
              <w:jc w:val="left"/>
              <w:rPr>
                <w:rFonts w:ascii="ＭＳ 明朝" w:eastAsia="ＭＳ 明朝" w:hAnsi="ＭＳ 明朝"/>
                <w:sz w:val="18"/>
              </w:rPr>
            </w:pPr>
            <w:r w:rsidRPr="00651AE9">
              <w:rPr>
                <w:rFonts w:ascii="ＭＳ 明朝" w:eastAsia="ＭＳ 明朝" w:hAnsi="ＭＳ 明朝" w:hint="eastAsia"/>
                <w:sz w:val="18"/>
              </w:rPr>
              <w:t>・今まで見聞きした印象的な体験について、具体的なエピソードを交えながら印象に残っている理由を書いている。</w:t>
            </w:r>
          </w:p>
        </w:tc>
        <w:tc>
          <w:tcPr>
            <w:tcW w:w="4149" w:type="dxa"/>
          </w:tcPr>
          <w:p w14:paraId="11546E43" w14:textId="77777777" w:rsidR="00072360" w:rsidRPr="00651AE9" w:rsidRDefault="00072360" w:rsidP="00DD037B">
            <w:pPr>
              <w:widowControl/>
              <w:ind w:left="180" w:hangingChars="100" w:hanging="180"/>
              <w:jc w:val="left"/>
              <w:rPr>
                <w:rFonts w:ascii="ＭＳ 明朝" w:eastAsia="ＭＳ 明朝" w:hAnsi="ＭＳ 明朝"/>
                <w:sz w:val="18"/>
              </w:rPr>
            </w:pPr>
            <w:r w:rsidRPr="00651AE9">
              <w:rPr>
                <w:rFonts w:ascii="ＭＳ 明朝" w:eastAsia="ＭＳ 明朝" w:hAnsi="ＭＳ 明朝" w:hint="eastAsia"/>
                <w:sz w:val="18"/>
              </w:rPr>
              <w:t>・今まで見聞きした印象的な体験について、具体的なエピソードを交えておらず、具体的なエピソードを交えていても、印象に残っている理由を書いていない。</w:t>
            </w:r>
          </w:p>
        </w:tc>
      </w:tr>
      <w:tr w:rsidR="00072360" w:rsidRPr="00CC363F" w14:paraId="2C41C57A" w14:textId="77777777" w:rsidTr="00DD037B">
        <w:trPr>
          <w:gridAfter w:val="1"/>
          <w:wAfter w:w="8" w:type="dxa"/>
          <w:cantSplit/>
          <w:trHeight w:val="1247"/>
        </w:trPr>
        <w:tc>
          <w:tcPr>
            <w:tcW w:w="942" w:type="dxa"/>
            <w:shd w:val="clear" w:color="auto" w:fill="D9D9D9" w:themeFill="background1" w:themeFillShade="D9"/>
            <w:textDirection w:val="tbRlV"/>
            <w:vAlign w:val="center"/>
          </w:tcPr>
          <w:p w14:paraId="5508AA14" w14:textId="77777777" w:rsidR="00072360" w:rsidRPr="00CC363F" w:rsidRDefault="00072360" w:rsidP="00DD037B">
            <w:pPr>
              <w:widowControl/>
              <w:spacing w:line="240" w:lineRule="exact"/>
              <w:ind w:left="113" w:right="113"/>
              <w:jc w:val="center"/>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主体的に</w:t>
            </w:r>
          </w:p>
          <w:p w14:paraId="4871B0AF" w14:textId="77777777" w:rsidR="00072360" w:rsidRPr="00CC363F" w:rsidRDefault="00072360" w:rsidP="00DD037B">
            <w:pPr>
              <w:widowControl/>
              <w:spacing w:line="240" w:lineRule="exact"/>
              <w:ind w:left="113" w:right="113"/>
              <w:jc w:val="center"/>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学習に取り</w:t>
            </w:r>
          </w:p>
          <w:p w14:paraId="4C94073C" w14:textId="77777777" w:rsidR="00072360" w:rsidRPr="00CC363F" w:rsidRDefault="00072360" w:rsidP="00DD037B">
            <w:pPr>
              <w:widowControl/>
              <w:spacing w:line="240" w:lineRule="exact"/>
              <w:ind w:left="113" w:right="113"/>
              <w:jc w:val="center"/>
              <w:rPr>
                <w:rFonts w:ascii="ＭＳ ゴシック" w:eastAsia="ＭＳ ゴシック" w:hAnsi="ＭＳ ゴシック"/>
                <w:color w:val="000000" w:themeColor="text1"/>
                <w:sz w:val="20"/>
              </w:rPr>
            </w:pPr>
            <w:r w:rsidRPr="00CC363F">
              <w:rPr>
                <w:rFonts w:ascii="ＭＳ ゴシック" w:eastAsia="ＭＳ ゴシック" w:hAnsi="ＭＳ ゴシック" w:hint="eastAsia"/>
                <w:color w:val="000000" w:themeColor="text1"/>
                <w:sz w:val="20"/>
              </w:rPr>
              <w:t>組む態度</w:t>
            </w:r>
          </w:p>
          <w:p w14:paraId="65E66495" w14:textId="77777777" w:rsidR="00072360" w:rsidRPr="00CC363F" w:rsidRDefault="00072360" w:rsidP="00DD037B">
            <w:pPr>
              <w:widowControl/>
              <w:ind w:left="113" w:right="113"/>
              <w:jc w:val="center"/>
              <w:rPr>
                <w:rFonts w:ascii="ＭＳ ゴシック" w:eastAsia="ＭＳ ゴシック" w:hAnsi="ＭＳ ゴシック"/>
                <w:color w:val="000000" w:themeColor="text1"/>
                <w:sz w:val="20"/>
              </w:rPr>
            </w:pPr>
          </w:p>
        </w:tc>
        <w:tc>
          <w:tcPr>
            <w:tcW w:w="1835" w:type="dxa"/>
            <w:shd w:val="clear" w:color="auto" w:fill="D9D9D9" w:themeFill="background1" w:themeFillShade="D9"/>
            <w:vAlign w:val="center"/>
          </w:tcPr>
          <w:p w14:paraId="52AD9586" w14:textId="139E0F9A" w:rsidR="00072360" w:rsidRPr="00651AE9" w:rsidRDefault="00072360" w:rsidP="00DD037B">
            <w:pPr>
              <w:widowControl/>
              <w:rPr>
                <w:rFonts w:ascii="ＭＳ ゴシック" w:eastAsia="ＭＳ ゴシック" w:hAnsi="ＭＳ ゴシック"/>
                <w:sz w:val="20"/>
              </w:rPr>
            </w:pPr>
            <w:r w:rsidRPr="00651AE9">
              <w:rPr>
                <w:rFonts w:ascii="ＭＳ ゴシック" w:eastAsia="ＭＳ ゴシック" w:hAnsi="ＭＳ ゴシック" w:hint="eastAsia"/>
                <w:sz w:val="20"/>
              </w:rPr>
              <w:t>⑩学習への</w:t>
            </w:r>
            <w:r w:rsidR="00A52DA6">
              <w:rPr>
                <w:rFonts w:ascii="ＭＳ ゴシック" w:eastAsia="ＭＳ ゴシック" w:hAnsi="ＭＳ ゴシック" w:hint="eastAsia"/>
                <w:sz w:val="20"/>
              </w:rPr>
              <w:t>態度</w:t>
            </w:r>
          </w:p>
        </w:tc>
        <w:tc>
          <w:tcPr>
            <w:tcW w:w="4151" w:type="dxa"/>
          </w:tcPr>
          <w:p w14:paraId="684E1702" w14:textId="77777777" w:rsidR="00072360" w:rsidRPr="00651AE9" w:rsidRDefault="00072360" w:rsidP="00DD037B">
            <w:pPr>
              <w:widowControl/>
              <w:ind w:left="180" w:hangingChars="100" w:hanging="180"/>
              <w:jc w:val="left"/>
              <w:rPr>
                <w:rFonts w:ascii="ＭＳ 明朝" w:eastAsia="ＭＳ 明朝" w:hAnsi="ＭＳ 明朝"/>
                <w:sz w:val="18"/>
              </w:rPr>
            </w:pPr>
            <w:r w:rsidRPr="00651AE9">
              <w:rPr>
                <w:rFonts w:ascii="ＭＳ 明朝" w:eastAsia="ＭＳ 明朝" w:hAnsi="ＭＳ 明朝" w:hint="eastAsia"/>
                <w:sz w:val="18"/>
              </w:rPr>
              <w:t>・戦争体験についての筆者の思いを粘り強く理解し、自分の考えを深めようとしている。</w:t>
            </w:r>
          </w:p>
        </w:tc>
        <w:tc>
          <w:tcPr>
            <w:tcW w:w="4151" w:type="dxa"/>
          </w:tcPr>
          <w:p w14:paraId="16D5A60F" w14:textId="77777777" w:rsidR="00072360" w:rsidRPr="00651AE9" w:rsidRDefault="00072360" w:rsidP="00DD037B">
            <w:pPr>
              <w:widowControl/>
              <w:ind w:left="180" w:hangingChars="100" w:hanging="180"/>
              <w:jc w:val="left"/>
              <w:rPr>
                <w:rFonts w:ascii="ＭＳ 明朝" w:eastAsia="ＭＳ 明朝" w:hAnsi="ＭＳ 明朝"/>
                <w:sz w:val="18"/>
              </w:rPr>
            </w:pPr>
            <w:r w:rsidRPr="00651AE9">
              <w:rPr>
                <w:rFonts w:ascii="ＭＳ 明朝" w:eastAsia="ＭＳ 明朝" w:hAnsi="ＭＳ 明朝" w:hint="eastAsia"/>
                <w:sz w:val="18"/>
              </w:rPr>
              <w:t>・戦争体験についての筆者の思いを粘り強く理解しようとしている。</w:t>
            </w:r>
          </w:p>
        </w:tc>
        <w:tc>
          <w:tcPr>
            <w:tcW w:w="4149" w:type="dxa"/>
          </w:tcPr>
          <w:p w14:paraId="1D504A5E" w14:textId="77777777" w:rsidR="00072360" w:rsidRPr="00651AE9" w:rsidRDefault="00072360" w:rsidP="00DD037B">
            <w:pPr>
              <w:widowControl/>
              <w:ind w:left="180" w:hangingChars="100" w:hanging="180"/>
              <w:jc w:val="left"/>
              <w:rPr>
                <w:rFonts w:ascii="ＭＳ 明朝" w:eastAsia="ＭＳ 明朝" w:hAnsi="ＭＳ 明朝"/>
                <w:sz w:val="18"/>
              </w:rPr>
            </w:pPr>
            <w:r w:rsidRPr="00651AE9">
              <w:rPr>
                <w:rFonts w:ascii="ＭＳ 明朝" w:eastAsia="ＭＳ 明朝" w:hAnsi="ＭＳ 明朝" w:hint="eastAsia"/>
                <w:sz w:val="18"/>
              </w:rPr>
              <w:t>・戦争体験についての筆者の思いを粘り強く理解しようとしていない。</w:t>
            </w:r>
          </w:p>
        </w:tc>
      </w:tr>
    </w:tbl>
    <w:p w14:paraId="72419E2D" w14:textId="64AB5ABD" w:rsidR="00072360" w:rsidRDefault="00072360" w:rsidP="00072360">
      <w:pPr>
        <w:widowControl/>
        <w:jc w:val="left"/>
        <w:rPr>
          <w:color w:val="EE0000"/>
        </w:rPr>
      </w:pPr>
      <w:r>
        <w:rPr>
          <w:color w:val="EE0000"/>
        </w:rPr>
        <w:br w:type="page"/>
      </w:r>
    </w:p>
    <w:p w14:paraId="7805D9F1" w14:textId="77777777" w:rsidR="00433CE9" w:rsidRDefault="00433CE9" w:rsidP="00433CE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■「人生という旅の豊かな人間関係」ルーブリック例</w:t>
      </w:r>
    </w:p>
    <w:p w14:paraId="1386EA37" w14:textId="77777777" w:rsidR="00433CE9" w:rsidRDefault="00433CE9" w:rsidP="00433CE9">
      <w:pPr>
        <w:rPr>
          <w:rFonts w:ascii="ＭＳ ゴシック" w:eastAsia="ＭＳ ゴシック" w:hAnsi="ＭＳ ゴシック"/>
          <w:color w:val="000000" w:themeColor="text1"/>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33CE9" w14:paraId="54D579B7" w14:textId="77777777" w:rsidTr="00433CE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3F69B"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A85BBF"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47425"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88D67" w14:textId="77777777" w:rsidR="00433CE9" w:rsidRDefault="00433CE9">
            <w:pPr>
              <w:widowControl/>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Ｃ　努力を要する</w:t>
            </w:r>
          </w:p>
        </w:tc>
      </w:tr>
      <w:tr w:rsidR="00433CE9" w14:paraId="1A9C3E52" w14:textId="77777777" w:rsidTr="00433CE9">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CAB3E65" w14:textId="77777777" w:rsidR="00433CE9" w:rsidRDefault="00433CE9">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56528"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①漢字・語彙</w:t>
            </w:r>
          </w:p>
          <w:p w14:paraId="48869FC6"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6FAC4CAA"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4005F88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401BA304"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・本文の漢字について、正しく読んだり書いたりしている。</w:t>
            </w:r>
          </w:p>
          <w:p w14:paraId="7F4999BB" w14:textId="77777777" w:rsidR="00433CE9" w:rsidRDefault="00433CE9">
            <w:pPr>
              <w:widowControl/>
              <w:ind w:left="180" w:hangingChars="100" w:hanging="180"/>
              <w:jc w:val="left"/>
              <w:rPr>
                <w:rFonts w:ascii="ＭＳ 明朝" w:eastAsia="ＭＳ 明朝" w:hAnsi="ＭＳ 明朝"/>
                <w:color w:val="000000" w:themeColor="text1"/>
                <w:sz w:val="18"/>
              </w:rPr>
            </w:pPr>
          </w:p>
          <w:p w14:paraId="459B8D80"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7B9036F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・本文の漢字について、正しく読んだり書いたりしていない。</w:t>
            </w:r>
          </w:p>
          <w:p w14:paraId="669ACA1F" w14:textId="77777777" w:rsidR="00433CE9" w:rsidRDefault="00433CE9">
            <w:pPr>
              <w:widowControl/>
              <w:ind w:left="180" w:hangingChars="100" w:hanging="180"/>
              <w:jc w:val="left"/>
              <w:rPr>
                <w:rFonts w:ascii="ＭＳ 明朝" w:eastAsia="ＭＳ 明朝" w:hAnsi="ＭＳ 明朝"/>
                <w:color w:val="000000" w:themeColor="text1"/>
                <w:sz w:val="18"/>
              </w:rPr>
            </w:pPr>
          </w:p>
          <w:p w14:paraId="5B490045"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・本文の語句のうち、指示されたものについて意味や使われ方を理解していない。</w:t>
            </w:r>
          </w:p>
        </w:tc>
      </w:tr>
      <w:tr w:rsidR="00433CE9" w14:paraId="53CDB1AC"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F8ECD"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64576"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②文章の読み方</w:t>
            </w:r>
          </w:p>
          <w:p w14:paraId="5F03846D"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4FC2B28"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・筆者の体験や具体例、考えの変化に注目しながら読んで、文章構成を把握し、説明している。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79106409"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・筆者の体験や具体例、考えの変化に注目しながら読んで、文章構成を把握している。</w:t>
            </w:r>
          </w:p>
        </w:tc>
        <w:tc>
          <w:tcPr>
            <w:tcW w:w="4150" w:type="dxa"/>
            <w:tcBorders>
              <w:top w:val="single" w:sz="4" w:space="0" w:color="auto"/>
              <w:left w:val="single" w:sz="4" w:space="0" w:color="auto"/>
              <w:bottom w:val="single" w:sz="4" w:space="0" w:color="auto"/>
              <w:right w:val="single" w:sz="4" w:space="0" w:color="auto"/>
            </w:tcBorders>
            <w:hideMark/>
          </w:tcPr>
          <w:p w14:paraId="04DAAA8E"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・筆者の体験や具体例、考えの変化に注目しながら読まず、文章構成を把握していない。</w:t>
            </w:r>
          </w:p>
        </w:tc>
      </w:tr>
      <w:tr w:rsidR="00433CE9" w14:paraId="6D5BBA37" w14:textId="77777777" w:rsidTr="00433CE9">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525F425" w14:textId="77777777" w:rsidR="00433CE9" w:rsidRDefault="00433CE9">
            <w:pPr>
              <w:widowControl/>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3EF0E"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③キーワード把握</w:t>
            </w:r>
          </w:p>
          <w:p w14:paraId="53C6CE17"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tcPr>
          <w:p w14:paraId="0CDD38AD"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・「人間関係のつながりマップ」を具体的に読み取り、その特徴を説明している。</w:t>
            </w:r>
          </w:p>
          <w:p w14:paraId="1DD4030A" w14:textId="77777777" w:rsidR="00433CE9" w:rsidRDefault="00433CE9">
            <w:pPr>
              <w:widowControl/>
              <w:jc w:val="left"/>
              <w:rPr>
                <w:rFonts w:ascii="ＭＳ 明朝" w:eastAsia="ＭＳ 明朝" w:hAnsi="ＭＳ 明朝"/>
                <w:color w:val="000000" w:themeColor="text1"/>
                <w:sz w:val="18"/>
              </w:rPr>
            </w:pPr>
          </w:p>
        </w:tc>
        <w:tc>
          <w:tcPr>
            <w:tcW w:w="4152" w:type="dxa"/>
            <w:tcBorders>
              <w:top w:val="single" w:sz="4" w:space="0" w:color="auto"/>
              <w:left w:val="single" w:sz="4" w:space="0" w:color="auto"/>
              <w:bottom w:val="single" w:sz="4" w:space="0" w:color="auto"/>
              <w:right w:val="single" w:sz="4" w:space="0" w:color="auto"/>
            </w:tcBorders>
            <w:hideMark/>
          </w:tcPr>
          <w:p w14:paraId="69856754"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・「人間関係のつながりマップ」を具体的に読み取っている。</w:t>
            </w:r>
          </w:p>
        </w:tc>
        <w:tc>
          <w:tcPr>
            <w:tcW w:w="4150" w:type="dxa"/>
            <w:tcBorders>
              <w:top w:val="single" w:sz="4" w:space="0" w:color="auto"/>
              <w:left w:val="single" w:sz="4" w:space="0" w:color="auto"/>
              <w:bottom w:val="single" w:sz="4" w:space="0" w:color="auto"/>
              <w:right w:val="single" w:sz="4" w:space="0" w:color="auto"/>
            </w:tcBorders>
            <w:hideMark/>
          </w:tcPr>
          <w:p w14:paraId="3DD9F368"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・「人間関係のつながりマップ」を具体的に読み取っていない。</w:t>
            </w:r>
          </w:p>
        </w:tc>
      </w:tr>
      <w:tr w:rsidR="00433CE9" w14:paraId="275D0161"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3BD39"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F2D9D"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④構成の把握</w:t>
            </w:r>
          </w:p>
          <w:p w14:paraId="3705CE41"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74C674F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・内容に即して意味段落に分け、その根拠を説明している。</w:t>
            </w:r>
          </w:p>
          <w:p w14:paraId="7C813FE0"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・意味段落ごとに小見出しをつけ、その根拠を説明している。</w:t>
            </w:r>
          </w:p>
        </w:tc>
        <w:tc>
          <w:tcPr>
            <w:tcW w:w="4152" w:type="dxa"/>
            <w:tcBorders>
              <w:top w:val="single" w:sz="4" w:space="0" w:color="auto"/>
              <w:left w:val="single" w:sz="4" w:space="0" w:color="auto"/>
              <w:bottom w:val="single" w:sz="4" w:space="0" w:color="auto"/>
              <w:right w:val="single" w:sz="4" w:space="0" w:color="auto"/>
            </w:tcBorders>
          </w:tcPr>
          <w:p w14:paraId="057C7E2C"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・内容に即して意味段落に分けている。</w:t>
            </w:r>
          </w:p>
          <w:p w14:paraId="140112F6" w14:textId="77777777" w:rsidR="00433CE9" w:rsidRDefault="00433CE9">
            <w:pPr>
              <w:widowControl/>
              <w:ind w:left="180" w:hangingChars="100" w:hanging="180"/>
              <w:jc w:val="left"/>
              <w:rPr>
                <w:rFonts w:ascii="ＭＳ 明朝" w:eastAsia="ＭＳ 明朝" w:hAnsi="ＭＳ 明朝"/>
                <w:color w:val="000000" w:themeColor="text1"/>
                <w:sz w:val="18"/>
              </w:rPr>
            </w:pPr>
          </w:p>
          <w:p w14:paraId="08412AF5"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・意味段落ごとに小見出しをつけている。</w:t>
            </w:r>
          </w:p>
        </w:tc>
        <w:tc>
          <w:tcPr>
            <w:tcW w:w="4150" w:type="dxa"/>
            <w:tcBorders>
              <w:top w:val="single" w:sz="4" w:space="0" w:color="auto"/>
              <w:left w:val="single" w:sz="4" w:space="0" w:color="auto"/>
              <w:bottom w:val="single" w:sz="4" w:space="0" w:color="auto"/>
              <w:right w:val="single" w:sz="4" w:space="0" w:color="auto"/>
            </w:tcBorders>
          </w:tcPr>
          <w:p w14:paraId="4719A656"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・内容に即して意味段落に分けていない。</w:t>
            </w:r>
          </w:p>
          <w:p w14:paraId="3E0F06F6" w14:textId="77777777" w:rsidR="00433CE9" w:rsidRDefault="00433CE9">
            <w:pPr>
              <w:widowControl/>
              <w:ind w:left="180" w:hangingChars="100" w:hanging="180"/>
              <w:jc w:val="left"/>
              <w:rPr>
                <w:rFonts w:ascii="ＭＳ 明朝" w:eastAsia="ＭＳ 明朝" w:hAnsi="ＭＳ 明朝"/>
                <w:color w:val="000000" w:themeColor="text1"/>
                <w:sz w:val="18"/>
              </w:rPr>
            </w:pPr>
          </w:p>
          <w:p w14:paraId="618ADD69"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・意味段落ごとに小見出しをつけていない。</w:t>
            </w:r>
          </w:p>
        </w:tc>
      </w:tr>
      <w:tr w:rsidR="00433CE9" w14:paraId="12E7FBC6" w14:textId="77777777" w:rsidTr="00433CE9">
        <w:trPr>
          <w:gridAfter w:val="1"/>
          <w:wAfter w:w="8" w:type="dxa"/>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A9FDC"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3888C"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⑤内容把握</w:t>
            </w:r>
          </w:p>
          <w:p w14:paraId="2CBA4398"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0BFE4CE"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・タンザニア人が移動や旅行をする際の方法を理解し、説明している。</w:t>
            </w:r>
          </w:p>
          <w:p w14:paraId="5CB96A5B"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・タンザニアと京都での経路の伝え方の違いを理解し、説明している。</w:t>
            </w:r>
          </w:p>
          <w:p w14:paraId="503215C0"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・「人間関係のつながりマップ」とはどのようなものか理解し、説明している。</w:t>
            </w:r>
          </w:p>
          <w:p w14:paraId="2C79533F" w14:textId="77777777" w:rsidR="00433CE9" w:rsidRDefault="00433CE9">
            <w:pPr>
              <w:overflowPunct w:val="0"/>
              <w:spacing w:line="300" w:lineRule="exact"/>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eastAsia="ＭＳ 明朝" w:hAnsi="ＭＳ 明朝" w:hint="eastAsia"/>
                <w:color w:val="000000" w:themeColor="text1"/>
                <w:kern w:val="0"/>
                <w:sz w:val="18"/>
                <w:szCs w:val="18"/>
              </w:rPr>
              <w:t>・旅における「即興的な支援」について理解し、説明している。</w:t>
            </w:r>
          </w:p>
          <w:p w14:paraId="457B7253"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lastRenderedPageBreak/>
              <w:t>・筆者がタンザニアでの経験から旅をどう捉えているかを理解し、説明している。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2BDDBD36"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lastRenderedPageBreak/>
              <w:t>・タンザニア人が移動や旅行をする際の方法を理解している。</w:t>
            </w:r>
          </w:p>
          <w:p w14:paraId="74B07909"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・タンザニアと京都での経路の伝え方の違いを理解している。</w:t>
            </w:r>
          </w:p>
          <w:p w14:paraId="312045DB"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・「人間関係のつながりマップ」とはどのようなものか理解している。</w:t>
            </w:r>
          </w:p>
          <w:p w14:paraId="3E24B880" w14:textId="77777777" w:rsidR="00433CE9" w:rsidRDefault="00433CE9">
            <w:pPr>
              <w:overflowPunct w:val="0"/>
              <w:spacing w:line="300" w:lineRule="exact"/>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eastAsia="ＭＳ 明朝" w:hAnsi="ＭＳ 明朝" w:hint="eastAsia"/>
                <w:color w:val="000000" w:themeColor="text1"/>
                <w:kern w:val="0"/>
                <w:sz w:val="18"/>
                <w:szCs w:val="18"/>
              </w:rPr>
              <w:t>・旅における「即興的な支援」について理解している。</w:t>
            </w:r>
          </w:p>
          <w:p w14:paraId="21C6ED74"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lastRenderedPageBreak/>
              <w:t>・筆者がタンザニアでの経験から旅をどう捉えているかを理解している。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679044A5"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lastRenderedPageBreak/>
              <w:t>・タンザニア人が移動や旅行をする際の方法を理解していない。</w:t>
            </w:r>
          </w:p>
          <w:p w14:paraId="24A64F0D"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・タンザニアと京都での経路の伝え方の違いを理解していない。</w:t>
            </w:r>
          </w:p>
          <w:p w14:paraId="1B3368C9"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t>・「人間関係のつながりマップ」とはどのようなものか理解していない。</w:t>
            </w:r>
          </w:p>
          <w:p w14:paraId="1E47B04D" w14:textId="77777777" w:rsidR="00433CE9" w:rsidRDefault="00433CE9">
            <w:pPr>
              <w:overflowPunct w:val="0"/>
              <w:spacing w:line="300" w:lineRule="exact"/>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eastAsia="ＭＳ 明朝" w:hAnsi="ＭＳ 明朝" w:hint="eastAsia"/>
                <w:color w:val="000000" w:themeColor="text1"/>
                <w:kern w:val="0"/>
                <w:sz w:val="18"/>
                <w:szCs w:val="18"/>
              </w:rPr>
              <w:t>・旅における「即興的な支援」について理解していない。</w:t>
            </w:r>
          </w:p>
          <w:p w14:paraId="3F43462D" w14:textId="77777777" w:rsidR="00433CE9" w:rsidRDefault="00433CE9">
            <w:pPr>
              <w:overflowPunct w:val="0"/>
              <w:spacing w:line="300" w:lineRule="exact"/>
              <w:ind w:left="180" w:hangingChars="100" w:hanging="180"/>
              <w:textAlignment w:val="baseline"/>
              <w:rPr>
                <w:rFonts w:ascii="ＭＳ 明朝" w:eastAsia="ＭＳ 明朝" w:hAnsi="ＭＳ 明朝"/>
                <w:color w:val="000000" w:themeColor="text1"/>
                <w:kern w:val="0"/>
                <w:sz w:val="18"/>
                <w:szCs w:val="18"/>
              </w:rPr>
            </w:pPr>
            <w:r>
              <w:rPr>
                <w:rFonts w:ascii="ＭＳ 明朝" w:eastAsia="ＭＳ 明朝" w:hAnsi="ＭＳ 明朝" w:hint="eastAsia"/>
                <w:color w:val="000000" w:themeColor="text1"/>
                <w:kern w:val="0"/>
                <w:sz w:val="18"/>
                <w:szCs w:val="18"/>
              </w:rPr>
              <w:lastRenderedPageBreak/>
              <w:t>・筆者がタンザニアでの経験から旅をどう捉えているかを理解していない。</w:t>
            </w:r>
          </w:p>
        </w:tc>
      </w:tr>
      <w:tr w:rsidR="00433CE9" w14:paraId="075E9B09"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2A315"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759C3"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⑥表現の特徴の理解</w:t>
            </w:r>
          </w:p>
          <w:p w14:paraId="08AB4E5B"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2EE9BB99" w14:textId="05A6BC19"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w:t>
            </w:r>
            <w:r w:rsidR="00D2013F">
              <w:rPr>
                <w:rFonts w:ascii="ＭＳ 明朝" w:eastAsia="ＭＳ 明朝" w:hAnsi="ＭＳ 明朝" w:hint="eastAsia"/>
                <w:color w:val="000000" w:themeColor="text1"/>
                <w:sz w:val="18"/>
              </w:rPr>
              <w:t>、自身の</w:t>
            </w:r>
            <w:r>
              <w:rPr>
                <w:rFonts w:ascii="ＭＳ 明朝" w:eastAsia="ＭＳ 明朝" w:hAnsi="ＭＳ 明朝" w:hint="eastAsia"/>
                <w:color w:val="000000" w:themeColor="text1"/>
                <w:sz w:val="18"/>
              </w:rPr>
              <w:t>体験をもとに考えの変化を述べることによる表現効果について理解し、その効果を説明している。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57CE9B72" w14:textId="6909A154"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D2013F" w:rsidRPr="00D2013F">
              <w:rPr>
                <w:rFonts w:ascii="ＭＳ 明朝" w:eastAsia="ＭＳ 明朝" w:hAnsi="ＭＳ 明朝" w:hint="eastAsia"/>
                <w:color w:val="000000" w:themeColor="text1"/>
                <w:sz w:val="18"/>
              </w:rPr>
              <w:t>筆者が、自身の体験をもとに考えの</w:t>
            </w:r>
            <w:r>
              <w:rPr>
                <w:rFonts w:ascii="ＭＳ 明朝" w:eastAsia="ＭＳ 明朝" w:hAnsi="ＭＳ 明朝" w:hint="eastAsia"/>
                <w:color w:val="000000" w:themeColor="text1"/>
                <w:sz w:val="18"/>
              </w:rPr>
              <w:t>変化を述べることによる表現効果について理解している。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2C2E4D77" w14:textId="351E96E1"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00D2013F" w:rsidRPr="00D2013F">
              <w:rPr>
                <w:rFonts w:ascii="ＭＳ 明朝" w:eastAsia="ＭＳ 明朝" w:hAnsi="ＭＳ 明朝" w:hint="eastAsia"/>
                <w:color w:val="000000" w:themeColor="text1"/>
                <w:sz w:val="18"/>
              </w:rPr>
              <w:t>筆者が、自身の体験をもとに考えの</w:t>
            </w:r>
            <w:r>
              <w:rPr>
                <w:rFonts w:ascii="ＭＳ 明朝" w:eastAsia="ＭＳ 明朝" w:hAnsi="ＭＳ 明朝" w:hint="eastAsia"/>
                <w:color w:val="000000" w:themeColor="text1"/>
                <w:sz w:val="18"/>
              </w:rPr>
              <w:t>変化を述べることによる表現効果について理解していない。</w:t>
            </w:r>
          </w:p>
        </w:tc>
      </w:tr>
      <w:tr w:rsidR="00433CE9" w14:paraId="3FC8D127"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E62B6"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CDD408"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⑦考えの形成</w:t>
            </w:r>
          </w:p>
          <w:p w14:paraId="0F4C10AC"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7428612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・タンザニアの人々の価値観について、これまでの自分の体験などと照らし合わせながら考え、根拠とともに説明している。</w:t>
            </w:r>
          </w:p>
          <w:p w14:paraId="4C254BF3" w14:textId="64C4AF1C"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・筆者の思考の流れに注目し、「旅もまた人生のよう」とする考え方について理解し、説明している。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DDF772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・タンザニアの人々の価値観について、これまでの自分の体験などと照らし合わせながら考えている。</w:t>
            </w:r>
          </w:p>
          <w:p w14:paraId="10E9FC44" w14:textId="687E9F62"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・筆者の思考の流れに注目し、「旅もまた人生のよう」とする考え方について理解している。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7B7F76EB"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・タンザニアの人々の価値観について、これまでの自分の体験などと照らし合わせながら考えていない。</w:t>
            </w:r>
          </w:p>
          <w:p w14:paraId="64021ABE" w14:textId="5CB5671D"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・筆者の思考の流れに注目せず、「旅もまた人生のよう」とする考え方について理解していない。</w:t>
            </w:r>
          </w:p>
        </w:tc>
      </w:tr>
      <w:tr w:rsidR="00433CE9" w14:paraId="73B90DAA" w14:textId="77777777" w:rsidTr="00433CE9">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C8EC0"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D1D75"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⑧内容の検討</w:t>
            </w:r>
          </w:p>
          <w:p w14:paraId="29F01D2C"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7B9BEAA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・本文の理解を踏まえて、自分が移動や旅行をする際にどのような準備をしているかを挙げて、タンザニアの人々と比較しながら特徴を整理している。</w:t>
            </w:r>
          </w:p>
        </w:tc>
        <w:tc>
          <w:tcPr>
            <w:tcW w:w="4152" w:type="dxa"/>
            <w:tcBorders>
              <w:top w:val="single" w:sz="4" w:space="0" w:color="auto"/>
              <w:left w:val="single" w:sz="4" w:space="0" w:color="auto"/>
              <w:bottom w:val="single" w:sz="4" w:space="0" w:color="auto"/>
              <w:right w:val="single" w:sz="4" w:space="0" w:color="auto"/>
            </w:tcBorders>
            <w:hideMark/>
          </w:tcPr>
          <w:p w14:paraId="27855E43"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・本文の理解を踏まえて、自分が移動や旅行をする際にどのような準備をしているかを挙げて整理している。</w:t>
            </w:r>
          </w:p>
        </w:tc>
        <w:tc>
          <w:tcPr>
            <w:tcW w:w="4150" w:type="dxa"/>
            <w:tcBorders>
              <w:top w:val="single" w:sz="4" w:space="0" w:color="auto"/>
              <w:left w:val="single" w:sz="4" w:space="0" w:color="auto"/>
              <w:bottom w:val="single" w:sz="4" w:space="0" w:color="auto"/>
              <w:right w:val="single" w:sz="4" w:space="0" w:color="auto"/>
            </w:tcBorders>
            <w:hideMark/>
          </w:tcPr>
          <w:p w14:paraId="427DEB4F"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・本文の理解を踏まえて、自分が移動や旅行をする際にどのような準備をしているかを挙げて整理していない。</w:t>
            </w:r>
          </w:p>
        </w:tc>
      </w:tr>
      <w:tr w:rsidR="00433CE9" w14:paraId="46CE295F" w14:textId="77777777" w:rsidTr="00433CE9">
        <w:trPr>
          <w:gridAfter w:val="1"/>
          <w:wAfter w:w="8" w:type="dxa"/>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E160A" w14:textId="77777777" w:rsidR="00433CE9" w:rsidRDefault="00433CE9">
            <w:pPr>
              <w:widowControl/>
              <w:jc w:val="left"/>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04B08"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⑨構成の検討</w:t>
            </w:r>
          </w:p>
          <w:p w14:paraId="213B6419" w14:textId="77777777" w:rsidR="00433CE9" w:rsidRDefault="00433CE9">
            <w:pPr>
              <w:widowControl/>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7E7BE606"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・本文の理解を踏まえて、自分の体験について具体例を提示しながら、文章の構成や展開を工夫して書いている。</w:t>
            </w:r>
          </w:p>
        </w:tc>
        <w:tc>
          <w:tcPr>
            <w:tcW w:w="4152" w:type="dxa"/>
            <w:tcBorders>
              <w:top w:val="single" w:sz="4" w:space="0" w:color="auto"/>
              <w:left w:val="single" w:sz="4" w:space="0" w:color="auto"/>
              <w:bottom w:val="single" w:sz="4" w:space="0" w:color="auto"/>
              <w:right w:val="single" w:sz="4" w:space="0" w:color="auto"/>
            </w:tcBorders>
            <w:hideMark/>
          </w:tcPr>
          <w:p w14:paraId="7234774D"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・本文の理解を踏まえて、自分の体験について具体例を提示しながら書いている。</w:t>
            </w:r>
          </w:p>
        </w:tc>
        <w:tc>
          <w:tcPr>
            <w:tcW w:w="4150" w:type="dxa"/>
            <w:tcBorders>
              <w:top w:val="single" w:sz="4" w:space="0" w:color="auto"/>
              <w:left w:val="single" w:sz="4" w:space="0" w:color="auto"/>
              <w:bottom w:val="single" w:sz="4" w:space="0" w:color="auto"/>
              <w:right w:val="single" w:sz="4" w:space="0" w:color="auto"/>
            </w:tcBorders>
            <w:hideMark/>
          </w:tcPr>
          <w:p w14:paraId="61D1C06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・本文の理解を踏まえて、自分の体験について具体例を提示しながら書いていない。</w:t>
            </w:r>
          </w:p>
        </w:tc>
      </w:tr>
      <w:tr w:rsidR="00433CE9" w14:paraId="29A92D88" w14:textId="77777777" w:rsidTr="00433CE9">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E15FD12" w14:textId="77777777" w:rsidR="00433CE9" w:rsidRDefault="00433CE9">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主体的に</w:t>
            </w:r>
          </w:p>
          <w:p w14:paraId="5C9A9A64" w14:textId="77777777" w:rsidR="00433CE9" w:rsidRDefault="00433CE9">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学習に取り</w:t>
            </w:r>
          </w:p>
          <w:p w14:paraId="3221DC19" w14:textId="77777777" w:rsidR="00433CE9" w:rsidRDefault="00433CE9">
            <w:pPr>
              <w:widowControl/>
              <w:spacing w:line="240" w:lineRule="exact"/>
              <w:ind w:left="113" w:right="113"/>
              <w:jc w:val="center"/>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組む態度</w:t>
            </w:r>
          </w:p>
          <w:p w14:paraId="580588E4" w14:textId="77777777" w:rsidR="00433CE9" w:rsidRDefault="00433CE9">
            <w:pPr>
              <w:widowControl/>
              <w:ind w:left="113" w:right="113"/>
              <w:jc w:val="center"/>
              <w:rPr>
                <w:rFonts w:ascii="ＭＳ ゴシック" w:eastAsia="ＭＳ ゴシック" w:hAnsi="ＭＳ ゴシック"/>
                <w:color w:val="000000" w:themeColor="text1"/>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17C8D" w14:textId="77777777" w:rsidR="00433CE9" w:rsidRDefault="00433CE9">
            <w:pPr>
              <w:widowControl/>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21F41261"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・筆者の主張やタンザニアの人々の価値観を理解する学習に粘り強く取り組んでおり、学習したことを自分の体験や考えと比較しようとしている。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2B71CEF5"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・筆者の主張やタンザニアの人々の価値観を理解する学習に粘り強く取り組んでいる。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481D5DED" w14:textId="77777777" w:rsidR="00433CE9" w:rsidRDefault="00433CE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・筆者の主張やタンザニアの人々の価値観を理解する学習に粘り強く取り組んでいない。</w:t>
            </w:r>
          </w:p>
        </w:tc>
      </w:tr>
    </w:tbl>
    <w:p w14:paraId="5A448B7A" w14:textId="77777777" w:rsidR="00433CE9" w:rsidRDefault="00433CE9" w:rsidP="00433CE9">
      <w:pPr>
        <w:rPr>
          <w:color w:val="000000" w:themeColor="text1"/>
        </w:rPr>
      </w:pPr>
    </w:p>
    <w:p w14:paraId="53A89F84" w14:textId="77777777" w:rsidR="00433CE9" w:rsidRDefault="00433CE9" w:rsidP="00E051D1">
      <w:pPr>
        <w:rPr>
          <w:rFonts w:ascii="ＭＳ ゴシック" w:eastAsia="ＭＳ ゴシック" w:hAnsi="ＭＳ ゴシック"/>
        </w:rPr>
      </w:pPr>
      <w:r>
        <w:rPr>
          <w:rFonts w:ascii="ＭＳ ゴシック" w:eastAsia="ＭＳ ゴシック" w:hAnsi="ＭＳ ゴシック"/>
        </w:rPr>
        <w:br w:type="page"/>
      </w:r>
    </w:p>
    <w:p w14:paraId="1D7D59D8" w14:textId="2D37E067" w:rsidR="00E051D1" w:rsidRDefault="00E051D1" w:rsidP="00E051D1">
      <w:pPr>
        <w:rPr>
          <w:rFonts w:ascii="ＭＳ ゴシック" w:eastAsia="ＭＳ ゴシック" w:hAnsi="ＭＳ ゴシック"/>
        </w:rPr>
      </w:pPr>
      <w:r>
        <w:rPr>
          <w:rFonts w:ascii="ＭＳ ゴシック" w:eastAsia="ＭＳ ゴシック" w:hAnsi="ＭＳ ゴシック" w:hint="eastAsia"/>
        </w:rPr>
        <w:lastRenderedPageBreak/>
        <w:t>■「読み手のアドバイスを生かして紹介文を書こう」ルーブリック例</w:t>
      </w:r>
    </w:p>
    <w:tbl>
      <w:tblPr>
        <w:tblStyle w:val="a3"/>
        <w:tblpPr w:leftFromText="142" w:rightFromText="142" w:vertAnchor="page" w:horzAnchor="margin" w:tblpY="1392"/>
        <w:tblW w:w="15236" w:type="dxa"/>
        <w:tblLook w:val="04A0" w:firstRow="1" w:lastRow="0" w:firstColumn="1" w:lastColumn="0" w:noHBand="0" w:noVBand="1"/>
      </w:tblPr>
      <w:tblGrid>
        <w:gridCol w:w="942"/>
        <w:gridCol w:w="1832"/>
        <w:gridCol w:w="4152"/>
        <w:gridCol w:w="4152"/>
        <w:gridCol w:w="4150"/>
        <w:gridCol w:w="8"/>
      </w:tblGrid>
      <w:tr w:rsidR="00E051D1" w14:paraId="080FA9B4" w14:textId="77777777" w:rsidTr="00E051D1">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C7E05"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B7BC1"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7715C"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48C85"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051D1" w14:paraId="0568F913" w14:textId="77777777" w:rsidTr="00E051D1">
        <w:trPr>
          <w:gridAfter w:val="1"/>
          <w:wAfter w:w="8" w:type="dxa"/>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BEE1AA2" w14:textId="77777777" w:rsidR="00E051D1" w:rsidRDefault="00E051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09430" w14:textId="51FEB10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①漢字</w:t>
            </w:r>
            <w:r w:rsidR="00797531">
              <w:rPr>
                <w:rFonts w:ascii="ＭＳ ゴシック" w:eastAsia="ＭＳ ゴシック" w:hAnsi="ＭＳ ゴシック" w:hint="eastAsia"/>
                <w:sz w:val="20"/>
              </w:rPr>
              <w:t>・語彙</w:t>
            </w:r>
          </w:p>
          <w:p w14:paraId="57C1DF63" w14:textId="77777777" w:rsidR="00E051D1" w:rsidRDefault="00E051D1">
            <w:pPr>
              <w:widowControl/>
              <w:ind w:firstLineChars="400" w:firstLine="800"/>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43A3ACA9"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・紹介文を書くために適切な漢字を正しく書き表し、その意味や使われ方について理解している。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hideMark/>
          </w:tcPr>
          <w:p w14:paraId="7923A51C"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67821B94"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・紹介文を書くために必要な漢字を正しく書き表していない。</w:t>
            </w:r>
          </w:p>
        </w:tc>
      </w:tr>
      <w:tr w:rsidR="00E051D1" w14:paraId="14B4BFA4" w14:textId="77777777" w:rsidTr="00E051D1">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80E7E" w14:textId="77777777" w:rsidR="00E051D1" w:rsidRDefault="00E051D1">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0C147" w14:textId="7777777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6BC3A1E6" w14:textId="77777777" w:rsidR="00E051D1" w:rsidRDefault="00E051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4B26DDFA"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2D1EAF8A"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0D41144E"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・紹介文にふさわしい構成について理解していない。</w:t>
            </w:r>
          </w:p>
        </w:tc>
      </w:tr>
      <w:tr w:rsidR="00E051D1" w14:paraId="48A4C662" w14:textId="77777777" w:rsidTr="00E051D1">
        <w:trPr>
          <w:gridAfter w:val="1"/>
          <w:wAfter w:w="8" w:type="dxa"/>
          <w:trHeight w:val="30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528BF1B" w14:textId="77777777" w:rsidR="00E051D1" w:rsidRDefault="00E051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38686B" w14:textId="7777777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③推敲</w:t>
            </w:r>
          </w:p>
          <w:p w14:paraId="0A0AA339" w14:textId="77777777" w:rsidR="00E051D1" w:rsidRDefault="00E051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hideMark/>
          </w:tcPr>
          <w:p w14:paraId="552466B8"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・推敲することの大切さを理解したうえで、書きあげた紹介文を見直し、読み手の意見をもとに推敲している。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708596B4"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・書きあげた紹介文を見直し、読み手の意見をもとに推敲している。</w:t>
            </w:r>
          </w:p>
        </w:tc>
        <w:tc>
          <w:tcPr>
            <w:tcW w:w="4150" w:type="dxa"/>
            <w:tcBorders>
              <w:top w:val="single" w:sz="4" w:space="0" w:color="auto"/>
              <w:left w:val="single" w:sz="4" w:space="0" w:color="auto"/>
              <w:bottom w:val="single" w:sz="4" w:space="0" w:color="auto"/>
              <w:right w:val="single" w:sz="4" w:space="0" w:color="auto"/>
            </w:tcBorders>
            <w:hideMark/>
          </w:tcPr>
          <w:p w14:paraId="4FF36CE1"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・書きあげた紹介文を見直さず、読み手の意見をもとに推敲していない。</w:t>
            </w:r>
          </w:p>
        </w:tc>
      </w:tr>
      <w:tr w:rsidR="00E051D1" w14:paraId="4A10EB5D" w14:textId="77777777" w:rsidTr="00E051D1">
        <w:trPr>
          <w:gridAfter w:val="1"/>
          <w:wAfter w:w="8" w:type="dxa"/>
          <w:cantSplit/>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45B84DA" w14:textId="77777777" w:rsidR="00E051D1" w:rsidRDefault="00E051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6048492" w14:textId="77777777" w:rsidR="00E051D1" w:rsidRDefault="00E051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65ECC1A" w14:textId="77777777" w:rsidR="00E051D1" w:rsidRDefault="00E051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DC8CD0D" w14:textId="77777777" w:rsidR="00E051D1" w:rsidRDefault="00E051D1">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F29C4" w14:textId="0EBC3F74"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④学習への</w:t>
            </w:r>
            <w:r w:rsidR="00A52DA6">
              <w:rPr>
                <w:rFonts w:ascii="ＭＳ ゴシック" w:eastAsia="ＭＳ ゴシック" w:hAnsi="ＭＳ ゴシック" w:hint="eastAsia"/>
                <w:sz w:val="20"/>
              </w:rPr>
              <w:t>態度</w:t>
            </w:r>
          </w:p>
        </w:tc>
        <w:tc>
          <w:tcPr>
            <w:tcW w:w="4152" w:type="dxa"/>
            <w:tcBorders>
              <w:top w:val="single" w:sz="4" w:space="0" w:color="auto"/>
              <w:left w:val="single" w:sz="4" w:space="0" w:color="auto"/>
              <w:bottom w:val="single" w:sz="4" w:space="0" w:color="auto"/>
              <w:right w:val="single" w:sz="4" w:space="0" w:color="auto"/>
            </w:tcBorders>
            <w:hideMark/>
          </w:tcPr>
          <w:p w14:paraId="32A206F7"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・集めた情報から紹介文を書きあげ、互いに読み手となって改善点を指摘し合い、アドバイスを生かした紹介文に書き直し、よりよい文章の書き方を学ぼうとしている。</w:t>
            </w:r>
          </w:p>
        </w:tc>
        <w:tc>
          <w:tcPr>
            <w:tcW w:w="4152" w:type="dxa"/>
            <w:tcBorders>
              <w:top w:val="single" w:sz="4" w:space="0" w:color="auto"/>
              <w:left w:val="single" w:sz="4" w:space="0" w:color="auto"/>
              <w:bottom w:val="single" w:sz="4" w:space="0" w:color="auto"/>
              <w:right w:val="single" w:sz="4" w:space="0" w:color="auto"/>
            </w:tcBorders>
            <w:hideMark/>
          </w:tcPr>
          <w:p w14:paraId="0CF20581"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・集めた情報から紹介文を書きあげ、互いに読み手となって改善点を指摘し合い、アドバイスを生かした紹介文に書き直そうとしている。</w:t>
            </w:r>
          </w:p>
        </w:tc>
        <w:tc>
          <w:tcPr>
            <w:tcW w:w="4150" w:type="dxa"/>
            <w:tcBorders>
              <w:top w:val="single" w:sz="4" w:space="0" w:color="auto"/>
              <w:left w:val="single" w:sz="4" w:space="0" w:color="auto"/>
              <w:bottom w:val="single" w:sz="4" w:space="0" w:color="auto"/>
              <w:right w:val="single" w:sz="4" w:space="0" w:color="auto"/>
            </w:tcBorders>
            <w:hideMark/>
          </w:tcPr>
          <w:p w14:paraId="3BC9DC30"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・集めた情報から紹介文を書きあげ、互いに読み手となって改善点を指摘し合うのみにとどまり、アドバイスを生かした紹介文に書き直そうとしていない。</w:t>
            </w:r>
          </w:p>
        </w:tc>
      </w:tr>
    </w:tbl>
    <w:p w14:paraId="06222508" w14:textId="0D670F74" w:rsidR="00E051D1" w:rsidRDefault="00E051D1" w:rsidP="00E051D1">
      <w:pPr>
        <w:widowControl/>
        <w:jc w:val="left"/>
      </w:pPr>
      <w:r>
        <w:br w:type="page"/>
      </w:r>
    </w:p>
    <w:p w14:paraId="5FC8C499" w14:textId="77777777" w:rsidR="00433CE9" w:rsidRDefault="00433CE9" w:rsidP="00433CE9">
      <w:pPr>
        <w:rPr>
          <w:rFonts w:ascii="ＭＳ ゴシック" w:eastAsia="ＭＳ ゴシック" w:hAnsi="ＭＳ ゴシック"/>
        </w:rPr>
      </w:pPr>
      <w:r>
        <w:rPr>
          <w:rFonts w:ascii="ＭＳ ゴシック" w:eastAsia="ＭＳ ゴシック" w:hAnsi="ＭＳ ゴシック" w:hint="eastAsia"/>
        </w:rPr>
        <w:lastRenderedPageBreak/>
        <w:t>■「天動説はなぜ『正しかった』か？」ルーブリック例</w:t>
      </w:r>
    </w:p>
    <w:p w14:paraId="342B02FD" w14:textId="77777777" w:rsidR="00433CE9" w:rsidRDefault="00433CE9" w:rsidP="00433CE9">
      <w:pPr>
        <w:rPr>
          <w:rFonts w:ascii="ＭＳ ゴシック" w:eastAsia="ＭＳ ゴシック" w:hAnsi="ＭＳ ゴシック"/>
        </w:rPr>
      </w:pP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33CE9" w14:paraId="76174151" w14:textId="77777777" w:rsidTr="00433CE9">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1E82D7"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E77A1"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02958"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EBDE1"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33CE9" w14:paraId="34B9EEE1" w14:textId="77777777" w:rsidTr="00433CE9">
        <w:trPr>
          <w:gridAfter w:val="1"/>
          <w:wAfter w:w="8" w:type="dxa"/>
          <w:trHeight w:val="1602"/>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531C5CC"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E093D"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B3532D1"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52" w:type="dxa"/>
            <w:tcBorders>
              <w:top w:val="single" w:sz="4" w:space="0" w:color="auto"/>
              <w:left w:val="single" w:sz="4" w:space="0" w:color="auto"/>
              <w:bottom w:val="single" w:sz="4" w:space="0" w:color="auto"/>
              <w:right w:val="single" w:sz="4" w:space="0" w:color="auto"/>
            </w:tcBorders>
            <w:hideMark/>
          </w:tcPr>
          <w:p w14:paraId="32EB449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06B3CF7F"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Borders>
              <w:top w:val="single" w:sz="4" w:space="0" w:color="auto"/>
              <w:left w:val="single" w:sz="4" w:space="0" w:color="auto"/>
              <w:bottom w:val="single" w:sz="4" w:space="0" w:color="auto"/>
              <w:right w:val="single" w:sz="4" w:space="0" w:color="auto"/>
            </w:tcBorders>
          </w:tcPr>
          <w:p w14:paraId="3B2BDEC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1D0F49FF" w14:textId="77777777" w:rsidR="00433CE9" w:rsidRDefault="00433CE9">
            <w:pPr>
              <w:widowControl/>
              <w:ind w:left="180" w:hangingChars="100" w:hanging="180"/>
              <w:jc w:val="left"/>
              <w:rPr>
                <w:rFonts w:ascii="ＭＳ 明朝" w:eastAsia="ＭＳ 明朝" w:hAnsi="ＭＳ 明朝"/>
                <w:sz w:val="18"/>
              </w:rPr>
            </w:pPr>
          </w:p>
          <w:p w14:paraId="6E96883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Borders>
              <w:top w:val="single" w:sz="4" w:space="0" w:color="auto"/>
              <w:left w:val="single" w:sz="4" w:space="0" w:color="auto"/>
              <w:bottom w:val="single" w:sz="4" w:space="0" w:color="auto"/>
              <w:right w:val="single" w:sz="4" w:space="0" w:color="auto"/>
            </w:tcBorders>
          </w:tcPr>
          <w:p w14:paraId="1FF471E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FC1C516" w14:textId="77777777" w:rsidR="00433CE9" w:rsidRDefault="00433CE9">
            <w:pPr>
              <w:widowControl/>
              <w:ind w:left="180" w:hangingChars="100" w:hanging="180"/>
              <w:jc w:val="left"/>
              <w:rPr>
                <w:rFonts w:ascii="ＭＳ 明朝" w:eastAsia="ＭＳ 明朝" w:hAnsi="ＭＳ 明朝"/>
                <w:sz w:val="18"/>
              </w:rPr>
            </w:pPr>
          </w:p>
          <w:p w14:paraId="47B2E2F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33CE9" w14:paraId="387D2F4E"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DFCB6"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4BD31"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0DFAC9EF"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6921941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・具体例と筆者の意見の関係に注目しながら読み、筆者の主張を表す中心文を把握し、説明している。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483B0E0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・具体例と筆者の意見の関係に注目しながら読み、筆者の主張を表す中心文を把握している。</w:t>
            </w:r>
          </w:p>
        </w:tc>
        <w:tc>
          <w:tcPr>
            <w:tcW w:w="4150" w:type="dxa"/>
            <w:tcBorders>
              <w:top w:val="single" w:sz="4" w:space="0" w:color="auto"/>
              <w:left w:val="single" w:sz="4" w:space="0" w:color="auto"/>
              <w:bottom w:val="single" w:sz="4" w:space="0" w:color="auto"/>
              <w:right w:val="single" w:sz="4" w:space="0" w:color="auto"/>
            </w:tcBorders>
            <w:hideMark/>
          </w:tcPr>
          <w:p w14:paraId="1C95C39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・具体例と筆者の意見の関係に注目せず、ただ漠然と読んでいる。</w:t>
            </w:r>
          </w:p>
        </w:tc>
      </w:tr>
      <w:tr w:rsidR="00433CE9" w14:paraId="719F1381" w14:textId="77777777" w:rsidTr="00433CE9">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58C86B3" w14:textId="77777777" w:rsidR="00433CE9" w:rsidRDefault="00433CE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83FD1"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1C551702"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076078B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・タイトルの意味を理解し、そこに込められた筆者の考えを説明している。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1B04389C"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・タイトルの意味を理解している。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0BFC85A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・タイトルの意味を理解していない。</w:t>
            </w:r>
          </w:p>
        </w:tc>
      </w:tr>
      <w:tr w:rsidR="00433CE9" w14:paraId="31B422E6"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C2788"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458D5C"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6E4CCD1F"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366222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5038669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p w14:paraId="1EC397F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・ティコ・ブラーエの考え方を本文から明確に示し、分かりやすく図に整理し、説明している。</w:t>
            </w:r>
          </w:p>
        </w:tc>
        <w:tc>
          <w:tcPr>
            <w:tcW w:w="4152" w:type="dxa"/>
            <w:tcBorders>
              <w:top w:val="single" w:sz="4" w:space="0" w:color="auto"/>
              <w:left w:val="single" w:sz="4" w:space="0" w:color="auto"/>
              <w:bottom w:val="single" w:sz="4" w:space="0" w:color="auto"/>
              <w:right w:val="single" w:sz="4" w:space="0" w:color="auto"/>
            </w:tcBorders>
          </w:tcPr>
          <w:p w14:paraId="50A925DC"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041E47EF" w14:textId="77777777" w:rsidR="00433CE9" w:rsidRDefault="00433CE9">
            <w:pPr>
              <w:widowControl/>
              <w:ind w:left="180" w:hangingChars="100" w:hanging="180"/>
              <w:jc w:val="left"/>
              <w:rPr>
                <w:rFonts w:ascii="ＭＳ 明朝" w:eastAsia="ＭＳ 明朝" w:hAnsi="ＭＳ 明朝"/>
                <w:sz w:val="18"/>
              </w:rPr>
            </w:pPr>
          </w:p>
          <w:p w14:paraId="18BA5B9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p w14:paraId="4058796F" w14:textId="77777777" w:rsidR="00433CE9" w:rsidRDefault="00433CE9">
            <w:pPr>
              <w:widowControl/>
              <w:ind w:left="180" w:hangingChars="100" w:hanging="180"/>
              <w:jc w:val="left"/>
              <w:rPr>
                <w:rFonts w:ascii="ＭＳ 明朝" w:eastAsia="ＭＳ 明朝" w:hAnsi="ＭＳ 明朝"/>
                <w:sz w:val="18"/>
              </w:rPr>
            </w:pPr>
          </w:p>
          <w:p w14:paraId="1D377F6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・ティコ・ブラーエの考え方を本文から探し、図にしている。</w:t>
            </w:r>
          </w:p>
        </w:tc>
        <w:tc>
          <w:tcPr>
            <w:tcW w:w="4150" w:type="dxa"/>
            <w:tcBorders>
              <w:top w:val="single" w:sz="4" w:space="0" w:color="auto"/>
              <w:left w:val="single" w:sz="4" w:space="0" w:color="auto"/>
              <w:bottom w:val="single" w:sz="4" w:space="0" w:color="auto"/>
              <w:right w:val="single" w:sz="4" w:space="0" w:color="auto"/>
            </w:tcBorders>
          </w:tcPr>
          <w:p w14:paraId="751F515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4D810013" w14:textId="77777777" w:rsidR="00433CE9" w:rsidRDefault="00433CE9">
            <w:pPr>
              <w:widowControl/>
              <w:ind w:left="180" w:hangingChars="100" w:hanging="180"/>
              <w:jc w:val="left"/>
              <w:rPr>
                <w:rFonts w:ascii="ＭＳ 明朝" w:eastAsia="ＭＳ 明朝" w:hAnsi="ＭＳ 明朝"/>
                <w:sz w:val="18"/>
              </w:rPr>
            </w:pPr>
          </w:p>
          <w:p w14:paraId="68ECC80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5EC24FF7" w14:textId="77777777" w:rsidR="00433CE9" w:rsidRDefault="00433CE9">
            <w:pPr>
              <w:widowControl/>
              <w:ind w:left="180" w:hangingChars="100" w:hanging="180"/>
              <w:jc w:val="left"/>
              <w:rPr>
                <w:rFonts w:ascii="ＭＳ 明朝" w:eastAsia="ＭＳ 明朝" w:hAnsi="ＭＳ 明朝"/>
                <w:sz w:val="18"/>
              </w:rPr>
            </w:pPr>
          </w:p>
          <w:p w14:paraId="5F82A30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・ティコ・ブラーエの考え方を本文から探さず、図にしていない。</w:t>
            </w:r>
          </w:p>
        </w:tc>
      </w:tr>
      <w:tr w:rsidR="00433CE9" w14:paraId="0B57ECB8"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B9A9C"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73055"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0BE608AB"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12E74F28"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t>・ティコ・ブラーエが出した結論に対する筆者の検証内容を理解し、説明している。</w:t>
            </w:r>
          </w:p>
          <w:p w14:paraId="4ED46C80"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t>・観測装置が貧弱なため誤った結論を出してしまったことについて、筆者の考えを理解し、説明している。</w:t>
            </w:r>
          </w:p>
          <w:p w14:paraId="46534277"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lastRenderedPageBreak/>
              <w:t>・筆者が科学をどのようなものと捉えているかを理解し、説明している。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0329B284"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lastRenderedPageBreak/>
              <w:t>・ティコ・ブラーエが出した結論に対する筆者の検証内容を理解している。</w:t>
            </w:r>
          </w:p>
          <w:p w14:paraId="71B218EA"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t>・観測装置が貧弱なため誤った結論を出してしまったことについて、筆者の考えを理解している。</w:t>
            </w:r>
          </w:p>
          <w:p w14:paraId="5872B43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szCs w:val="18"/>
              </w:rPr>
              <w:lastRenderedPageBreak/>
              <w:t>・筆者が科学をどのようなものと捉えているかを理解している。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43792981"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lastRenderedPageBreak/>
              <w:t>・ティコ・ブラーエが出した結論に対する筆者の検証内容を理解していない。</w:t>
            </w:r>
          </w:p>
          <w:p w14:paraId="1A3A0D30" w14:textId="77777777" w:rsidR="00433CE9" w:rsidRDefault="00433CE9">
            <w:pPr>
              <w:overflowPunct w:val="0"/>
              <w:ind w:left="180" w:hangingChars="100" w:hanging="180"/>
              <w:textAlignment w:val="baseline"/>
              <w:rPr>
                <w:rFonts w:ascii="ＭＳ 明朝" w:eastAsia="ＭＳ 明朝" w:hAnsi="ＭＳ 明朝"/>
                <w:kern w:val="0"/>
                <w:sz w:val="18"/>
                <w:szCs w:val="18"/>
              </w:rPr>
            </w:pPr>
            <w:r>
              <w:rPr>
                <w:rFonts w:ascii="ＭＳ 明朝" w:eastAsia="ＭＳ 明朝" w:hAnsi="ＭＳ 明朝" w:hint="eastAsia"/>
                <w:kern w:val="0"/>
                <w:sz w:val="18"/>
                <w:szCs w:val="18"/>
              </w:rPr>
              <w:t>・観測装置が貧弱なため誤った結論を出してしまったことについて、筆者の考えを理解していない。</w:t>
            </w:r>
          </w:p>
          <w:p w14:paraId="40189D5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szCs w:val="18"/>
              </w:rPr>
              <w:lastRenderedPageBreak/>
              <w:t>・筆者が科学をどのようなものと捉えているかを理解して</w:t>
            </w:r>
            <w:r>
              <w:rPr>
                <w:rFonts w:ascii="ＭＳ 明朝" w:eastAsia="ＭＳ 明朝" w:hAnsi="ＭＳ 明朝" w:hint="eastAsia"/>
                <w:sz w:val="18"/>
              </w:rPr>
              <w:t>いない。</w:t>
            </w:r>
          </w:p>
        </w:tc>
      </w:tr>
      <w:tr w:rsidR="00433CE9" w14:paraId="7C365634"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0FC7A"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29F8C"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492FA5C9"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52" w:type="dxa"/>
            <w:tcBorders>
              <w:top w:val="single" w:sz="4" w:space="0" w:color="auto"/>
              <w:left w:val="single" w:sz="4" w:space="0" w:color="auto"/>
              <w:bottom w:val="single" w:sz="4" w:space="0" w:color="auto"/>
              <w:right w:val="single" w:sz="4" w:space="0" w:color="auto"/>
            </w:tcBorders>
            <w:hideMark/>
          </w:tcPr>
          <w:p w14:paraId="43F7E76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・具体例を整理し、それらがもたらす表現効果について理解し、説明している。</w:t>
            </w:r>
          </w:p>
        </w:tc>
        <w:tc>
          <w:tcPr>
            <w:tcW w:w="4152" w:type="dxa"/>
            <w:tcBorders>
              <w:top w:val="single" w:sz="4" w:space="0" w:color="auto"/>
              <w:left w:val="single" w:sz="4" w:space="0" w:color="auto"/>
              <w:bottom w:val="single" w:sz="4" w:space="0" w:color="auto"/>
              <w:right w:val="single" w:sz="4" w:space="0" w:color="auto"/>
            </w:tcBorders>
            <w:hideMark/>
          </w:tcPr>
          <w:p w14:paraId="187492D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・具体例を整理し、それらがもたらす表現効果について理解している。</w:t>
            </w:r>
          </w:p>
        </w:tc>
        <w:tc>
          <w:tcPr>
            <w:tcW w:w="4150" w:type="dxa"/>
            <w:tcBorders>
              <w:top w:val="single" w:sz="4" w:space="0" w:color="auto"/>
              <w:left w:val="single" w:sz="4" w:space="0" w:color="auto"/>
              <w:bottom w:val="single" w:sz="4" w:space="0" w:color="auto"/>
              <w:right w:val="single" w:sz="4" w:space="0" w:color="auto"/>
            </w:tcBorders>
            <w:hideMark/>
          </w:tcPr>
          <w:p w14:paraId="4B32F03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・具体例を整理していないか、整理だけにとどまり、それらがもたらす表現効果について理解していない。</w:t>
            </w:r>
          </w:p>
        </w:tc>
      </w:tr>
      <w:tr w:rsidR="00433CE9" w14:paraId="321C16AF"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5FC21"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F665EA"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EB09960"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読（１）イ</w:t>
            </w:r>
          </w:p>
        </w:tc>
        <w:tc>
          <w:tcPr>
            <w:tcW w:w="4152" w:type="dxa"/>
            <w:tcBorders>
              <w:top w:val="single" w:sz="4" w:space="0" w:color="auto"/>
              <w:left w:val="single" w:sz="4" w:space="0" w:color="auto"/>
              <w:bottom w:val="single" w:sz="4" w:space="0" w:color="auto"/>
              <w:right w:val="single" w:sz="4" w:space="0" w:color="auto"/>
            </w:tcBorders>
            <w:hideMark/>
          </w:tcPr>
          <w:p w14:paraId="47F8C9C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・段落構成から筆者の思考の流れをつかみ、意図を解釈すると同時に、論理展開の特徴について考え、説明している。</w:t>
            </w:r>
          </w:p>
        </w:tc>
        <w:tc>
          <w:tcPr>
            <w:tcW w:w="4152" w:type="dxa"/>
            <w:tcBorders>
              <w:top w:val="single" w:sz="4" w:space="0" w:color="auto"/>
              <w:left w:val="single" w:sz="4" w:space="0" w:color="auto"/>
              <w:bottom w:val="single" w:sz="4" w:space="0" w:color="auto"/>
              <w:right w:val="single" w:sz="4" w:space="0" w:color="auto"/>
            </w:tcBorders>
            <w:hideMark/>
          </w:tcPr>
          <w:p w14:paraId="2E6178D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・段落構成から筆者の思考の流れをつかみ、意図を解釈すると同時に、論理展開の特徴について考えている。</w:t>
            </w:r>
          </w:p>
        </w:tc>
        <w:tc>
          <w:tcPr>
            <w:tcW w:w="4150" w:type="dxa"/>
            <w:tcBorders>
              <w:top w:val="single" w:sz="4" w:space="0" w:color="auto"/>
              <w:left w:val="single" w:sz="4" w:space="0" w:color="auto"/>
              <w:bottom w:val="single" w:sz="4" w:space="0" w:color="auto"/>
              <w:right w:val="single" w:sz="4" w:space="0" w:color="auto"/>
            </w:tcBorders>
            <w:hideMark/>
          </w:tcPr>
          <w:p w14:paraId="6C66782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・段落構成から筆者の思考の流れや意図をつかんでおらず、論理展開の特徴について考えていない。</w:t>
            </w:r>
          </w:p>
        </w:tc>
      </w:tr>
      <w:tr w:rsidR="00433CE9" w14:paraId="1D1F5540"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EF922"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88B15"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⑧内容の検討</w:t>
            </w:r>
          </w:p>
          <w:p w14:paraId="0B8C76AE"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52" w:type="dxa"/>
            <w:tcBorders>
              <w:top w:val="single" w:sz="4" w:space="0" w:color="auto"/>
              <w:left w:val="single" w:sz="4" w:space="0" w:color="auto"/>
              <w:bottom w:val="single" w:sz="4" w:space="0" w:color="auto"/>
              <w:right w:val="single" w:sz="4" w:space="0" w:color="auto"/>
            </w:tcBorders>
            <w:hideMark/>
          </w:tcPr>
          <w:p w14:paraId="26B1A0B8" w14:textId="77777777" w:rsidR="00433CE9" w:rsidRDefault="00433CE9">
            <w:pPr>
              <w:overflowPunct w:val="0"/>
              <w:ind w:left="180" w:hangingChars="100" w:hanging="180"/>
              <w:jc w:val="left"/>
              <w:textAlignment w:val="baseline"/>
              <w:rPr>
                <w:rFonts w:ascii="ＭＳ 明朝" w:eastAsia="ＭＳ 明朝" w:hAnsi="ＭＳ 明朝"/>
                <w:color w:val="000000" w:themeColor="text1"/>
                <w:sz w:val="18"/>
              </w:rPr>
            </w:pPr>
            <w:r>
              <w:rPr>
                <w:rFonts w:ascii="ＭＳ 明朝" w:eastAsia="ＭＳ 明朝" w:hAnsi="ＭＳ 明朝" w:hint="eastAsia"/>
                <w:sz w:val="18"/>
              </w:rPr>
              <w:t>・今までに見聞きした</w:t>
            </w:r>
            <w:r>
              <w:rPr>
                <w:rFonts w:ascii="ＭＳ 明朝" w:eastAsia="ＭＳ 明朝" w:hAnsi="ＭＳ 明朝" w:hint="eastAsia"/>
                <w:color w:val="000000" w:themeColor="text1"/>
                <w:kern w:val="0"/>
                <w:sz w:val="18"/>
                <w:szCs w:val="18"/>
              </w:rPr>
              <w:t>宇宙に関するニュースや文章などから、印象に残っているものについて話し、</w:t>
            </w:r>
            <w:r>
              <w:rPr>
                <w:rFonts w:ascii="ＭＳ 明朝" w:eastAsia="ＭＳ 明朝" w:hAnsi="ＭＳ 明朝" w:hint="eastAsia"/>
                <w:sz w:val="18"/>
              </w:rPr>
              <w:t>内容と理由</w:t>
            </w:r>
            <w:r>
              <w:rPr>
                <w:rFonts w:ascii="ＭＳ 明朝" w:eastAsia="ＭＳ 明朝" w:hAnsi="ＭＳ 明朝" w:hint="eastAsia"/>
                <w:color w:val="000000" w:themeColor="text1"/>
                <w:sz w:val="18"/>
              </w:rPr>
              <w:t>を整理している。</w:t>
            </w:r>
          </w:p>
          <w:p w14:paraId="076F6C7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kern w:val="0"/>
                <w:sz w:val="18"/>
                <w:szCs w:val="18"/>
              </w:rPr>
              <w:t>・科学的な理論において、正誤が時代とともに変わった例を探し、整理している。</w:t>
            </w:r>
          </w:p>
        </w:tc>
        <w:tc>
          <w:tcPr>
            <w:tcW w:w="4152" w:type="dxa"/>
            <w:tcBorders>
              <w:top w:val="single" w:sz="4" w:space="0" w:color="auto"/>
              <w:left w:val="single" w:sz="4" w:space="0" w:color="auto"/>
              <w:bottom w:val="single" w:sz="4" w:space="0" w:color="auto"/>
              <w:right w:val="single" w:sz="4" w:space="0" w:color="auto"/>
            </w:tcBorders>
            <w:hideMark/>
          </w:tcPr>
          <w:p w14:paraId="58A0DEDB" w14:textId="77777777" w:rsidR="00433CE9" w:rsidRDefault="00433CE9">
            <w:pPr>
              <w:overflowPunct w:val="0"/>
              <w:ind w:left="180" w:hangingChars="100" w:hanging="180"/>
              <w:textAlignment w:val="baseline"/>
              <w:rPr>
                <w:rFonts w:ascii="ＭＳ 明朝" w:eastAsia="ＭＳ 明朝" w:hAnsi="ＭＳ 明朝"/>
                <w:sz w:val="18"/>
              </w:rPr>
            </w:pPr>
            <w:r>
              <w:rPr>
                <w:rFonts w:ascii="ＭＳ 明朝" w:eastAsia="ＭＳ 明朝" w:hAnsi="ＭＳ 明朝" w:hint="eastAsia"/>
                <w:sz w:val="18"/>
              </w:rPr>
              <w:t>・今までに見聞きした宇宙に関するニュースや文章などから、印象に残っているものについて話している。</w:t>
            </w:r>
          </w:p>
          <w:p w14:paraId="2E92584B"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kern w:val="0"/>
                <w:sz w:val="18"/>
                <w:szCs w:val="18"/>
              </w:rPr>
              <w:t>・科学的な理論において、正誤が時代とともに変わった例を探している。</w:t>
            </w:r>
          </w:p>
        </w:tc>
        <w:tc>
          <w:tcPr>
            <w:tcW w:w="4150" w:type="dxa"/>
            <w:tcBorders>
              <w:top w:val="single" w:sz="4" w:space="0" w:color="auto"/>
              <w:left w:val="single" w:sz="4" w:space="0" w:color="auto"/>
              <w:bottom w:val="single" w:sz="4" w:space="0" w:color="auto"/>
              <w:right w:val="single" w:sz="4" w:space="0" w:color="auto"/>
            </w:tcBorders>
            <w:hideMark/>
          </w:tcPr>
          <w:p w14:paraId="3F51FBD4" w14:textId="77777777" w:rsidR="00433CE9" w:rsidRDefault="00433CE9">
            <w:pPr>
              <w:widowControl/>
              <w:ind w:left="180" w:hangingChars="100" w:hanging="180"/>
              <w:jc w:val="left"/>
              <w:rPr>
                <w:rFonts w:ascii="ＭＳ 明朝" w:eastAsia="ＭＳ 明朝" w:hAnsi="ＭＳ 明朝"/>
                <w:color w:val="000000" w:themeColor="text1"/>
                <w:kern w:val="0"/>
                <w:sz w:val="18"/>
                <w:szCs w:val="18"/>
              </w:rPr>
            </w:pPr>
            <w:r>
              <w:rPr>
                <w:rFonts w:ascii="ＭＳ 明朝" w:eastAsia="ＭＳ 明朝" w:hAnsi="ＭＳ 明朝" w:hint="eastAsia"/>
                <w:sz w:val="18"/>
              </w:rPr>
              <w:t>・今までに見聞きした</w:t>
            </w:r>
            <w:r>
              <w:rPr>
                <w:rFonts w:ascii="ＭＳ 明朝" w:eastAsia="ＭＳ 明朝" w:hAnsi="ＭＳ 明朝" w:hint="eastAsia"/>
                <w:color w:val="000000" w:themeColor="text1"/>
                <w:kern w:val="0"/>
                <w:sz w:val="18"/>
                <w:szCs w:val="18"/>
              </w:rPr>
              <w:t>宇宙に関するニュースや文章などから、印象に残っているものについて話していない。</w:t>
            </w:r>
          </w:p>
          <w:p w14:paraId="4736D1E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kern w:val="0"/>
                <w:sz w:val="18"/>
                <w:szCs w:val="18"/>
              </w:rPr>
              <w:t>・科学的な理論において、正誤が時代とともに変わった例を探していない。</w:t>
            </w:r>
          </w:p>
        </w:tc>
      </w:tr>
      <w:tr w:rsidR="00433CE9" w14:paraId="2EEE7C3D" w14:textId="77777777" w:rsidTr="00433CE9">
        <w:trPr>
          <w:gridAfter w:val="1"/>
          <w:wAfter w:w="8" w:type="dxa"/>
          <w:trHeight w:val="10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632EB" w14:textId="77777777" w:rsidR="00433CE9" w:rsidRDefault="00433CE9">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C43D4"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⑨表現と共有</w:t>
            </w:r>
          </w:p>
          <w:p w14:paraId="67B2E96A"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55B179B3" w14:textId="7C69A0D1" w:rsidR="00433CE9" w:rsidRDefault="00433CE9">
            <w:pPr>
              <w:overflowPunct w:val="0"/>
              <w:ind w:left="180" w:hangingChars="100" w:hanging="180"/>
              <w:jc w:val="left"/>
              <w:textAlignment w:val="baseline"/>
              <w:rPr>
                <w:rFonts w:ascii="ＭＳ 明朝" w:eastAsia="ＭＳ 明朝" w:hAnsi="ＭＳ 明朝"/>
                <w:color w:val="EE0000"/>
                <w:sz w:val="18"/>
              </w:rPr>
            </w:pPr>
            <w:r>
              <w:rPr>
                <w:rFonts w:ascii="ＭＳ 明朝" w:eastAsia="ＭＳ 明朝" w:hAnsi="ＭＳ 明朝" w:hint="eastAsia"/>
                <w:color w:val="000000" w:themeColor="text1"/>
                <w:kern w:val="0"/>
                <w:sz w:val="18"/>
                <w:szCs w:val="18"/>
              </w:rPr>
              <w:t>・科学的な理論において、正誤が時代とともに変わった例を探し、相手の理解が得られる</w:t>
            </w:r>
            <w:r w:rsidR="00274D2A">
              <w:rPr>
                <w:rFonts w:ascii="ＭＳ 明朝" w:eastAsia="ＭＳ 明朝" w:hAnsi="ＭＳ 明朝" w:hint="eastAsia"/>
                <w:color w:val="000000" w:themeColor="text1"/>
                <w:kern w:val="0"/>
                <w:sz w:val="18"/>
                <w:szCs w:val="18"/>
              </w:rPr>
              <w:t>ように</w:t>
            </w:r>
            <w:r>
              <w:rPr>
                <w:rFonts w:ascii="ＭＳ 明朝" w:eastAsia="ＭＳ 明朝" w:hAnsi="ＭＳ 明朝" w:hint="eastAsia"/>
                <w:color w:val="000000" w:themeColor="text1"/>
                <w:kern w:val="0"/>
                <w:sz w:val="18"/>
                <w:szCs w:val="18"/>
              </w:rPr>
              <w:t>表現を工夫して説明している。</w:t>
            </w:r>
          </w:p>
        </w:tc>
        <w:tc>
          <w:tcPr>
            <w:tcW w:w="4152" w:type="dxa"/>
            <w:tcBorders>
              <w:top w:val="single" w:sz="4" w:space="0" w:color="auto"/>
              <w:left w:val="single" w:sz="4" w:space="0" w:color="auto"/>
              <w:bottom w:val="single" w:sz="4" w:space="0" w:color="auto"/>
              <w:right w:val="single" w:sz="4" w:space="0" w:color="auto"/>
            </w:tcBorders>
            <w:hideMark/>
          </w:tcPr>
          <w:p w14:paraId="14969AFA" w14:textId="77777777" w:rsidR="00433CE9" w:rsidRDefault="00433CE9">
            <w:pPr>
              <w:overflowPunct w:val="0"/>
              <w:ind w:left="180" w:hangingChars="100" w:hanging="180"/>
              <w:textAlignment w:val="baseline"/>
              <w:rPr>
                <w:rFonts w:ascii="ＭＳ 明朝" w:eastAsia="ＭＳ 明朝" w:hAnsi="ＭＳ 明朝"/>
                <w:sz w:val="18"/>
              </w:rPr>
            </w:pPr>
            <w:r>
              <w:rPr>
                <w:rFonts w:ascii="ＭＳ 明朝" w:eastAsia="ＭＳ 明朝" w:hAnsi="ＭＳ 明朝" w:hint="eastAsia"/>
                <w:color w:val="000000" w:themeColor="text1"/>
                <w:kern w:val="0"/>
                <w:sz w:val="18"/>
                <w:szCs w:val="18"/>
              </w:rPr>
              <w:t>・科学的な理論において、正誤が時代とともに変わった例を探し、相手の理解が得られるように説明している。</w:t>
            </w:r>
          </w:p>
        </w:tc>
        <w:tc>
          <w:tcPr>
            <w:tcW w:w="4150" w:type="dxa"/>
            <w:tcBorders>
              <w:top w:val="single" w:sz="4" w:space="0" w:color="auto"/>
              <w:left w:val="single" w:sz="4" w:space="0" w:color="auto"/>
              <w:bottom w:val="single" w:sz="4" w:space="0" w:color="auto"/>
              <w:right w:val="single" w:sz="4" w:space="0" w:color="auto"/>
            </w:tcBorders>
            <w:hideMark/>
          </w:tcPr>
          <w:p w14:paraId="70C41F3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kern w:val="0"/>
                <w:sz w:val="18"/>
                <w:szCs w:val="18"/>
              </w:rPr>
              <w:t>・科学的な理論において、正誤が時代とともに変わった例を探さず、相手の理解が得られるように説明していない。</w:t>
            </w:r>
          </w:p>
        </w:tc>
      </w:tr>
      <w:tr w:rsidR="00433CE9" w14:paraId="763E7F0B" w14:textId="77777777" w:rsidTr="00433CE9">
        <w:trPr>
          <w:gridAfter w:val="1"/>
          <w:wAfter w:w="8" w:type="dxa"/>
          <w:cantSplit/>
          <w:trHeight w:val="1266"/>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E21025C"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36440DD"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8193606"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A3A78EB" w14:textId="77777777" w:rsidR="00433CE9" w:rsidRDefault="00433CE9">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DA910"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⑩学習への態度</w:t>
            </w:r>
          </w:p>
        </w:tc>
        <w:tc>
          <w:tcPr>
            <w:tcW w:w="4152" w:type="dxa"/>
            <w:tcBorders>
              <w:top w:val="single" w:sz="4" w:space="0" w:color="auto"/>
              <w:left w:val="single" w:sz="4" w:space="0" w:color="auto"/>
              <w:bottom w:val="single" w:sz="4" w:space="0" w:color="auto"/>
              <w:right w:val="single" w:sz="4" w:space="0" w:color="auto"/>
            </w:tcBorders>
            <w:hideMark/>
          </w:tcPr>
          <w:p w14:paraId="288B8E8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・科学についての筆者の考えを読み取る学習に粘り強く取り組んでおり、学習したことを日常生活で使おうとしている。</w:t>
            </w:r>
          </w:p>
        </w:tc>
        <w:tc>
          <w:tcPr>
            <w:tcW w:w="4152" w:type="dxa"/>
            <w:tcBorders>
              <w:top w:val="single" w:sz="4" w:space="0" w:color="auto"/>
              <w:left w:val="single" w:sz="4" w:space="0" w:color="auto"/>
              <w:bottom w:val="single" w:sz="4" w:space="0" w:color="auto"/>
              <w:right w:val="single" w:sz="4" w:space="0" w:color="auto"/>
            </w:tcBorders>
            <w:hideMark/>
          </w:tcPr>
          <w:p w14:paraId="0CE8727F"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・科学についての筆者の考えを読み取る学習に粘り強く取り組んでいる。</w:t>
            </w:r>
          </w:p>
        </w:tc>
        <w:tc>
          <w:tcPr>
            <w:tcW w:w="4150" w:type="dxa"/>
            <w:tcBorders>
              <w:top w:val="single" w:sz="4" w:space="0" w:color="auto"/>
              <w:left w:val="single" w:sz="4" w:space="0" w:color="auto"/>
              <w:bottom w:val="single" w:sz="4" w:space="0" w:color="auto"/>
              <w:right w:val="single" w:sz="4" w:space="0" w:color="auto"/>
            </w:tcBorders>
            <w:hideMark/>
          </w:tcPr>
          <w:p w14:paraId="4C7D194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・科学についての筆者の考えを読み取る学習に粘り強く取り組んでいない。</w:t>
            </w:r>
          </w:p>
        </w:tc>
      </w:tr>
    </w:tbl>
    <w:p w14:paraId="569CBE2F" w14:textId="77777777" w:rsidR="00433CE9" w:rsidRDefault="00433CE9" w:rsidP="00433CE9"/>
    <w:p w14:paraId="01631FE6" w14:textId="77777777" w:rsidR="00433CE9" w:rsidRDefault="00433CE9" w:rsidP="00E051D1">
      <w:pPr>
        <w:rPr>
          <w:rFonts w:ascii="ＭＳ ゴシック" w:eastAsia="ＭＳ ゴシック" w:hAnsi="ＭＳ ゴシック"/>
        </w:rPr>
      </w:pPr>
      <w:r>
        <w:rPr>
          <w:rFonts w:ascii="ＭＳ ゴシック" w:eastAsia="ＭＳ ゴシック" w:hAnsi="ＭＳ ゴシック"/>
        </w:rPr>
        <w:br w:type="page"/>
      </w:r>
    </w:p>
    <w:p w14:paraId="79434B32" w14:textId="77777777" w:rsidR="00433CE9" w:rsidRDefault="00433CE9" w:rsidP="00433CE9">
      <w:pPr>
        <w:rPr>
          <w:rFonts w:ascii="ＭＳ ゴシック" w:eastAsia="ＭＳ ゴシック" w:hAnsi="ＭＳ ゴシック"/>
        </w:rPr>
      </w:pPr>
      <w:r>
        <w:rPr>
          <w:rFonts w:ascii="ＭＳ ゴシック" w:eastAsia="ＭＳ ゴシック" w:hAnsi="ＭＳ ゴシック" w:hint="eastAsia"/>
        </w:rPr>
        <w:lastRenderedPageBreak/>
        <w:t>■「真の自立とは」ルーブリック例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433CE9" w14:paraId="65FE6AF2" w14:textId="77777777" w:rsidTr="00433CE9">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8A4A4"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0FB92"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8001A1"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B656B" w14:textId="77777777" w:rsidR="00433CE9" w:rsidRDefault="00433CE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33CE9" w14:paraId="680AC0D9" w14:textId="77777777" w:rsidTr="00433CE9">
        <w:trPr>
          <w:gridAfter w:val="1"/>
          <w:wAfter w:w="8" w:type="dxa"/>
          <w:trHeight w:val="1174"/>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6C59C524" w14:textId="77777777" w:rsidR="00433CE9" w:rsidRDefault="00433CE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CE040"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7C63DFEC"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（１）アウエ</w:t>
            </w:r>
          </w:p>
        </w:tc>
        <w:tc>
          <w:tcPr>
            <w:tcW w:w="4181" w:type="dxa"/>
            <w:tcBorders>
              <w:top w:val="single" w:sz="4" w:space="0" w:color="auto"/>
              <w:left w:val="single" w:sz="4" w:space="0" w:color="auto"/>
              <w:bottom w:val="single" w:sz="4" w:space="0" w:color="auto"/>
              <w:right w:val="single" w:sz="4" w:space="0" w:color="auto"/>
            </w:tcBorders>
            <w:hideMark/>
          </w:tcPr>
          <w:p w14:paraId="1E92576C"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6F30994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81" w:type="dxa"/>
            <w:tcBorders>
              <w:top w:val="single" w:sz="4" w:space="0" w:color="auto"/>
              <w:left w:val="single" w:sz="4" w:space="0" w:color="auto"/>
              <w:bottom w:val="single" w:sz="4" w:space="0" w:color="auto"/>
              <w:right w:val="single" w:sz="4" w:space="0" w:color="auto"/>
            </w:tcBorders>
          </w:tcPr>
          <w:p w14:paraId="36755133"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DB8D6B0" w14:textId="77777777" w:rsidR="00433CE9" w:rsidRDefault="00433CE9">
            <w:pPr>
              <w:widowControl/>
              <w:ind w:left="180" w:hangingChars="100" w:hanging="180"/>
              <w:jc w:val="left"/>
              <w:rPr>
                <w:rFonts w:ascii="ＭＳ 明朝" w:eastAsia="ＭＳ 明朝" w:hAnsi="ＭＳ 明朝"/>
                <w:sz w:val="18"/>
              </w:rPr>
            </w:pPr>
          </w:p>
          <w:p w14:paraId="4710EA84"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Borders>
              <w:top w:val="single" w:sz="4" w:space="0" w:color="auto"/>
              <w:left w:val="single" w:sz="4" w:space="0" w:color="auto"/>
              <w:bottom w:val="single" w:sz="4" w:space="0" w:color="auto"/>
              <w:right w:val="single" w:sz="4" w:space="0" w:color="auto"/>
            </w:tcBorders>
          </w:tcPr>
          <w:p w14:paraId="6F0195D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ADECC79" w14:textId="77777777" w:rsidR="00433CE9" w:rsidRDefault="00433CE9">
            <w:pPr>
              <w:widowControl/>
              <w:ind w:left="180" w:hangingChars="100" w:hanging="180"/>
              <w:jc w:val="left"/>
              <w:rPr>
                <w:rFonts w:ascii="ＭＳ 明朝" w:eastAsia="ＭＳ 明朝" w:hAnsi="ＭＳ 明朝"/>
                <w:sz w:val="18"/>
              </w:rPr>
            </w:pPr>
          </w:p>
          <w:p w14:paraId="40571699" w14:textId="77777777" w:rsidR="00433CE9" w:rsidRDefault="00433CE9">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433CE9" w14:paraId="55A5FF9B" w14:textId="77777777" w:rsidTr="00433CE9">
        <w:trPr>
          <w:gridAfter w:val="1"/>
          <w:wAfter w:w="8" w:type="dxa"/>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539CB" w14:textId="77777777" w:rsidR="00433CE9" w:rsidRDefault="00433CE9">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D70F58"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7745A57"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81" w:type="dxa"/>
            <w:tcBorders>
              <w:top w:val="single" w:sz="4" w:space="0" w:color="auto"/>
              <w:left w:val="single" w:sz="4" w:space="0" w:color="auto"/>
              <w:bottom w:val="single" w:sz="4" w:space="0" w:color="auto"/>
              <w:right w:val="single" w:sz="4" w:space="0" w:color="auto"/>
            </w:tcBorders>
            <w:hideMark/>
          </w:tcPr>
          <w:p w14:paraId="55BA9E5C"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・具体例とその一般化の関係を確認しながら読み、筆者の主張となる文に印をつけ、説明している。</w:t>
            </w:r>
          </w:p>
          <w:p w14:paraId="735A18B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・意見と根拠（理由）、問いかけとその答えを確認しながら読んで論理を把握し、それらを説明している。</w:t>
            </w:r>
          </w:p>
        </w:tc>
        <w:tc>
          <w:tcPr>
            <w:tcW w:w="4181" w:type="dxa"/>
            <w:tcBorders>
              <w:top w:val="single" w:sz="4" w:space="0" w:color="auto"/>
              <w:left w:val="single" w:sz="4" w:space="0" w:color="auto"/>
              <w:bottom w:val="single" w:sz="4" w:space="0" w:color="auto"/>
              <w:right w:val="single" w:sz="4" w:space="0" w:color="auto"/>
            </w:tcBorders>
          </w:tcPr>
          <w:p w14:paraId="6272465E"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・具体例とその一般化の関係を確認しながら読み、筆者の主張となる文に印をつけている。</w:t>
            </w:r>
          </w:p>
          <w:p w14:paraId="55027EF4" w14:textId="77777777" w:rsidR="00433CE9" w:rsidRDefault="00433CE9">
            <w:pPr>
              <w:widowControl/>
              <w:ind w:left="180" w:hangingChars="100" w:hanging="180"/>
              <w:jc w:val="left"/>
              <w:rPr>
                <w:rFonts w:ascii="ＭＳ 明朝" w:eastAsia="ＭＳ 明朝" w:hAnsi="ＭＳ 明朝"/>
                <w:sz w:val="18"/>
              </w:rPr>
            </w:pPr>
          </w:p>
          <w:p w14:paraId="5BCD4BA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・意見と根拠（理由）、問いかけとその答えを確認しながら読んで、論理を把握している。</w:t>
            </w:r>
          </w:p>
        </w:tc>
        <w:tc>
          <w:tcPr>
            <w:tcW w:w="4179" w:type="dxa"/>
            <w:tcBorders>
              <w:top w:val="single" w:sz="4" w:space="0" w:color="auto"/>
              <w:left w:val="single" w:sz="4" w:space="0" w:color="auto"/>
              <w:bottom w:val="single" w:sz="4" w:space="0" w:color="auto"/>
              <w:right w:val="single" w:sz="4" w:space="0" w:color="auto"/>
            </w:tcBorders>
            <w:hideMark/>
          </w:tcPr>
          <w:p w14:paraId="6DDD216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・具体例とその一般化の関係を確認しながら読むことをせず、筆者の主張となる文に印をつけていない。</w:t>
            </w:r>
          </w:p>
          <w:p w14:paraId="575792C2"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・意見と根拠（理由）、問いかけとその答えを確認しながら読まず、論理を把握していない。</w:t>
            </w:r>
          </w:p>
        </w:tc>
      </w:tr>
      <w:tr w:rsidR="00433CE9" w14:paraId="14A82385" w14:textId="77777777" w:rsidTr="00433CE9">
        <w:trPr>
          <w:gridAfter w:val="1"/>
          <w:wAfter w:w="8" w:type="dxa"/>
        </w:trPr>
        <w:tc>
          <w:tcPr>
            <w:tcW w:w="8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5C4BC30F" w14:textId="77777777" w:rsidR="00433CE9" w:rsidRDefault="00433CE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709E9"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14942C54"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13754F9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・「自立」と「独立」の違いを整理し、筆者独自の定義として理解し、それらを説明している。</w:t>
            </w:r>
          </w:p>
        </w:tc>
        <w:tc>
          <w:tcPr>
            <w:tcW w:w="4181" w:type="dxa"/>
            <w:tcBorders>
              <w:top w:val="single" w:sz="4" w:space="0" w:color="auto"/>
              <w:left w:val="single" w:sz="4" w:space="0" w:color="auto"/>
              <w:bottom w:val="single" w:sz="4" w:space="0" w:color="auto"/>
              <w:right w:val="single" w:sz="4" w:space="0" w:color="auto"/>
            </w:tcBorders>
            <w:hideMark/>
          </w:tcPr>
          <w:p w14:paraId="167AE26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034BF950"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・「自立」と「独立」の違いを整理せず、筆者独自の定義として理解していない。</w:t>
            </w:r>
          </w:p>
        </w:tc>
      </w:tr>
      <w:tr w:rsidR="00433CE9" w14:paraId="7629DF34"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7544D" w14:textId="77777777" w:rsidR="00433CE9" w:rsidRDefault="00433CE9">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9D42E"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DEDCA1F"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166FBFD6"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・現代社会における「できる」「できない」の構造とその問題点を読み取り、説明している。</w:t>
            </w:r>
          </w:p>
          <w:p w14:paraId="581F2D8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・社会における「フォロワー」の存在と「自立」との関係を読み取り、説明している。</w:t>
            </w:r>
          </w:p>
        </w:tc>
        <w:tc>
          <w:tcPr>
            <w:tcW w:w="4181" w:type="dxa"/>
            <w:tcBorders>
              <w:top w:val="single" w:sz="4" w:space="0" w:color="auto"/>
              <w:left w:val="single" w:sz="4" w:space="0" w:color="auto"/>
              <w:bottom w:val="single" w:sz="4" w:space="0" w:color="auto"/>
              <w:right w:val="single" w:sz="4" w:space="0" w:color="auto"/>
            </w:tcBorders>
            <w:hideMark/>
          </w:tcPr>
          <w:p w14:paraId="3F22D4D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・現代社会における「できる」「できない」の構造とその問題点を読み取っている。</w:t>
            </w:r>
          </w:p>
          <w:p w14:paraId="364BD71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・社会における「フォロワー」の存在と「自立」との関係を読み取っている。</w:t>
            </w:r>
          </w:p>
        </w:tc>
        <w:tc>
          <w:tcPr>
            <w:tcW w:w="4179" w:type="dxa"/>
            <w:tcBorders>
              <w:top w:val="single" w:sz="4" w:space="0" w:color="auto"/>
              <w:left w:val="single" w:sz="4" w:space="0" w:color="auto"/>
              <w:bottom w:val="single" w:sz="4" w:space="0" w:color="auto"/>
              <w:right w:val="single" w:sz="4" w:space="0" w:color="auto"/>
            </w:tcBorders>
            <w:hideMark/>
          </w:tcPr>
          <w:p w14:paraId="1687031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・現代社会における「できる」「できない」の構造とその問題点を読み取っていない。</w:t>
            </w:r>
          </w:p>
          <w:p w14:paraId="548E679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・社会における「フォロワー」の存在と「自立」との関係を読み取っていない。</w:t>
            </w:r>
          </w:p>
        </w:tc>
      </w:tr>
      <w:tr w:rsidR="00433CE9" w14:paraId="67144CF0" w14:textId="77777777" w:rsidTr="00433CE9">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4C0AE" w14:textId="77777777" w:rsidR="00433CE9" w:rsidRDefault="00433CE9">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0B78B"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28CE0B4A"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読（１）ア</w:t>
            </w:r>
          </w:p>
        </w:tc>
        <w:tc>
          <w:tcPr>
            <w:tcW w:w="4181" w:type="dxa"/>
            <w:tcBorders>
              <w:top w:val="single" w:sz="4" w:space="0" w:color="auto"/>
              <w:left w:val="single" w:sz="4" w:space="0" w:color="auto"/>
              <w:bottom w:val="single" w:sz="4" w:space="0" w:color="auto"/>
              <w:right w:val="single" w:sz="4" w:space="0" w:color="auto"/>
            </w:tcBorders>
            <w:hideMark/>
          </w:tcPr>
          <w:p w14:paraId="0393EDC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・第一段と第二段の関連を踏まえ、「生きていく意味」と「自立」とのつながりを理解し、説明している。</w:t>
            </w:r>
          </w:p>
        </w:tc>
        <w:tc>
          <w:tcPr>
            <w:tcW w:w="4181" w:type="dxa"/>
            <w:tcBorders>
              <w:top w:val="single" w:sz="4" w:space="0" w:color="auto"/>
              <w:left w:val="single" w:sz="4" w:space="0" w:color="auto"/>
              <w:bottom w:val="single" w:sz="4" w:space="0" w:color="auto"/>
              <w:right w:val="single" w:sz="4" w:space="0" w:color="auto"/>
            </w:tcBorders>
            <w:hideMark/>
          </w:tcPr>
          <w:p w14:paraId="5D15A13D"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21D798F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・第一段と第二段の関連を意識せず、「生きていく意味」と「自立」とのつながりを理解していない。</w:t>
            </w:r>
          </w:p>
        </w:tc>
      </w:tr>
      <w:tr w:rsidR="00433CE9" w14:paraId="5A7E2E8E"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89424" w14:textId="77777777" w:rsidR="00433CE9" w:rsidRDefault="00433CE9">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7F3B5"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⑥情報の収集・整理</w:t>
            </w:r>
          </w:p>
          <w:p w14:paraId="2F0D3D4C"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話・聞（１）ア</w:t>
            </w:r>
          </w:p>
        </w:tc>
        <w:tc>
          <w:tcPr>
            <w:tcW w:w="4181" w:type="dxa"/>
            <w:tcBorders>
              <w:top w:val="single" w:sz="4" w:space="0" w:color="auto"/>
              <w:left w:val="single" w:sz="4" w:space="0" w:color="auto"/>
              <w:bottom w:val="single" w:sz="4" w:space="0" w:color="auto"/>
              <w:right w:val="single" w:sz="4" w:space="0" w:color="auto"/>
            </w:tcBorders>
            <w:hideMark/>
          </w:tcPr>
          <w:p w14:paraId="29F55E9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・「大人になる」ということについて、自分の考えを集め、発表を意識した分かりやすい図や表にまとめている。</w:t>
            </w:r>
          </w:p>
        </w:tc>
        <w:tc>
          <w:tcPr>
            <w:tcW w:w="4181" w:type="dxa"/>
            <w:tcBorders>
              <w:top w:val="single" w:sz="4" w:space="0" w:color="auto"/>
              <w:left w:val="single" w:sz="4" w:space="0" w:color="auto"/>
              <w:bottom w:val="single" w:sz="4" w:space="0" w:color="auto"/>
              <w:right w:val="single" w:sz="4" w:space="0" w:color="auto"/>
            </w:tcBorders>
            <w:hideMark/>
          </w:tcPr>
          <w:p w14:paraId="453A490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・「大人になる」ということについて、自分の考えを集め、図や表を用いてまとめている。</w:t>
            </w:r>
          </w:p>
        </w:tc>
        <w:tc>
          <w:tcPr>
            <w:tcW w:w="4179" w:type="dxa"/>
            <w:tcBorders>
              <w:top w:val="single" w:sz="4" w:space="0" w:color="auto"/>
              <w:left w:val="single" w:sz="4" w:space="0" w:color="auto"/>
              <w:bottom w:val="single" w:sz="4" w:space="0" w:color="auto"/>
              <w:right w:val="single" w:sz="4" w:space="0" w:color="auto"/>
            </w:tcBorders>
            <w:hideMark/>
          </w:tcPr>
          <w:p w14:paraId="681075A5"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・「大人になる」ということについて、自分の考えを集め、図や表を用いてまとめていない。</w:t>
            </w:r>
          </w:p>
        </w:tc>
      </w:tr>
      <w:tr w:rsidR="00433CE9" w14:paraId="77C1F76E" w14:textId="77777777" w:rsidTr="00433CE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CE1D7" w14:textId="77777777" w:rsidR="00433CE9" w:rsidRDefault="00433CE9">
            <w:pPr>
              <w:widowControl/>
              <w:jc w:val="left"/>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0D04C"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⑦根拠の明示</w:t>
            </w:r>
          </w:p>
          <w:p w14:paraId="0A43A943" w14:textId="77777777" w:rsidR="00433CE9" w:rsidRDefault="00433CE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81" w:type="dxa"/>
            <w:tcBorders>
              <w:top w:val="single" w:sz="4" w:space="0" w:color="auto"/>
              <w:left w:val="single" w:sz="4" w:space="0" w:color="auto"/>
              <w:bottom w:val="single" w:sz="4" w:space="0" w:color="auto"/>
              <w:right w:val="single" w:sz="4" w:space="0" w:color="auto"/>
            </w:tcBorders>
            <w:hideMark/>
          </w:tcPr>
          <w:p w14:paraId="60C124E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・筆者の主張に対する自分の意見を根拠とともに文章にまとめ、相手に的確に伝わるように表現の仕方を工夫している。</w:t>
            </w:r>
          </w:p>
        </w:tc>
        <w:tc>
          <w:tcPr>
            <w:tcW w:w="4181" w:type="dxa"/>
            <w:tcBorders>
              <w:top w:val="single" w:sz="4" w:space="0" w:color="auto"/>
              <w:left w:val="single" w:sz="4" w:space="0" w:color="auto"/>
              <w:bottom w:val="single" w:sz="4" w:space="0" w:color="auto"/>
              <w:right w:val="single" w:sz="4" w:space="0" w:color="auto"/>
            </w:tcBorders>
            <w:hideMark/>
          </w:tcPr>
          <w:p w14:paraId="6CB1F9F9"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・筆者の主張に対する自分の意見を根拠とともに文章にまとめている。</w:t>
            </w:r>
          </w:p>
        </w:tc>
        <w:tc>
          <w:tcPr>
            <w:tcW w:w="4179" w:type="dxa"/>
            <w:tcBorders>
              <w:top w:val="single" w:sz="4" w:space="0" w:color="auto"/>
              <w:left w:val="single" w:sz="4" w:space="0" w:color="auto"/>
              <w:bottom w:val="single" w:sz="4" w:space="0" w:color="auto"/>
              <w:right w:val="single" w:sz="4" w:space="0" w:color="auto"/>
            </w:tcBorders>
            <w:hideMark/>
          </w:tcPr>
          <w:p w14:paraId="02CFC4EA"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・筆者の主張に対する自分の意見を根拠とともに文章にまとめていない。</w:t>
            </w:r>
          </w:p>
        </w:tc>
      </w:tr>
      <w:tr w:rsidR="00433CE9" w14:paraId="0FAF48D1" w14:textId="77777777" w:rsidTr="00433CE9">
        <w:trPr>
          <w:gridAfter w:val="1"/>
          <w:wAfter w:w="8" w:type="dxa"/>
          <w:cantSplit/>
          <w:trHeight w:val="1063"/>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73E4088"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A3E7ED7" w14:textId="77777777" w:rsidR="00433CE9" w:rsidRDefault="00433CE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A94EB5A" w14:textId="77777777" w:rsidR="00433CE9" w:rsidRDefault="00433CE9">
            <w:pPr>
              <w:widowControl/>
              <w:ind w:left="113" w:right="113"/>
              <w:jc w:val="center"/>
              <w:rPr>
                <w:rFonts w:ascii="ＭＳ ゴシック" w:eastAsia="ＭＳ ゴシック" w:hAnsi="ＭＳ ゴシック"/>
                <w:sz w:val="20"/>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5AF18" w14:textId="77777777" w:rsidR="00433CE9" w:rsidRDefault="00433CE9">
            <w:pPr>
              <w:widowControl/>
              <w:rPr>
                <w:rFonts w:ascii="ＭＳ ゴシック" w:eastAsia="ＭＳ ゴシック" w:hAnsi="ＭＳ ゴシック"/>
                <w:sz w:val="20"/>
              </w:rPr>
            </w:pPr>
            <w:r>
              <w:rPr>
                <w:rFonts w:ascii="ＭＳ ゴシック" w:eastAsia="ＭＳ ゴシック" w:hAnsi="ＭＳ ゴシック" w:hint="eastAsia"/>
                <w:sz w:val="20"/>
              </w:rPr>
              <w:t>⑧学習への態度</w:t>
            </w:r>
          </w:p>
        </w:tc>
        <w:tc>
          <w:tcPr>
            <w:tcW w:w="4181" w:type="dxa"/>
            <w:tcBorders>
              <w:top w:val="single" w:sz="4" w:space="0" w:color="auto"/>
              <w:left w:val="single" w:sz="4" w:space="0" w:color="auto"/>
              <w:bottom w:val="single" w:sz="4" w:space="0" w:color="auto"/>
              <w:right w:val="single" w:sz="4" w:space="0" w:color="auto"/>
            </w:tcBorders>
            <w:hideMark/>
          </w:tcPr>
          <w:p w14:paraId="10EAE591"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・「自立」の在り方について、積極的に自分の考えを伝えるとともに、他者の考えを取り入れて自分の考えを深めようとしている。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1E75A7D8"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・「自立」の在り方について、積極的に自分の考えを伝えている。</w:t>
            </w:r>
          </w:p>
        </w:tc>
        <w:tc>
          <w:tcPr>
            <w:tcW w:w="4179" w:type="dxa"/>
            <w:tcBorders>
              <w:top w:val="single" w:sz="4" w:space="0" w:color="auto"/>
              <w:left w:val="single" w:sz="4" w:space="0" w:color="auto"/>
              <w:bottom w:val="single" w:sz="4" w:space="0" w:color="auto"/>
              <w:right w:val="single" w:sz="4" w:space="0" w:color="auto"/>
            </w:tcBorders>
            <w:hideMark/>
          </w:tcPr>
          <w:p w14:paraId="22B4DDD7" w14:textId="77777777" w:rsidR="00433CE9" w:rsidRDefault="00433CE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・「自立」の在り方について、積極的に自分の考えを伝えていない。</w:t>
            </w:r>
          </w:p>
        </w:tc>
      </w:tr>
    </w:tbl>
    <w:p w14:paraId="528926E2" w14:textId="77777777" w:rsidR="00433CE9" w:rsidRDefault="00433CE9" w:rsidP="00433CE9">
      <w:pPr>
        <w:widowControl/>
        <w:jc w:val="left"/>
      </w:pPr>
      <w:r>
        <w:rPr>
          <w:rFonts w:hint="eastAsia"/>
          <w:kern w:val="0"/>
        </w:rPr>
        <w:br w:type="page"/>
      </w:r>
    </w:p>
    <w:p w14:paraId="584AAAA3" w14:textId="0330C786" w:rsidR="00E051D1" w:rsidRDefault="00E051D1" w:rsidP="00E051D1">
      <w:pPr>
        <w:rPr>
          <w:rFonts w:ascii="ＭＳ ゴシック" w:eastAsia="ＭＳ ゴシック" w:hAnsi="ＭＳ ゴシック"/>
        </w:rPr>
      </w:pPr>
      <w:r>
        <w:rPr>
          <w:rFonts w:ascii="ＭＳ ゴシック" w:eastAsia="ＭＳ ゴシック" w:hAnsi="ＭＳ ゴシック" w:hint="eastAsia"/>
        </w:rPr>
        <w:lastRenderedPageBreak/>
        <w:t>■「資料を活用して発表しよう」ルーブリック例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051D1" w14:paraId="6F9B6D8E" w14:textId="77777777" w:rsidTr="00E051D1">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8109F4"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7AE35"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92F58E"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31B4F" w14:textId="77777777" w:rsidR="00E051D1" w:rsidRDefault="00E051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051D1" w14:paraId="7D6E0BE2" w14:textId="77777777" w:rsidTr="00E051D1">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8C6C1D8" w14:textId="77777777" w:rsidR="00E051D1" w:rsidRDefault="00E051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74C9E" w14:textId="7777777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①表現や言葉遣い</w:t>
            </w:r>
          </w:p>
          <w:p w14:paraId="7F13185F" w14:textId="77777777" w:rsidR="00E051D1" w:rsidRDefault="00E051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（１）イ</w:t>
            </w:r>
          </w:p>
        </w:tc>
        <w:tc>
          <w:tcPr>
            <w:tcW w:w="4152" w:type="dxa"/>
            <w:tcBorders>
              <w:top w:val="single" w:sz="4" w:space="0" w:color="auto"/>
              <w:left w:val="single" w:sz="4" w:space="0" w:color="auto"/>
              <w:bottom w:val="single" w:sz="4" w:space="0" w:color="auto"/>
              <w:right w:val="single" w:sz="4" w:space="0" w:color="auto"/>
            </w:tcBorders>
            <w:hideMark/>
          </w:tcPr>
          <w:p w14:paraId="1A9ADF96"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・話し言葉と書き言葉の特徴を理解して使い分け、その違いを説明している。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428046B3"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・話し言葉と書き言葉の特徴を理解して使い分けている。</w:t>
            </w:r>
          </w:p>
        </w:tc>
        <w:tc>
          <w:tcPr>
            <w:tcW w:w="4150" w:type="dxa"/>
            <w:tcBorders>
              <w:top w:val="single" w:sz="4" w:space="0" w:color="auto"/>
              <w:left w:val="single" w:sz="4" w:space="0" w:color="auto"/>
              <w:bottom w:val="single" w:sz="4" w:space="0" w:color="auto"/>
              <w:right w:val="single" w:sz="4" w:space="0" w:color="auto"/>
            </w:tcBorders>
            <w:hideMark/>
          </w:tcPr>
          <w:p w14:paraId="4E250643"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・話し言葉と書き言葉の特徴を理解していない。</w:t>
            </w:r>
          </w:p>
        </w:tc>
      </w:tr>
      <w:tr w:rsidR="00E051D1" w14:paraId="74BFD3B3" w14:textId="77777777" w:rsidTr="00E051D1">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ACB40" w14:textId="77777777" w:rsidR="00E051D1" w:rsidRDefault="00E051D1">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40A53" w14:textId="7777777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566CF535" w14:textId="77777777" w:rsidR="00E051D1" w:rsidRDefault="00E051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hideMark/>
          </w:tcPr>
          <w:p w14:paraId="2D07E80B"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・発表の焦点に合ったポスターのまとめ方を理解し、その特徴を説明している。</w:t>
            </w:r>
          </w:p>
        </w:tc>
        <w:tc>
          <w:tcPr>
            <w:tcW w:w="4152" w:type="dxa"/>
            <w:tcBorders>
              <w:top w:val="single" w:sz="4" w:space="0" w:color="auto"/>
              <w:left w:val="single" w:sz="4" w:space="0" w:color="auto"/>
              <w:bottom w:val="single" w:sz="4" w:space="0" w:color="auto"/>
              <w:right w:val="single" w:sz="4" w:space="0" w:color="auto"/>
            </w:tcBorders>
            <w:hideMark/>
          </w:tcPr>
          <w:p w14:paraId="235DB627"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・発表の焦点に合ったポスターのまとめ方を理解している。</w:t>
            </w:r>
          </w:p>
        </w:tc>
        <w:tc>
          <w:tcPr>
            <w:tcW w:w="4150" w:type="dxa"/>
            <w:tcBorders>
              <w:top w:val="single" w:sz="4" w:space="0" w:color="auto"/>
              <w:left w:val="single" w:sz="4" w:space="0" w:color="auto"/>
              <w:bottom w:val="single" w:sz="4" w:space="0" w:color="auto"/>
              <w:right w:val="single" w:sz="4" w:space="0" w:color="auto"/>
            </w:tcBorders>
            <w:hideMark/>
          </w:tcPr>
          <w:p w14:paraId="5D21CCEF"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・発表の焦点に合ったポスターのまとめ方を理解していない。</w:t>
            </w:r>
          </w:p>
        </w:tc>
      </w:tr>
      <w:tr w:rsidR="00E051D1" w14:paraId="36424F57" w14:textId="77777777" w:rsidTr="00E051D1">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E2962EC" w14:textId="77777777" w:rsidR="00E051D1" w:rsidRDefault="00E051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50354" w14:textId="7777777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③表現と共有</w:t>
            </w:r>
          </w:p>
          <w:p w14:paraId="651D7046" w14:textId="77777777" w:rsidR="00E051D1" w:rsidRDefault="00E051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話・聞（１）ウ</w:t>
            </w:r>
          </w:p>
        </w:tc>
        <w:tc>
          <w:tcPr>
            <w:tcW w:w="4152" w:type="dxa"/>
            <w:tcBorders>
              <w:top w:val="single" w:sz="4" w:space="0" w:color="auto"/>
              <w:left w:val="single" w:sz="4" w:space="0" w:color="auto"/>
              <w:bottom w:val="single" w:sz="4" w:space="0" w:color="auto"/>
              <w:right w:val="single" w:sz="4" w:space="0" w:color="auto"/>
            </w:tcBorders>
            <w:hideMark/>
          </w:tcPr>
          <w:p w14:paraId="35692790"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・作成したポスターを効果的に使用し、相手の理解が得られる表現を的確に選択して話している。</w:t>
            </w:r>
          </w:p>
        </w:tc>
        <w:tc>
          <w:tcPr>
            <w:tcW w:w="4152" w:type="dxa"/>
            <w:tcBorders>
              <w:top w:val="single" w:sz="4" w:space="0" w:color="auto"/>
              <w:left w:val="single" w:sz="4" w:space="0" w:color="auto"/>
              <w:bottom w:val="single" w:sz="4" w:space="0" w:color="auto"/>
              <w:right w:val="single" w:sz="4" w:space="0" w:color="auto"/>
            </w:tcBorders>
            <w:hideMark/>
          </w:tcPr>
          <w:p w14:paraId="1E1F9C00"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・作成したポスターを効果的に使用し、相手の理解が得られるように話している。</w:t>
            </w:r>
          </w:p>
        </w:tc>
        <w:tc>
          <w:tcPr>
            <w:tcW w:w="4150" w:type="dxa"/>
            <w:tcBorders>
              <w:top w:val="single" w:sz="4" w:space="0" w:color="auto"/>
              <w:left w:val="single" w:sz="4" w:space="0" w:color="auto"/>
              <w:bottom w:val="single" w:sz="4" w:space="0" w:color="auto"/>
              <w:right w:val="single" w:sz="4" w:space="0" w:color="auto"/>
            </w:tcBorders>
            <w:hideMark/>
          </w:tcPr>
          <w:p w14:paraId="3DB079ED"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・作成したポスターを効果的に使用せず、相手のことを考えずに話している。</w:t>
            </w:r>
          </w:p>
        </w:tc>
      </w:tr>
      <w:tr w:rsidR="00E051D1" w14:paraId="1A089EC9" w14:textId="77777777" w:rsidTr="00E051D1">
        <w:trPr>
          <w:gridAfter w:val="1"/>
          <w:wAfter w:w="8" w:type="dxa"/>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A9912" w14:textId="77777777" w:rsidR="00E051D1" w:rsidRDefault="00E051D1">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F008F" w14:textId="77777777"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33C5508E" w14:textId="77777777" w:rsidR="00E051D1" w:rsidRDefault="00E051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話・聞（１）エ</w:t>
            </w:r>
          </w:p>
        </w:tc>
        <w:tc>
          <w:tcPr>
            <w:tcW w:w="4152" w:type="dxa"/>
            <w:tcBorders>
              <w:top w:val="single" w:sz="4" w:space="0" w:color="auto"/>
              <w:left w:val="single" w:sz="4" w:space="0" w:color="auto"/>
              <w:bottom w:val="single" w:sz="4" w:space="0" w:color="auto"/>
              <w:right w:val="single" w:sz="4" w:space="0" w:color="auto"/>
            </w:tcBorders>
            <w:hideMark/>
          </w:tcPr>
          <w:p w14:paraId="33B032ED"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・ポスターと話の内容から要旨を捉え、不明点や疑問点を的確に質問しながら、自分の考えを話している。</w:t>
            </w:r>
          </w:p>
        </w:tc>
        <w:tc>
          <w:tcPr>
            <w:tcW w:w="4152" w:type="dxa"/>
            <w:tcBorders>
              <w:top w:val="single" w:sz="4" w:space="0" w:color="auto"/>
              <w:left w:val="single" w:sz="4" w:space="0" w:color="auto"/>
              <w:bottom w:val="single" w:sz="4" w:space="0" w:color="auto"/>
              <w:right w:val="single" w:sz="4" w:space="0" w:color="auto"/>
            </w:tcBorders>
            <w:hideMark/>
          </w:tcPr>
          <w:p w14:paraId="099E71B0"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・ポスターと話の内容から要旨を捉え、不明点や疑問点を質問している。</w:t>
            </w:r>
          </w:p>
        </w:tc>
        <w:tc>
          <w:tcPr>
            <w:tcW w:w="4150" w:type="dxa"/>
            <w:tcBorders>
              <w:top w:val="single" w:sz="4" w:space="0" w:color="auto"/>
              <w:left w:val="single" w:sz="4" w:space="0" w:color="auto"/>
              <w:bottom w:val="single" w:sz="4" w:space="0" w:color="auto"/>
              <w:right w:val="single" w:sz="4" w:space="0" w:color="auto"/>
            </w:tcBorders>
            <w:hideMark/>
          </w:tcPr>
          <w:p w14:paraId="1E7C1A46"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・ポスターと話の内容から要旨を捉えず、不明点や疑問点を質問していない。</w:t>
            </w:r>
          </w:p>
        </w:tc>
      </w:tr>
      <w:tr w:rsidR="00E051D1" w14:paraId="2A1B0204" w14:textId="77777777" w:rsidTr="00E051D1">
        <w:trPr>
          <w:gridAfter w:val="1"/>
          <w:wAfter w:w="8" w:type="dxa"/>
          <w:cantSplit/>
          <w:trHeight w:val="1247"/>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7C05711" w14:textId="77777777" w:rsidR="00E051D1" w:rsidRDefault="00E051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8D8FD0C" w14:textId="77777777" w:rsidR="00E051D1" w:rsidRDefault="00E051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7706EFC" w14:textId="77777777" w:rsidR="00E051D1" w:rsidRDefault="00E051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F5E60CE" w14:textId="77777777" w:rsidR="00E051D1" w:rsidRDefault="00E051D1">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4C5EE" w14:textId="7BD95C0A" w:rsidR="00E051D1" w:rsidRDefault="00E051D1">
            <w:pPr>
              <w:widowControl/>
              <w:rPr>
                <w:rFonts w:ascii="ＭＳ ゴシック" w:eastAsia="ＭＳ ゴシック" w:hAnsi="ＭＳ ゴシック"/>
                <w:sz w:val="20"/>
              </w:rPr>
            </w:pPr>
            <w:r>
              <w:rPr>
                <w:rFonts w:ascii="ＭＳ ゴシック" w:eastAsia="ＭＳ ゴシック" w:hAnsi="ＭＳ ゴシック" w:hint="eastAsia"/>
                <w:sz w:val="20"/>
              </w:rPr>
              <w:t>⑤学習への</w:t>
            </w:r>
            <w:r w:rsidR="00A52DA6">
              <w:rPr>
                <w:rFonts w:ascii="ＭＳ ゴシック" w:eastAsia="ＭＳ ゴシック" w:hAnsi="ＭＳ ゴシック" w:hint="eastAsia"/>
                <w:sz w:val="20"/>
              </w:rPr>
              <w:t>態度</w:t>
            </w:r>
          </w:p>
        </w:tc>
        <w:tc>
          <w:tcPr>
            <w:tcW w:w="4152" w:type="dxa"/>
            <w:tcBorders>
              <w:top w:val="single" w:sz="4" w:space="0" w:color="auto"/>
              <w:left w:val="single" w:sz="4" w:space="0" w:color="auto"/>
              <w:bottom w:val="single" w:sz="4" w:space="0" w:color="auto"/>
              <w:right w:val="single" w:sz="4" w:space="0" w:color="auto"/>
            </w:tcBorders>
            <w:hideMark/>
          </w:tcPr>
          <w:p w14:paraId="4C1A287B"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・情報の発信者・受信者として、互いに相手との対話を通して、テーマに対する考察を深め、自分の意見を話そうとしている。</w:t>
            </w:r>
          </w:p>
        </w:tc>
        <w:tc>
          <w:tcPr>
            <w:tcW w:w="4152" w:type="dxa"/>
            <w:tcBorders>
              <w:top w:val="single" w:sz="4" w:space="0" w:color="auto"/>
              <w:left w:val="single" w:sz="4" w:space="0" w:color="auto"/>
              <w:bottom w:val="single" w:sz="4" w:space="0" w:color="auto"/>
              <w:right w:val="single" w:sz="4" w:space="0" w:color="auto"/>
            </w:tcBorders>
            <w:hideMark/>
          </w:tcPr>
          <w:p w14:paraId="228FDB8A"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・情報の発信者・受信者として、互いに相手との対話を通して、テーマに対する考察を深めようとしている。</w:t>
            </w:r>
          </w:p>
        </w:tc>
        <w:tc>
          <w:tcPr>
            <w:tcW w:w="4150" w:type="dxa"/>
            <w:tcBorders>
              <w:top w:val="single" w:sz="4" w:space="0" w:color="auto"/>
              <w:left w:val="single" w:sz="4" w:space="0" w:color="auto"/>
              <w:bottom w:val="single" w:sz="4" w:space="0" w:color="auto"/>
              <w:right w:val="single" w:sz="4" w:space="0" w:color="auto"/>
            </w:tcBorders>
            <w:hideMark/>
          </w:tcPr>
          <w:p w14:paraId="03E60358" w14:textId="77777777" w:rsidR="00E051D1" w:rsidRDefault="00E051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・情報の発信者・受信者として、相手との対話をせず、テーマに対する考察を深めようとしていない。</w:t>
            </w:r>
          </w:p>
        </w:tc>
      </w:tr>
    </w:tbl>
    <w:p w14:paraId="69290C06" w14:textId="77777777" w:rsidR="00E051D1" w:rsidRDefault="00E051D1" w:rsidP="00E051D1"/>
    <w:p w14:paraId="45C89282" w14:textId="4880B848" w:rsidR="00E051D1" w:rsidRDefault="00E051D1" w:rsidP="00E051D1">
      <w:pPr>
        <w:widowControl/>
        <w:jc w:val="left"/>
      </w:pPr>
    </w:p>
    <w:sectPr w:rsidR="00E051D1"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534E" w14:textId="77777777" w:rsidR="0043147C" w:rsidRDefault="0043147C" w:rsidP="00503A54">
      <w:r>
        <w:separator/>
      </w:r>
    </w:p>
  </w:endnote>
  <w:endnote w:type="continuationSeparator" w:id="0">
    <w:p w14:paraId="41D82BC3" w14:textId="77777777" w:rsidR="0043147C" w:rsidRDefault="0043147C"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Content>
      <w:p w14:paraId="7181C111" w14:textId="7D8AF166" w:rsidR="00503A54" w:rsidRDefault="00503A54" w:rsidP="00503A54">
        <w:pPr>
          <w:pStyle w:val="a8"/>
          <w:jc w:val="center"/>
        </w:pPr>
        <w:r>
          <w:fldChar w:fldCharType="begin"/>
        </w:r>
        <w:r>
          <w:instrText>PAGE   \* MERGEFORMAT</w:instrText>
        </w:r>
        <w:r>
          <w:fldChar w:fldCharType="separate"/>
        </w:r>
        <w:r w:rsidR="003C4125" w:rsidRPr="003C4125">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E26E" w14:textId="77777777" w:rsidR="0043147C" w:rsidRDefault="0043147C" w:rsidP="00503A54">
      <w:r>
        <w:separator/>
      </w:r>
    </w:p>
  </w:footnote>
  <w:footnote w:type="continuationSeparator" w:id="0">
    <w:p w14:paraId="0F79D9EE" w14:textId="77777777" w:rsidR="0043147C" w:rsidRDefault="0043147C"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379E"/>
    <w:rsid w:val="00007745"/>
    <w:rsid w:val="00010A28"/>
    <w:rsid w:val="00032E33"/>
    <w:rsid w:val="0004159F"/>
    <w:rsid w:val="0004326B"/>
    <w:rsid w:val="00056B81"/>
    <w:rsid w:val="00062C90"/>
    <w:rsid w:val="00071075"/>
    <w:rsid w:val="00072360"/>
    <w:rsid w:val="00074911"/>
    <w:rsid w:val="00085035"/>
    <w:rsid w:val="00093DFD"/>
    <w:rsid w:val="000A0A80"/>
    <w:rsid w:val="000A6F3B"/>
    <w:rsid w:val="000B1610"/>
    <w:rsid w:val="000C4A85"/>
    <w:rsid w:val="000C7CFF"/>
    <w:rsid w:val="000D1C10"/>
    <w:rsid w:val="000E27C8"/>
    <w:rsid w:val="000E67F1"/>
    <w:rsid w:val="000E7D11"/>
    <w:rsid w:val="000F633A"/>
    <w:rsid w:val="00104A3D"/>
    <w:rsid w:val="001075E6"/>
    <w:rsid w:val="001125D9"/>
    <w:rsid w:val="00116E88"/>
    <w:rsid w:val="00127B3C"/>
    <w:rsid w:val="0013602A"/>
    <w:rsid w:val="001450DA"/>
    <w:rsid w:val="001460AF"/>
    <w:rsid w:val="001618AC"/>
    <w:rsid w:val="00163F70"/>
    <w:rsid w:val="001866B2"/>
    <w:rsid w:val="001914C8"/>
    <w:rsid w:val="00193197"/>
    <w:rsid w:val="001A666D"/>
    <w:rsid w:val="001C543D"/>
    <w:rsid w:val="001D2071"/>
    <w:rsid w:val="001F39B4"/>
    <w:rsid w:val="0020525C"/>
    <w:rsid w:val="002175FC"/>
    <w:rsid w:val="00227AF9"/>
    <w:rsid w:val="00231803"/>
    <w:rsid w:val="00247D34"/>
    <w:rsid w:val="00250D3A"/>
    <w:rsid w:val="00255C3C"/>
    <w:rsid w:val="00257B79"/>
    <w:rsid w:val="00265940"/>
    <w:rsid w:val="00266C84"/>
    <w:rsid w:val="00271FFC"/>
    <w:rsid w:val="00274D2A"/>
    <w:rsid w:val="00275C5E"/>
    <w:rsid w:val="00275FBD"/>
    <w:rsid w:val="00282376"/>
    <w:rsid w:val="00292221"/>
    <w:rsid w:val="002930E8"/>
    <w:rsid w:val="00296650"/>
    <w:rsid w:val="002A2453"/>
    <w:rsid w:val="002A7994"/>
    <w:rsid w:val="002B069F"/>
    <w:rsid w:val="002B1A6E"/>
    <w:rsid w:val="002C579D"/>
    <w:rsid w:val="002C6B5F"/>
    <w:rsid w:val="002E53E2"/>
    <w:rsid w:val="002F1BC5"/>
    <w:rsid w:val="002F447E"/>
    <w:rsid w:val="00301D9D"/>
    <w:rsid w:val="0030201A"/>
    <w:rsid w:val="00310F30"/>
    <w:rsid w:val="00314691"/>
    <w:rsid w:val="00320709"/>
    <w:rsid w:val="00342668"/>
    <w:rsid w:val="00347A1B"/>
    <w:rsid w:val="003554EF"/>
    <w:rsid w:val="0035662C"/>
    <w:rsid w:val="00363677"/>
    <w:rsid w:val="00363C2E"/>
    <w:rsid w:val="00364AD3"/>
    <w:rsid w:val="003A12CB"/>
    <w:rsid w:val="003A2121"/>
    <w:rsid w:val="003B0C16"/>
    <w:rsid w:val="003C4125"/>
    <w:rsid w:val="003D49EC"/>
    <w:rsid w:val="003D71E2"/>
    <w:rsid w:val="003E6F49"/>
    <w:rsid w:val="003F32D5"/>
    <w:rsid w:val="00401A3C"/>
    <w:rsid w:val="004108F5"/>
    <w:rsid w:val="004201F3"/>
    <w:rsid w:val="004265E2"/>
    <w:rsid w:val="0043147C"/>
    <w:rsid w:val="00433CE9"/>
    <w:rsid w:val="004348A6"/>
    <w:rsid w:val="00453046"/>
    <w:rsid w:val="0046170F"/>
    <w:rsid w:val="00462259"/>
    <w:rsid w:val="004631A0"/>
    <w:rsid w:val="00463B4C"/>
    <w:rsid w:val="00483499"/>
    <w:rsid w:val="00484A06"/>
    <w:rsid w:val="0049132D"/>
    <w:rsid w:val="00492443"/>
    <w:rsid w:val="004979F8"/>
    <w:rsid w:val="004A28F3"/>
    <w:rsid w:val="004B056B"/>
    <w:rsid w:val="004B5D3D"/>
    <w:rsid w:val="004D581A"/>
    <w:rsid w:val="004E4FDC"/>
    <w:rsid w:val="004E7272"/>
    <w:rsid w:val="004F15DE"/>
    <w:rsid w:val="00503A54"/>
    <w:rsid w:val="00506AB7"/>
    <w:rsid w:val="00513276"/>
    <w:rsid w:val="005263E1"/>
    <w:rsid w:val="005271FC"/>
    <w:rsid w:val="005332CE"/>
    <w:rsid w:val="00552BC7"/>
    <w:rsid w:val="005643ED"/>
    <w:rsid w:val="0056715B"/>
    <w:rsid w:val="00570F51"/>
    <w:rsid w:val="00580BF6"/>
    <w:rsid w:val="00586181"/>
    <w:rsid w:val="005871C8"/>
    <w:rsid w:val="0058721E"/>
    <w:rsid w:val="005940F8"/>
    <w:rsid w:val="005B7549"/>
    <w:rsid w:val="005C030D"/>
    <w:rsid w:val="005D4FE0"/>
    <w:rsid w:val="005F30E9"/>
    <w:rsid w:val="005F395D"/>
    <w:rsid w:val="00615F50"/>
    <w:rsid w:val="00622DE2"/>
    <w:rsid w:val="006250C2"/>
    <w:rsid w:val="00637757"/>
    <w:rsid w:val="00650711"/>
    <w:rsid w:val="006552CF"/>
    <w:rsid w:val="00660CC5"/>
    <w:rsid w:val="00664332"/>
    <w:rsid w:val="006643F5"/>
    <w:rsid w:val="006800CF"/>
    <w:rsid w:val="00680F84"/>
    <w:rsid w:val="006A63A1"/>
    <w:rsid w:val="006A704A"/>
    <w:rsid w:val="006B74AD"/>
    <w:rsid w:val="006C4C63"/>
    <w:rsid w:val="006D07F4"/>
    <w:rsid w:val="00713DDB"/>
    <w:rsid w:val="007151CF"/>
    <w:rsid w:val="007476BC"/>
    <w:rsid w:val="00761016"/>
    <w:rsid w:val="00764C08"/>
    <w:rsid w:val="00797531"/>
    <w:rsid w:val="007A2466"/>
    <w:rsid w:val="007A3D81"/>
    <w:rsid w:val="007B7369"/>
    <w:rsid w:val="007D343B"/>
    <w:rsid w:val="007D6C1D"/>
    <w:rsid w:val="007E5C84"/>
    <w:rsid w:val="007E6505"/>
    <w:rsid w:val="007E77F7"/>
    <w:rsid w:val="007E7CBD"/>
    <w:rsid w:val="007F3BE1"/>
    <w:rsid w:val="008172F9"/>
    <w:rsid w:val="0082263B"/>
    <w:rsid w:val="0083430D"/>
    <w:rsid w:val="00845761"/>
    <w:rsid w:val="00846063"/>
    <w:rsid w:val="00852DE2"/>
    <w:rsid w:val="00865380"/>
    <w:rsid w:val="00873549"/>
    <w:rsid w:val="008A7168"/>
    <w:rsid w:val="008B6794"/>
    <w:rsid w:val="008C6924"/>
    <w:rsid w:val="008E2129"/>
    <w:rsid w:val="008E6048"/>
    <w:rsid w:val="009005F0"/>
    <w:rsid w:val="00927888"/>
    <w:rsid w:val="00935225"/>
    <w:rsid w:val="00936D51"/>
    <w:rsid w:val="00936FB3"/>
    <w:rsid w:val="00964F7C"/>
    <w:rsid w:val="0099387A"/>
    <w:rsid w:val="00994809"/>
    <w:rsid w:val="00995D7B"/>
    <w:rsid w:val="009B3633"/>
    <w:rsid w:val="009D0DDB"/>
    <w:rsid w:val="009D5BFA"/>
    <w:rsid w:val="009E1EFE"/>
    <w:rsid w:val="009F6932"/>
    <w:rsid w:val="00A04525"/>
    <w:rsid w:val="00A107E0"/>
    <w:rsid w:val="00A1595B"/>
    <w:rsid w:val="00A1643B"/>
    <w:rsid w:val="00A17A77"/>
    <w:rsid w:val="00A30EA7"/>
    <w:rsid w:val="00A31836"/>
    <w:rsid w:val="00A52DA6"/>
    <w:rsid w:val="00A64C56"/>
    <w:rsid w:val="00A657B8"/>
    <w:rsid w:val="00A80494"/>
    <w:rsid w:val="00A8255B"/>
    <w:rsid w:val="00A9163F"/>
    <w:rsid w:val="00AA4DB6"/>
    <w:rsid w:val="00AB1C61"/>
    <w:rsid w:val="00AB7BD3"/>
    <w:rsid w:val="00AB7E5A"/>
    <w:rsid w:val="00AC2EB4"/>
    <w:rsid w:val="00AD1BCC"/>
    <w:rsid w:val="00AF7805"/>
    <w:rsid w:val="00B03BCF"/>
    <w:rsid w:val="00B17D8F"/>
    <w:rsid w:val="00B220FF"/>
    <w:rsid w:val="00B271A5"/>
    <w:rsid w:val="00B46756"/>
    <w:rsid w:val="00B63F68"/>
    <w:rsid w:val="00B80877"/>
    <w:rsid w:val="00B909FB"/>
    <w:rsid w:val="00BA140F"/>
    <w:rsid w:val="00BA7C0A"/>
    <w:rsid w:val="00BB346D"/>
    <w:rsid w:val="00BC71EA"/>
    <w:rsid w:val="00BD07C0"/>
    <w:rsid w:val="00BD341C"/>
    <w:rsid w:val="00BE797A"/>
    <w:rsid w:val="00C0260A"/>
    <w:rsid w:val="00C23A38"/>
    <w:rsid w:val="00C369FD"/>
    <w:rsid w:val="00C36F92"/>
    <w:rsid w:val="00C52AA7"/>
    <w:rsid w:val="00C62979"/>
    <w:rsid w:val="00C651EF"/>
    <w:rsid w:val="00C7509B"/>
    <w:rsid w:val="00C978C7"/>
    <w:rsid w:val="00CD4003"/>
    <w:rsid w:val="00CD5232"/>
    <w:rsid w:val="00CE6A02"/>
    <w:rsid w:val="00CF0309"/>
    <w:rsid w:val="00CF6B7A"/>
    <w:rsid w:val="00CF7081"/>
    <w:rsid w:val="00D023C0"/>
    <w:rsid w:val="00D2013F"/>
    <w:rsid w:val="00D315C3"/>
    <w:rsid w:val="00D451A3"/>
    <w:rsid w:val="00D61851"/>
    <w:rsid w:val="00D75DC7"/>
    <w:rsid w:val="00DA3E61"/>
    <w:rsid w:val="00DB022E"/>
    <w:rsid w:val="00DC5E15"/>
    <w:rsid w:val="00DD1DD2"/>
    <w:rsid w:val="00DD363E"/>
    <w:rsid w:val="00DD416C"/>
    <w:rsid w:val="00DD5D74"/>
    <w:rsid w:val="00DE2369"/>
    <w:rsid w:val="00DE268D"/>
    <w:rsid w:val="00DE3031"/>
    <w:rsid w:val="00DE38F2"/>
    <w:rsid w:val="00DF076B"/>
    <w:rsid w:val="00DF2C5E"/>
    <w:rsid w:val="00DF75D3"/>
    <w:rsid w:val="00E051D1"/>
    <w:rsid w:val="00E053B3"/>
    <w:rsid w:val="00E17FBA"/>
    <w:rsid w:val="00E206BE"/>
    <w:rsid w:val="00E212A4"/>
    <w:rsid w:val="00E22738"/>
    <w:rsid w:val="00E23808"/>
    <w:rsid w:val="00E25351"/>
    <w:rsid w:val="00E32EE1"/>
    <w:rsid w:val="00E41763"/>
    <w:rsid w:val="00E5115E"/>
    <w:rsid w:val="00E7045C"/>
    <w:rsid w:val="00E70862"/>
    <w:rsid w:val="00EA240D"/>
    <w:rsid w:val="00EB5EE6"/>
    <w:rsid w:val="00EC0346"/>
    <w:rsid w:val="00EC29A3"/>
    <w:rsid w:val="00EC7890"/>
    <w:rsid w:val="00ED7EF1"/>
    <w:rsid w:val="00EE47F5"/>
    <w:rsid w:val="00EF3F01"/>
    <w:rsid w:val="00F03CC4"/>
    <w:rsid w:val="00F05072"/>
    <w:rsid w:val="00F07BC8"/>
    <w:rsid w:val="00F30905"/>
    <w:rsid w:val="00F3471B"/>
    <w:rsid w:val="00F4282B"/>
    <w:rsid w:val="00F45176"/>
    <w:rsid w:val="00F53F7E"/>
    <w:rsid w:val="00F56962"/>
    <w:rsid w:val="00F625DC"/>
    <w:rsid w:val="00F72852"/>
    <w:rsid w:val="00F9194D"/>
    <w:rsid w:val="00F964CA"/>
    <w:rsid w:val="00FA5F4B"/>
    <w:rsid w:val="00FA6516"/>
    <w:rsid w:val="00FD0841"/>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unhideWhenUsed/>
    <w:rsid w:val="00586181"/>
    <w:pPr>
      <w:jc w:val="left"/>
    </w:pPr>
  </w:style>
  <w:style w:type="character" w:customStyle="1" w:styleId="ac">
    <w:name w:val="コメント文字列 (文字)"/>
    <w:basedOn w:val="a0"/>
    <w:link w:val="ab"/>
    <w:uiPriority w:val="99"/>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517">
      <w:bodyDiv w:val="1"/>
      <w:marLeft w:val="0"/>
      <w:marRight w:val="0"/>
      <w:marTop w:val="0"/>
      <w:marBottom w:val="0"/>
      <w:divBdr>
        <w:top w:val="none" w:sz="0" w:space="0" w:color="auto"/>
        <w:left w:val="none" w:sz="0" w:space="0" w:color="auto"/>
        <w:bottom w:val="none" w:sz="0" w:space="0" w:color="auto"/>
        <w:right w:val="none" w:sz="0" w:space="0" w:color="auto"/>
      </w:divBdr>
    </w:div>
    <w:div w:id="260798751">
      <w:bodyDiv w:val="1"/>
      <w:marLeft w:val="0"/>
      <w:marRight w:val="0"/>
      <w:marTop w:val="0"/>
      <w:marBottom w:val="0"/>
      <w:divBdr>
        <w:top w:val="none" w:sz="0" w:space="0" w:color="auto"/>
        <w:left w:val="none" w:sz="0" w:space="0" w:color="auto"/>
        <w:bottom w:val="none" w:sz="0" w:space="0" w:color="auto"/>
        <w:right w:val="none" w:sz="0" w:space="0" w:color="auto"/>
      </w:divBdr>
    </w:div>
    <w:div w:id="275989665">
      <w:bodyDiv w:val="1"/>
      <w:marLeft w:val="0"/>
      <w:marRight w:val="0"/>
      <w:marTop w:val="0"/>
      <w:marBottom w:val="0"/>
      <w:divBdr>
        <w:top w:val="none" w:sz="0" w:space="0" w:color="auto"/>
        <w:left w:val="none" w:sz="0" w:space="0" w:color="auto"/>
        <w:bottom w:val="none" w:sz="0" w:space="0" w:color="auto"/>
        <w:right w:val="none" w:sz="0" w:space="0" w:color="auto"/>
      </w:divBdr>
    </w:div>
    <w:div w:id="308487844">
      <w:bodyDiv w:val="1"/>
      <w:marLeft w:val="0"/>
      <w:marRight w:val="0"/>
      <w:marTop w:val="0"/>
      <w:marBottom w:val="0"/>
      <w:divBdr>
        <w:top w:val="none" w:sz="0" w:space="0" w:color="auto"/>
        <w:left w:val="none" w:sz="0" w:space="0" w:color="auto"/>
        <w:bottom w:val="none" w:sz="0" w:space="0" w:color="auto"/>
        <w:right w:val="none" w:sz="0" w:space="0" w:color="auto"/>
      </w:divBdr>
    </w:div>
    <w:div w:id="457333161">
      <w:bodyDiv w:val="1"/>
      <w:marLeft w:val="0"/>
      <w:marRight w:val="0"/>
      <w:marTop w:val="0"/>
      <w:marBottom w:val="0"/>
      <w:divBdr>
        <w:top w:val="none" w:sz="0" w:space="0" w:color="auto"/>
        <w:left w:val="none" w:sz="0" w:space="0" w:color="auto"/>
        <w:bottom w:val="none" w:sz="0" w:space="0" w:color="auto"/>
        <w:right w:val="none" w:sz="0" w:space="0" w:color="auto"/>
      </w:divBdr>
    </w:div>
    <w:div w:id="532308574">
      <w:bodyDiv w:val="1"/>
      <w:marLeft w:val="0"/>
      <w:marRight w:val="0"/>
      <w:marTop w:val="0"/>
      <w:marBottom w:val="0"/>
      <w:divBdr>
        <w:top w:val="none" w:sz="0" w:space="0" w:color="auto"/>
        <w:left w:val="none" w:sz="0" w:space="0" w:color="auto"/>
        <w:bottom w:val="none" w:sz="0" w:space="0" w:color="auto"/>
        <w:right w:val="none" w:sz="0" w:space="0" w:color="auto"/>
      </w:divBdr>
    </w:div>
    <w:div w:id="550266412">
      <w:bodyDiv w:val="1"/>
      <w:marLeft w:val="0"/>
      <w:marRight w:val="0"/>
      <w:marTop w:val="0"/>
      <w:marBottom w:val="0"/>
      <w:divBdr>
        <w:top w:val="none" w:sz="0" w:space="0" w:color="auto"/>
        <w:left w:val="none" w:sz="0" w:space="0" w:color="auto"/>
        <w:bottom w:val="none" w:sz="0" w:space="0" w:color="auto"/>
        <w:right w:val="none" w:sz="0" w:space="0" w:color="auto"/>
      </w:divBdr>
    </w:div>
    <w:div w:id="564880855">
      <w:bodyDiv w:val="1"/>
      <w:marLeft w:val="0"/>
      <w:marRight w:val="0"/>
      <w:marTop w:val="0"/>
      <w:marBottom w:val="0"/>
      <w:divBdr>
        <w:top w:val="none" w:sz="0" w:space="0" w:color="auto"/>
        <w:left w:val="none" w:sz="0" w:space="0" w:color="auto"/>
        <w:bottom w:val="none" w:sz="0" w:space="0" w:color="auto"/>
        <w:right w:val="none" w:sz="0" w:space="0" w:color="auto"/>
      </w:divBdr>
    </w:div>
    <w:div w:id="570194162">
      <w:bodyDiv w:val="1"/>
      <w:marLeft w:val="0"/>
      <w:marRight w:val="0"/>
      <w:marTop w:val="0"/>
      <w:marBottom w:val="0"/>
      <w:divBdr>
        <w:top w:val="none" w:sz="0" w:space="0" w:color="auto"/>
        <w:left w:val="none" w:sz="0" w:space="0" w:color="auto"/>
        <w:bottom w:val="none" w:sz="0" w:space="0" w:color="auto"/>
        <w:right w:val="none" w:sz="0" w:space="0" w:color="auto"/>
      </w:divBdr>
    </w:div>
    <w:div w:id="606622982">
      <w:bodyDiv w:val="1"/>
      <w:marLeft w:val="0"/>
      <w:marRight w:val="0"/>
      <w:marTop w:val="0"/>
      <w:marBottom w:val="0"/>
      <w:divBdr>
        <w:top w:val="none" w:sz="0" w:space="0" w:color="auto"/>
        <w:left w:val="none" w:sz="0" w:space="0" w:color="auto"/>
        <w:bottom w:val="none" w:sz="0" w:space="0" w:color="auto"/>
        <w:right w:val="none" w:sz="0" w:space="0" w:color="auto"/>
      </w:divBdr>
    </w:div>
    <w:div w:id="691800796">
      <w:bodyDiv w:val="1"/>
      <w:marLeft w:val="0"/>
      <w:marRight w:val="0"/>
      <w:marTop w:val="0"/>
      <w:marBottom w:val="0"/>
      <w:divBdr>
        <w:top w:val="none" w:sz="0" w:space="0" w:color="auto"/>
        <w:left w:val="none" w:sz="0" w:space="0" w:color="auto"/>
        <w:bottom w:val="none" w:sz="0" w:space="0" w:color="auto"/>
        <w:right w:val="none" w:sz="0" w:space="0" w:color="auto"/>
      </w:divBdr>
    </w:div>
    <w:div w:id="789395763">
      <w:bodyDiv w:val="1"/>
      <w:marLeft w:val="0"/>
      <w:marRight w:val="0"/>
      <w:marTop w:val="0"/>
      <w:marBottom w:val="0"/>
      <w:divBdr>
        <w:top w:val="none" w:sz="0" w:space="0" w:color="auto"/>
        <w:left w:val="none" w:sz="0" w:space="0" w:color="auto"/>
        <w:bottom w:val="none" w:sz="0" w:space="0" w:color="auto"/>
        <w:right w:val="none" w:sz="0" w:space="0" w:color="auto"/>
      </w:divBdr>
    </w:div>
    <w:div w:id="877396083">
      <w:bodyDiv w:val="1"/>
      <w:marLeft w:val="0"/>
      <w:marRight w:val="0"/>
      <w:marTop w:val="0"/>
      <w:marBottom w:val="0"/>
      <w:divBdr>
        <w:top w:val="none" w:sz="0" w:space="0" w:color="auto"/>
        <w:left w:val="none" w:sz="0" w:space="0" w:color="auto"/>
        <w:bottom w:val="none" w:sz="0" w:space="0" w:color="auto"/>
        <w:right w:val="none" w:sz="0" w:space="0" w:color="auto"/>
      </w:divBdr>
    </w:div>
    <w:div w:id="1034042827">
      <w:bodyDiv w:val="1"/>
      <w:marLeft w:val="0"/>
      <w:marRight w:val="0"/>
      <w:marTop w:val="0"/>
      <w:marBottom w:val="0"/>
      <w:divBdr>
        <w:top w:val="none" w:sz="0" w:space="0" w:color="auto"/>
        <w:left w:val="none" w:sz="0" w:space="0" w:color="auto"/>
        <w:bottom w:val="none" w:sz="0" w:space="0" w:color="auto"/>
        <w:right w:val="none" w:sz="0" w:space="0" w:color="auto"/>
      </w:divBdr>
    </w:div>
    <w:div w:id="1102843098">
      <w:bodyDiv w:val="1"/>
      <w:marLeft w:val="0"/>
      <w:marRight w:val="0"/>
      <w:marTop w:val="0"/>
      <w:marBottom w:val="0"/>
      <w:divBdr>
        <w:top w:val="none" w:sz="0" w:space="0" w:color="auto"/>
        <w:left w:val="none" w:sz="0" w:space="0" w:color="auto"/>
        <w:bottom w:val="none" w:sz="0" w:space="0" w:color="auto"/>
        <w:right w:val="none" w:sz="0" w:space="0" w:color="auto"/>
      </w:divBdr>
    </w:div>
    <w:div w:id="1183662806">
      <w:bodyDiv w:val="1"/>
      <w:marLeft w:val="0"/>
      <w:marRight w:val="0"/>
      <w:marTop w:val="0"/>
      <w:marBottom w:val="0"/>
      <w:divBdr>
        <w:top w:val="none" w:sz="0" w:space="0" w:color="auto"/>
        <w:left w:val="none" w:sz="0" w:space="0" w:color="auto"/>
        <w:bottom w:val="none" w:sz="0" w:space="0" w:color="auto"/>
        <w:right w:val="none" w:sz="0" w:space="0" w:color="auto"/>
      </w:divBdr>
    </w:div>
    <w:div w:id="1279527149">
      <w:bodyDiv w:val="1"/>
      <w:marLeft w:val="0"/>
      <w:marRight w:val="0"/>
      <w:marTop w:val="0"/>
      <w:marBottom w:val="0"/>
      <w:divBdr>
        <w:top w:val="none" w:sz="0" w:space="0" w:color="auto"/>
        <w:left w:val="none" w:sz="0" w:space="0" w:color="auto"/>
        <w:bottom w:val="none" w:sz="0" w:space="0" w:color="auto"/>
        <w:right w:val="none" w:sz="0" w:space="0" w:color="auto"/>
      </w:divBdr>
    </w:div>
    <w:div w:id="1503273818">
      <w:bodyDiv w:val="1"/>
      <w:marLeft w:val="0"/>
      <w:marRight w:val="0"/>
      <w:marTop w:val="0"/>
      <w:marBottom w:val="0"/>
      <w:divBdr>
        <w:top w:val="none" w:sz="0" w:space="0" w:color="auto"/>
        <w:left w:val="none" w:sz="0" w:space="0" w:color="auto"/>
        <w:bottom w:val="none" w:sz="0" w:space="0" w:color="auto"/>
        <w:right w:val="none" w:sz="0" w:space="0" w:color="auto"/>
      </w:divBdr>
    </w:div>
    <w:div w:id="1510484370">
      <w:bodyDiv w:val="1"/>
      <w:marLeft w:val="0"/>
      <w:marRight w:val="0"/>
      <w:marTop w:val="0"/>
      <w:marBottom w:val="0"/>
      <w:divBdr>
        <w:top w:val="none" w:sz="0" w:space="0" w:color="auto"/>
        <w:left w:val="none" w:sz="0" w:space="0" w:color="auto"/>
        <w:bottom w:val="none" w:sz="0" w:space="0" w:color="auto"/>
        <w:right w:val="none" w:sz="0" w:space="0" w:color="auto"/>
      </w:divBdr>
    </w:div>
    <w:div w:id="1568883830">
      <w:bodyDiv w:val="1"/>
      <w:marLeft w:val="0"/>
      <w:marRight w:val="0"/>
      <w:marTop w:val="0"/>
      <w:marBottom w:val="0"/>
      <w:divBdr>
        <w:top w:val="none" w:sz="0" w:space="0" w:color="auto"/>
        <w:left w:val="none" w:sz="0" w:space="0" w:color="auto"/>
        <w:bottom w:val="none" w:sz="0" w:space="0" w:color="auto"/>
        <w:right w:val="none" w:sz="0" w:space="0" w:color="auto"/>
      </w:divBdr>
    </w:div>
    <w:div w:id="1814323588">
      <w:bodyDiv w:val="1"/>
      <w:marLeft w:val="0"/>
      <w:marRight w:val="0"/>
      <w:marTop w:val="0"/>
      <w:marBottom w:val="0"/>
      <w:divBdr>
        <w:top w:val="none" w:sz="0" w:space="0" w:color="auto"/>
        <w:left w:val="none" w:sz="0" w:space="0" w:color="auto"/>
        <w:bottom w:val="none" w:sz="0" w:space="0" w:color="auto"/>
        <w:right w:val="none" w:sz="0" w:space="0" w:color="auto"/>
      </w:divBdr>
    </w:div>
    <w:div w:id="1876770554">
      <w:bodyDiv w:val="1"/>
      <w:marLeft w:val="0"/>
      <w:marRight w:val="0"/>
      <w:marTop w:val="0"/>
      <w:marBottom w:val="0"/>
      <w:divBdr>
        <w:top w:val="none" w:sz="0" w:space="0" w:color="auto"/>
        <w:left w:val="none" w:sz="0" w:space="0" w:color="auto"/>
        <w:bottom w:val="none" w:sz="0" w:space="0" w:color="auto"/>
        <w:right w:val="none" w:sz="0" w:space="0" w:color="auto"/>
      </w:divBdr>
    </w:div>
    <w:div w:id="1957714395">
      <w:bodyDiv w:val="1"/>
      <w:marLeft w:val="0"/>
      <w:marRight w:val="0"/>
      <w:marTop w:val="0"/>
      <w:marBottom w:val="0"/>
      <w:divBdr>
        <w:top w:val="none" w:sz="0" w:space="0" w:color="auto"/>
        <w:left w:val="none" w:sz="0" w:space="0" w:color="auto"/>
        <w:bottom w:val="none" w:sz="0" w:space="0" w:color="auto"/>
        <w:right w:val="none" w:sz="0" w:space="0" w:color="auto"/>
      </w:divBdr>
    </w:div>
    <w:div w:id="2041851924">
      <w:bodyDiv w:val="1"/>
      <w:marLeft w:val="0"/>
      <w:marRight w:val="0"/>
      <w:marTop w:val="0"/>
      <w:marBottom w:val="0"/>
      <w:divBdr>
        <w:top w:val="none" w:sz="0" w:space="0" w:color="auto"/>
        <w:left w:val="none" w:sz="0" w:space="0" w:color="auto"/>
        <w:bottom w:val="none" w:sz="0" w:space="0" w:color="auto"/>
        <w:right w:val="none" w:sz="0" w:space="0" w:color="auto"/>
      </w:divBdr>
    </w:div>
    <w:div w:id="21153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B83C-885F-406B-9E96-170CC526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6010</Words>
  <Characters>34258</Characters>
  <DocSecurity>0</DocSecurity>
  <Lines>285</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2021-08-02T06:25:00Z</dcterms:created>
  <dcterms:modified xsi:type="dcterms:W3CDTF">2025-08-05T12:20:00Z</dcterms:modified>
</cp:coreProperties>
</file>