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890049" w:rsidRDefault="005F705E" w:rsidP="00890049">
      <w:pPr>
        <w:rPr>
          <w:rFonts w:ascii="ＭＳ ゴシック" w:eastAsia="ＭＳ ゴシック" w:hAnsi="ＭＳ ゴシック"/>
          <w:b/>
          <w:bCs/>
          <w:sz w:val="32"/>
          <w:szCs w:val="28"/>
          <w:u w:val="single"/>
        </w:rPr>
      </w:pPr>
      <w:bookmarkStart w:id="0" w:name="_GoBack"/>
      <w:bookmarkEnd w:id="0"/>
      <w:r w:rsidRPr="00890049">
        <w:rPr>
          <w:rFonts w:ascii="ＭＳ ゴシック" w:eastAsia="ＭＳ ゴシック" w:hAnsi="ＭＳ ゴシック" w:hint="eastAsia"/>
          <w:b/>
          <w:bCs/>
          <w:sz w:val="32"/>
          <w:szCs w:val="28"/>
          <w:u w:val="single"/>
        </w:rPr>
        <w:t xml:space="preserve">　　　東京書籍</w:t>
      </w:r>
      <w:r w:rsidR="00890049">
        <w:rPr>
          <w:rFonts w:ascii="ＭＳ ゴシック" w:eastAsia="ＭＳ ゴシック" w:hAnsi="ＭＳ ゴシック" w:hint="eastAsia"/>
          <w:b/>
          <w:bCs/>
          <w:sz w:val="32"/>
          <w:szCs w:val="28"/>
          <w:u w:val="single"/>
        </w:rPr>
        <w:t xml:space="preserve">　</w:t>
      </w:r>
      <w:r w:rsidRPr="00890049">
        <w:rPr>
          <w:rFonts w:ascii="ＭＳ ゴシック" w:eastAsia="ＭＳ ゴシック" w:hAnsi="ＭＳ ゴシック" w:hint="eastAsia"/>
          <w:b/>
          <w:bCs/>
          <w:sz w:val="32"/>
          <w:szCs w:val="28"/>
          <w:u w:val="single"/>
        </w:rPr>
        <w:t xml:space="preserve">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3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3"/>
        <w:gridCol w:w="4330"/>
        <w:gridCol w:w="1083"/>
        <w:gridCol w:w="4547"/>
      </w:tblGrid>
      <w:tr w:rsidR="00890049" w:rsidRPr="00F207A6" w:rsidTr="0013152B">
        <w:trPr>
          <w:trHeight w:val="300"/>
        </w:trPr>
        <w:tc>
          <w:tcPr>
            <w:tcW w:w="709" w:type="dxa"/>
            <w:shd w:val="clear" w:color="auto" w:fill="F2F2F2"/>
            <w:vAlign w:val="center"/>
          </w:tcPr>
          <w:p w:rsidR="00890049" w:rsidRPr="00F207A6" w:rsidRDefault="00890049" w:rsidP="00890049">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書名</w:t>
            </w:r>
          </w:p>
        </w:tc>
        <w:tc>
          <w:tcPr>
            <w:tcW w:w="2835" w:type="dxa"/>
            <w:vAlign w:val="center"/>
          </w:tcPr>
          <w:p w:rsidR="00890049" w:rsidRPr="00F207A6" w:rsidRDefault="00890049" w:rsidP="00332ED0">
            <w:pPr>
              <w:ind w:left="6"/>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家庭</w:t>
            </w:r>
            <w:r w:rsidR="00332ED0">
              <w:rPr>
                <w:rFonts w:ascii="ＭＳ ゴシック" w:eastAsia="ＭＳ ゴシック" w:hAnsi="ＭＳ ゴシック" w:hint="eastAsia"/>
                <w:sz w:val="20"/>
                <w:szCs w:val="20"/>
              </w:rPr>
              <w:t>基礎</w:t>
            </w:r>
            <w:r>
              <w:rPr>
                <w:rFonts w:ascii="ＭＳ ゴシック" w:eastAsia="ＭＳ ゴシック" w:hAnsi="ＭＳ ゴシック" w:hint="eastAsia"/>
                <w:sz w:val="20"/>
                <w:szCs w:val="20"/>
              </w:rPr>
              <w:t xml:space="preserve">　自立・共生・創造</w:t>
            </w:r>
          </w:p>
        </w:tc>
        <w:tc>
          <w:tcPr>
            <w:tcW w:w="709" w:type="dxa"/>
            <w:shd w:val="clear" w:color="auto" w:fill="F2F2F2"/>
            <w:vAlign w:val="center"/>
          </w:tcPr>
          <w:p w:rsidR="00890049" w:rsidRPr="00F207A6" w:rsidRDefault="00890049" w:rsidP="00890049">
            <w:pPr>
              <w:ind w:left="6"/>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977" w:type="dxa"/>
            <w:vAlign w:val="center"/>
          </w:tcPr>
          <w:p w:rsidR="00890049" w:rsidRPr="00F207A6" w:rsidRDefault="00332ED0" w:rsidP="00890049">
            <w:pPr>
              <w:rPr>
                <w:rFonts w:ascii="ＭＳ ゴシック" w:eastAsia="ＭＳ ゴシック" w:hAnsi="ＭＳ ゴシック"/>
                <w:sz w:val="20"/>
                <w:szCs w:val="20"/>
              </w:rPr>
            </w:pPr>
            <w:r>
              <w:rPr>
                <w:rFonts w:ascii="ＭＳ ゴシック" w:eastAsia="ＭＳ ゴシック" w:hAnsi="ＭＳ ゴシック" w:hint="eastAsia"/>
                <w:sz w:val="20"/>
                <w:szCs w:val="20"/>
              </w:rPr>
              <w:t>２東書・家基</w:t>
            </w:r>
            <w:r w:rsidR="00890049">
              <w:rPr>
                <w:rFonts w:ascii="ＭＳ ゴシック" w:eastAsia="ＭＳ ゴシック" w:hAnsi="ＭＳ ゴシック" w:hint="eastAsia"/>
                <w:sz w:val="20"/>
                <w:szCs w:val="20"/>
              </w:rPr>
              <w:t>７０１</w:t>
            </w:r>
          </w:p>
        </w:tc>
      </w:tr>
    </w:tbl>
    <w:p w:rsidR="005F705E" w:rsidRPr="00B178E4" w:rsidRDefault="005F705E" w:rsidP="00B178E4">
      <w:pPr>
        <w:spacing w:line="280" w:lineRule="exact"/>
        <w:jc w:val="center"/>
        <w:rPr>
          <w:rFonts w:ascii="BIZ UDゴシック" w:eastAsia="BIZ UDゴシック" w:hAnsi="BIZ UDゴシック"/>
          <w:b/>
          <w:color w:val="000000"/>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418"/>
        <w:gridCol w:w="2835"/>
        <w:gridCol w:w="9739"/>
      </w:tblGrid>
      <w:tr w:rsidR="00F207A6" w:rsidRPr="00B178E4" w:rsidTr="0013152B">
        <w:trPr>
          <w:trHeight w:val="243"/>
          <w:tblHeader/>
        </w:trPr>
        <w:tc>
          <w:tcPr>
            <w:tcW w:w="1418" w:type="dxa"/>
            <w:shd w:val="clear" w:color="auto" w:fill="F2F2F2"/>
            <w:vAlign w:val="center"/>
          </w:tcPr>
          <w:p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項目</w:t>
            </w:r>
          </w:p>
        </w:tc>
        <w:tc>
          <w:tcPr>
            <w:tcW w:w="2835" w:type="dxa"/>
            <w:shd w:val="clear" w:color="auto" w:fill="F2F2F2"/>
            <w:vAlign w:val="center"/>
          </w:tcPr>
          <w:p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観　点</w:t>
            </w:r>
          </w:p>
        </w:tc>
        <w:tc>
          <w:tcPr>
            <w:tcW w:w="9739" w:type="dxa"/>
            <w:shd w:val="clear" w:color="auto" w:fill="F2F2F2"/>
            <w:vAlign w:val="center"/>
          </w:tcPr>
          <w:p w:rsidR="00BC328A" w:rsidRPr="00B178E4" w:rsidRDefault="00BC328A" w:rsidP="00B178E4">
            <w:pPr>
              <w:spacing w:line="280" w:lineRule="exact"/>
              <w:jc w:val="cente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内容の特色</w:t>
            </w:r>
          </w:p>
        </w:tc>
      </w:tr>
      <w:tr w:rsidR="00332ED0" w:rsidRPr="000F3935" w:rsidTr="0013152B">
        <w:trPr>
          <w:trHeight w:val="2315"/>
        </w:trPr>
        <w:tc>
          <w:tcPr>
            <w:tcW w:w="1418" w:type="dxa"/>
            <w:shd w:val="clear" w:color="auto" w:fill="FFFFFF"/>
            <w:vAlign w:val="center"/>
          </w:tcPr>
          <w:p w:rsidR="00332ED0" w:rsidRPr="00B178E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内容の選択・程度</w:t>
            </w:r>
          </w:p>
        </w:tc>
        <w:tc>
          <w:tcPr>
            <w:tcW w:w="2835" w:type="dxa"/>
            <w:vAlign w:val="center"/>
          </w:tcPr>
          <w:p w:rsidR="00332ED0" w:rsidRPr="00D31637" w:rsidRDefault="00332ED0" w:rsidP="00332ED0">
            <w:pPr>
              <w:spacing w:line="280" w:lineRule="exact"/>
              <w:ind w:left="189" w:hangingChars="100" w:hanging="189"/>
              <w:rPr>
                <w:rFonts w:ascii="ＭＳ 明朝" w:eastAsia="ＭＳ 明朝" w:hAnsi="ＭＳ 明朝" w:hint="eastAsia"/>
                <w:sz w:val="20"/>
                <w:szCs w:val="20"/>
              </w:rPr>
            </w:pPr>
            <w:r w:rsidRPr="00D31637">
              <w:rPr>
                <w:rFonts w:ascii="ＭＳ 明朝" w:eastAsia="ＭＳ 明朝" w:hAnsi="ＭＳ 明朝" w:hint="eastAsia"/>
                <w:sz w:val="20"/>
                <w:szCs w:val="20"/>
              </w:rPr>
              <w:t>・学習指導要領の教科の目標を達成するため必要な教材が適切に用意されているか。</w:t>
            </w:r>
          </w:p>
          <w:p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・基礎的・基本的事項の理解や習得のため適切な配慮がなされているか。</w:t>
            </w:r>
          </w:p>
        </w:tc>
        <w:tc>
          <w:tcPr>
            <w:tcW w:w="9739" w:type="dxa"/>
          </w:tcPr>
          <w:p w:rsidR="00332ED0" w:rsidRPr="00085A7F" w:rsidRDefault="00332ED0" w:rsidP="00D31637">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学習指導要領の主旨を踏まえ，必要かつ十分な内容を適切に扱っている。</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基礎的・基本的な学習内容の確実な修得のために，本文中の重要語句をゴシック体にしたうえ振り仮名を振り，さらに色文字（青色）を使って強調している。</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各章のはじめに章の学習内容を概観する文章があり，各節のはじめには「学習のポイント」（</w:t>
            </w:r>
            <w:r w:rsidRPr="00085A7F">
              <w:rPr>
                <w:rFonts w:ascii="ＭＳ 明朝" w:eastAsia="ＭＳ 明朝" w:hAnsi="ＭＳ 明朝"/>
                <w:sz w:val="20"/>
                <w:szCs w:val="20"/>
              </w:rPr>
              <w:t>p.14</w:t>
            </w:r>
            <w:r w:rsidRPr="00085A7F">
              <w:rPr>
                <w:rFonts w:ascii="ＭＳ 明朝" w:eastAsia="ＭＳ 明朝" w:hAnsi="ＭＳ 明朝" w:hint="eastAsia"/>
                <w:sz w:val="20"/>
                <w:szCs w:val="20"/>
              </w:rPr>
              <w:t>，</w:t>
            </w:r>
            <w:r w:rsidRPr="00085A7F">
              <w:rPr>
                <w:rFonts w:ascii="ＭＳ 明朝" w:eastAsia="ＭＳ 明朝" w:hAnsi="ＭＳ 明朝"/>
                <w:sz w:val="20"/>
                <w:szCs w:val="20"/>
              </w:rPr>
              <w:t>86</w:t>
            </w:r>
            <w:r w:rsidRPr="00085A7F">
              <w:rPr>
                <w:rFonts w:ascii="ＭＳ 明朝" w:eastAsia="ＭＳ 明朝" w:hAnsi="ＭＳ 明朝" w:hint="eastAsia"/>
                <w:sz w:val="20"/>
                <w:szCs w:val="20"/>
              </w:rPr>
              <w:t>ほか）が示されているので，学習内容の見通しを持つことができる。</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「ホームプロジェクトと学校家庭クラブ活動」の内容が巻頭（</w:t>
            </w:r>
            <w:r w:rsidRPr="00085A7F">
              <w:rPr>
                <w:rFonts w:ascii="ＭＳ 明朝" w:eastAsia="ＭＳ 明朝" w:hAnsi="ＭＳ 明朝"/>
                <w:sz w:val="20"/>
                <w:szCs w:val="20"/>
              </w:rPr>
              <w:t>p.4-9</w:t>
            </w:r>
            <w:r w:rsidRPr="00085A7F">
              <w:rPr>
                <w:rFonts w:ascii="ＭＳ 明朝" w:eastAsia="ＭＳ 明朝" w:hAnsi="ＭＳ 明朝" w:hint="eastAsia"/>
                <w:sz w:val="20"/>
                <w:szCs w:val="20"/>
              </w:rPr>
              <w:t>）に配置されているため，家庭科の学習のガイダンスとして，自分の</w:t>
            </w:r>
            <w:r>
              <w:rPr>
                <w:rFonts w:ascii="ＭＳ 明朝" w:eastAsia="ＭＳ 明朝" w:hAnsi="ＭＳ 明朝" w:hint="eastAsia"/>
                <w:sz w:val="20"/>
                <w:szCs w:val="20"/>
              </w:rPr>
              <w:t>生活に引き付けて，問題解決的な学習を行うように意識付けができる。</w:t>
            </w:r>
          </w:p>
          <w:p w:rsidR="00332ED0" w:rsidRPr="000F3935" w:rsidRDefault="00332ED0" w:rsidP="00D31637">
            <w:pPr>
              <w:spacing w:line="280" w:lineRule="exact"/>
              <w:ind w:leftChars="100" w:left="199"/>
              <w:rPr>
                <w:rFonts w:ascii="ＭＳ 明朝" w:eastAsia="ＭＳ 明朝" w:hAnsi="ＭＳ 明朝"/>
                <w:sz w:val="20"/>
                <w:szCs w:val="20"/>
              </w:rPr>
            </w:pPr>
            <w:r w:rsidRPr="00085A7F">
              <w:rPr>
                <w:rFonts w:ascii="ＭＳ 明朝" w:eastAsia="ＭＳ 明朝" w:hAnsi="ＭＳ 明朝" w:hint="eastAsia"/>
                <w:sz w:val="20"/>
                <w:szCs w:val="20"/>
              </w:rPr>
              <w:t>また，各領域末（p.62，162ほか）に「テーマが探せるチャート式」が設けられ，生徒の興味・関心に沿った実践を行いやすい。</w:t>
            </w:r>
          </w:p>
        </w:tc>
      </w:tr>
      <w:tr w:rsidR="00332ED0" w:rsidRPr="000F3935" w:rsidTr="0013152B">
        <w:tc>
          <w:tcPr>
            <w:tcW w:w="1418" w:type="dxa"/>
            <w:shd w:val="clear" w:color="auto" w:fill="FFFFFF"/>
            <w:vAlign w:val="center"/>
          </w:tcPr>
          <w:p w:rsidR="00332ED0" w:rsidRPr="00B178E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組織・配列・分量</w:t>
            </w:r>
          </w:p>
        </w:tc>
        <w:tc>
          <w:tcPr>
            <w:tcW w:w="2835" w:type="dxa"/>
            <w:vAlign w:val="center"/>
          </w:tcPr>
          <w:p w:rsidR="00332ED0" w:rsidRPr="00D31637" w:rsidRDefault="00332ED0" w:rsidP="00332ED0">
            <w:pPr>
              <w:spacing w:line="280" w:lineRule="exact"/>
              <w:ind w:left="189" w:hangingChars="100" w:hanging="189"/>
              <w:rPr>
                <w:rFonts w:ascii="ＭＳ 明朝" w:eastAsia="ＭＳ 明朝" w:hAnsi="ＭＳ 明朝" w:hint="eastAsia"/>
                <w:sz w:val="20"/>
                <w:szCs w:val="20"/>
              </w:rPr>
            </w:pPr>
            <w:r w:rsidRPr="00D31637">
              <w:rPr>
                <w:rFonts w:ascii="ＭＳ 明朝" w:eastAsia="ＭＳ 明朝" w:hAnsi="ＭＳ 明朝" w:hint="eastAsia"/>
                <w:sz w:val="20"/>
                <w:szCs w:val="20"/>
              </w:rPr>
              <w:t>・内容の組織・配列は，学習指導を有効に進められるように考慮されているか。</w:t>
            </w:r>
          </w:p>
          <w:p w:rsidR="00332ED0" w:rsidRPr="00D31637" w:rsidRDefault="00332ED0" w:rsidP="00332ED0">
            <w:pPr>
              <w:spacing w:line="280" w:lineRule="exact"/>
              <w:ind w:left="189" w:hangingChars="100" w:hanging="189"/>
              <w:rPr>
                <w:rFonts w:ascii="ＭＳ 明朝" w:eastAsia="ＭＳ 明朝" w:hAnsi="ＭＳ 明朝" w:hint="eastAsia"/>
                <w:sz w:val="20"/>
                <w:szCs w:val="20"/>
              </w:rPr>
            </w:pPr>
            <w:r w:rsidRPr="00D31637">
              <w:rPr>
                <w:rFonts w:ascii="ＭＳ 明朝" w:eastAsia="ＭＳ 明朝" w:hAnsi="ＭＳ 明朝" w:hint="eastAsia"/>
                <w:sz w:val="20"/>
                <w:szCs w:val="20"/>
              </w:rPr>
              <w:t>・分量は，学習指導を有効に進められるように考慮され，精選されているか。</w:t>
            </w:r>
          </w:p>
          <w:p w:rsidR="00332ED0" w:rsidRPr="00D31637" w:rsidRDefault="00332ED0" w:rsidP="00332ED0">
            <w:pPr>
              <w:spacing w:line="280" w:lineRule="exact"/>
              <w:ind w:left="189" w:hangingChars="100" w:hanging="189"/>
              <w:rPr>
                <w:rFonts w:ascii="ＭＳ 明朝" w:eastAsia="ＭＳ 明朝" w:hAnsi="ＭＳ 明朝" w:hint="eastAsia"/>
                <w:sz w:val="20"/>
                <w:szCs w:val="20"/>
              </w:rPr>
            </w:pPr>
            <w:r w:rsidRPr="00D31637">
              <w:rPr>
                <w:rFonts w:ascii="ＭＳ 明朝" w:eastAsia="ＭＳ 明朝" w:hAnsi="ＭＳ 明朝" w:hint="eastAsia"/>
                <w:sz w:val="20"/>
                <w:szCs w:val="20"/>
              </w:rPr>
              <w:t>・中高の接続に対する配慮がなされているか。</w:t>
            </w:r>
          </w:p>
          <w:p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・弾力的な取り扱いに対する配慮がなされているか。</w:t>
            </w:r>
          </w:p>
        </w:tc>
        <w:tc>
          <w:tcPr>
            <w:tcW w:w="9739" w:type="dxa"/>
          </w:tcPr>
          <w:p w:rsidR="00332ED0" w:rsidRPr="00085A7F" w:rsidRDefault="00332ED0" w:rsidP="00D31637">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各領域の配列は，学習指導要領と一致していて，学習指導要領の改訂の主旨に合致している。</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第</w:t>
            </w:r>
            <w:r w:rsidRPr="00085A7F">
              <w:rPr>
                <w:rFonts w:ascii="ＭＳ 明朝" w:eastAsia="ＭＳ 明朝" w:hAnsi="ＭＳ 明朝"/>
                <w:sz w:val="20"/>
                <w:szCs w:val="20"/>
              </w:rPr>
              <w:t>1</w:t>
            </w:r>
            <w:r w:rsidRPr="00085A7F">
              <w:rPr>
                <w:rFonts w:ascii="ＭＳ 明朝" w:eastAsia="ＭＳ 明朝" w:hAnsi="ＭＳ 明朝" w:hint="eastAsia"/>
                <w:sz w:val="20"/>
                <w:szCs w:val="20"/>
              </w:rPr>
              <w:t>章のタイトルを「生涯を見通す」として主体的な学習を促すところから始めている。また，最後の第11章を「これからの生活を創造する」とし，学習の総まとめを行い，高校卒業後の人生にも生かせるようにしている。</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写真や図，グラフなどの資料が極めて充実し，生徒の主体的な学習を促すのに適切かつ十分な情報量が盛り込まれているため，教科書だけで効果的な学習が進められる（p.14-15，41-42，90-91，</w:t>
            </w:r>
            <w:r>
              <w:rPr>
                <w:rFonts w:ascii="ＭＳ 明朝" w:eastAsia="ＭＳ 明朝" w:hAnsi="ＭＳ 明朝" w:hint="eastAsia"/>
                <w:sz w:val="20"/>
                <w:szCs w:val="20"/>
              </w:rPr>
              <w:t>142-143</w:t>
            </w:r>
            <w:r w:rsidRPr="00085A7F">
              <w:rPr>
                <w:rFonts w:ascii="ＭＳ 明朝" w:eastAsia="ＭＳ 明朝" w:hAnsi="ＭＳ 明朝" w:hint="eastAsia"/>
                <w:sz w:val="20"/>
                <w:szCs w:val="20"/>
              </w:rPr>
              <w:t>ほか）。</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調理実習では，「丼物」や「パスタ」（</w:t>
            </w:r>
            <w:r w:rsidRPr="00085A7F">
              <w:rPr>
                <w:rFonts w:ascii="ＭＳ 明朝" w:eastAsia="ＭＳ 明朝" w:hAnsi="ＭＳ 明朝"/>
                <w:sz w:val="20"/>
                <w:szCs w:val="20"/>
              </w:rPr>
              <w:t>p.118-119</w:t>
            </w:r>
            <w:r w:rsidRPr="00085A7F">
              <w:rPr>
                <w:rFonts w:ascii="ＭＳ 明朝" w:eastAsia="ＭＳ 明朝" w:hAnsi="ＭＳ 明朝" w:hint="eastAsia"/>
                <w:sz w:val="20"/>
                <w:szCs w:val="20"/>
              </w:rPr>
              <w:t>），「お弁当」（</w:t>
            </w:r>
            <w:r w:rsidRPr="00085A7F">
              <w:rPr>
                <w:rFonts w:ascii="ＭＳ 明朝" w:eastAsia="ＭＳ 明朝" w:hAnsi="ＭＳ 明朝"/>
                <w:sz w:val="20"/>
                <w:szCs w:val="20"/>
              </w:rPr>
              <w:t>p.121</w:t>
            </w:r>
            <w:r w:rsidRPr="00085A7F">
              <w:rPr>
                <w:rFonts w:ascii="ＭＳ 明朝" w:eastAsia="ＭＳ 明朝" w:hAnsi="ＭＳ 明朝" w:hint="eastAsia"/>
                <w:sz w:val="20"/>
                <w:szCs w:val="20"/>
              </w:rPr>
              <w:t>）など，生徒の生活に生かしやすい題材例を取り上げ，応用がきくような例も示している。また，高校生に不足しがちな野菜料理に目を向けさせるため，野菜や乾物を使った料理を集めた見開きを設けている（p.124-125）。</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「持続可能な社会の構築」のために，生活と環境の関わりを全体的に捉えられるように記述しているページ（p.200-205）と，衣食住の側面から学び，考えるページとを設けている（p.128-131，158-161，</w:t>
            </w:r>
            <w:r>
              <w:rPr>
                <w:rFonts w:ascii="ＭＳ 明朝" w:eastAsia="ＭＳ 明朝" w:hAnsi="ＭＳ 明朝" w:hint="eastAsia"/>
                <w:sz w:val="20"/>
                <w:szCs w:val="20"/>
              </w:rPr>
              <w:t>176-</w:t>
            </w:r>
            <w:r w:rsidRPr="00085A7F">
              <w:rPr>
                <w:rFonts w:ascii="ＭＳ 明朝" w:eastAsia="ＭＳ 明朝" w:hAnsi="ＭＳ 明朝" w:hint="eastAsia"/>
                <w:sz w:val="20"/>
                <w:szCs w:val="20"/>
              </w:rPr>
              <w:t>179）。</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「キャリア教育」と関連させられるように，各領域末に「私のキャリア」のページを設け（</w:t>
            </w:r>
            <w:r w:rsidRPr="00085A7F">
              <w:rPr>
                <w:rFonts w:ascii="ＭＳ 明朝" w:eastAsia="ＭＳ 明朝" w:hAnsi="ＭＳ 明朝"/>
                <w:sz w:val="20"/>
                <w:szCs w:val="20"/>
              </w:rPr>
              <w:t>p.77</w:t>
            </w:r>
            <w:r w:rsidRPr="00085A7F">
              <w:rPr>
                <w:rFonts w:ascii="ＭＳ 明朝" w:eastAsia="ＭＳ 明朝" w:hAnsi="ＭＳ 明朝" w:hint="eastAsia"/>
                <w:sz w:val="20"/>
                <w:szCs w:val="20"/>
              </w:rPr>
              <w:t>，</w:t>
            </w:r>
            <w:r w:rsidRPr="00085A7F">
              <w:rPr>
                <w:rFonts w:ascii="ＭＳ 明朝" w:eastAsia="ＭＳ 明朝" w:hAnsi="ＭＳ 明朝"/>
                <w:sz w:val="20"/>
                <w:szCs w:val="20"/>
              </w:rPr>
              <w:t>181</w:t>
            </w:r>
            <w:r w:rsidRPr="00085A7F">
              <w:rPr>
                <w:rFonts w:ascii="ＭＳ 明朝" w:eastAsia="ＭＳ 明朝" w:hAnsi="ＭＳ 明朝" w:hint="eastAsia"/>
                <w:sz w:val="20"/>
                <w:szCs w:val="20"/>
              </w:rPr>
              <w:t>ほか），いろいろな職業の人からのメッセージや生き方の紹介を掲載している。</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家庭科で取り上げられる課題について，深く考え，自分の意見をまとめたりすることを促す内容を掲載している（p.10-11）。</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小中高の系統性を重視し，「小学校，中学校の学習とのつながり」（</w:t>
            </w:r>
            <w:r w:rsidRPr="00085A7F">
              <w:rPr>
                <w:rFonts w:ascii="ＭＳ 明朝" w:eastAsia="ＭＳ 明朝" w:hAnsi="ＭＳ 明朝"/>
                <w:sz w:val="20"/>
                <w:szCs w:val="20"/>
              </w:rPr>
              <w:t>p.3</w:t>
            </w:r>
            <w:r w:rsidRPr="00085A7F">
              <w:rPr>
                <w:rFonts w:ascii="ＭＳ 明朝" w:eastAsia="ＭＳ 明朝" w:hAnsi="ＭＳ 明朝" w:hint="eastAsia"/>
                <w:sz w:val="20"/>
                <w:szCs w:val="20"/>
              </w:rPr>
              <w:t>）を掲載し，かつ基礎技能の定着のために，「調理実習の基本」(p.114-117)や「手縫い」（p.157）を取り上げている。</w:t>
            </w:r>
          </w:p>
          <w:p w:rsidR="00332ED0" w:rsidRPr="000F3935" w:rsidRDefault="00332ED0" w:rsidP="00D31637">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lastRenderedPageBreak/>
              <w:t>〇</w:t>
            </w:r>
            <w:r w:rsidRPr="00085A7F">
              <w:rPr>
                <w:rFonts w:ascii="ＭＳ 明朝" w:eastAsia="ＭＳ 明朝" w:hAnsi="ＭＳ 明朝" w:hint="eastAsia"/>
                <w:sz w:val="20"/>
                <w:szCs w:val="20"/>
              </w:rPr>
              <w:t>「</w:t>
            </w:r>
            <w:r w:rsidRPr="00085A7F">
              <w:rPr>
                <w:rFonts w:ascii="ＭＳ 明朝" w:eastAsia="ＭＳ 明朝" w:hAnsi="ＭＳ 明朝"/>
                <w:sz w:val="20"/>
                <w:szCs w:val="20"/>
              </w:rPr>
              <w:t>TRY</w:t>
            </w:r>
            <w:r w:rsidRPr="00085A7F">
              <w:rPr>
                <w:rFonts w:ascii="ＭＳ 明朝" w:eastAsia="ＭＳ 明朝" w:hAnsi="ＭＳ 明朝" w:hint="eastAsia"/>
                <w:sz w:val="20"/>
                <w:szCs w:val="20"/>
              </w:rPr>
              <w:t>」として，高校生の実践例（</w:t>
            </w:r>
            <w:r w:rsidRPr="00085A7F">
              <w:rPr>
                <w:rFonts w:ascii="ＭＳ 明朝" w:eastAsia="ＭＳ 明朝" w:hAnsi="ＭＳ 明朝"/>
                <w:sz w:val="20"/>
                <w:szCs w:val="20"/>
              </w:rPr>
              <w:t>p.35</w:t>
            </w:r>
            <w:r w:rsidRPr="00085A7F">
              <w:rPr>
                <w:rFonts w:ascii="ＭＳ 明朝" w:eastAsia="ＭＳ 明朝" w:hAnsi="ＭＳ 明朝" w:hint="eastAsia"/>
                <w:sz w:val="20"/>
                <w:szCs w:val="20"/>
              </w:rPr>
              <w:t>，</w:t>
            </w:r>
            <w:r w:rsidRPr="00085A7F">
              <w:rPr>
                <w:rFonts w:ascii="ＭＳ 明朝" w:eastAsia="ＭＳ 明朝" w:hAnsi="ＭＳ 明朝"/>
                <w:sz w:val="20"/>
                <w:szCs w:val="20"/>
              </w:rPr>
              <w:t>131</w:t>
            </w:r>
            <w:r w:rsidRPr="00085A7F">
              <w:rPr>
                <w:rFonts w:ascii="ＭＳ 明朝" w:eastAsia="ＭＳ 明朝" w:hAnsi="ＭＳ 明朝" w:hint="eastAsia"/>
                <w:sz w:val="20"/>
                <w:szCs w:val="20"/>
              </w:rPr>
              <w:t>，</w:t>
            </w:r>
            <w:r w:rsidRPr="00085A7F">
              <w:rPr>
                <w:rFonts w:ascii="ＭＳ 明朝" w:eastAsia="ＭＳ 明朝" w:hAnsi="ＭＳ 明朝"/>
                <w:sz w:val="20"/>
                <w:szCs w:val="20"/>
              </w:rPr>
              <w:t>161</w:t>
            </w:r>
            <w:r w:rsidRPr="00085A7F">
              <w:rPr>
                <w:rFonts w:ascii="ＭＳ 明朝" w:eastAsia="ＭＳ 明朝" w:hAnsi="ＭＳ 明朝" w:hint="eastAsia"/>
                <w:sz w:val="20"/>
                <w:szCs w:val="20"/>
              </w:rPr>
              <w:t>ほか）や，実習，実験（</w:t>
            </w:r>
            <w:r w:rsidRPr="00085A7F">
              <w:rPr>
                <w:rFonts w:ascii="ＭＳ 明朝" w:eastAsia="ＭＳ 明朝" w:hAnsi="ＭＳ 明朝"/>
                <w:sz w:val="20"/>
                <w:szCs w:val="20"/>
              </w:rPr>
              <w:t>p.145</w:t>
            </w:r>
            <w:r w:rsidRPr="00085A7F">
              <w:rPr>
                <w:rFonts w:ascii="ＭＳ 明朝" w:eastAsia="ＭＳ 明朝" w:hAnsi="ＭＳ 明朝" w:hint="eastAsia"/>
                <w:sz w:val="20"/>
                <w:szCs w:val="20"/>
              </w:rPr>
              <w:t>，</w:t>
            </w:r>
            <w:r w:rsidRPr="00085A7F">
              <w:rPr>
                <w:rFonts w:ascii="ＭＳ 明朝" w:eastAsia="ＭＳ 明朝" w:hAnsi="ＭＳ 明朝"/>
                <w:sz w:val="20"/>
                <w:szCs w:val="20"/>
              </w:rPr>
              <w:t>150</w:t>
            </w:r>
            <w:r w:rsidRPr="00085A7F">
              <w:rPr>
                <w:rFonts w:ascii="ＭＳ 明朝" w:eastAsia="ＭＳ 明朝" w:hAnsi="ＭＳ 明朝" w:hint="eastAsia"/>
                <w:sz w:val="20"/>
                <w:szCs w:val="20"/>
              </w:rPr>
              <w:t>ほか）を取り上げているので，より実践的・体験的に学ぶことができ，必要に応じて弾力的な扱いができるように配慮されている。</w:t>
            </w:r>
          </w:p>
        </w:tc>
      </w:tr>
      <w:tr w:rsidR="00332ED0" w:rsidRPr="000F3935" w:rsidTr="0013152B">
        <w:tc>
          <w:tcPr>
            <w:tcW w:w="1418" w:type="dxa"/>
            <w:shd w:val="clear" w:color="auto" w:fill="FFFFFF"/>
            <w:vAlign w:val="center"/>
          </w:tcPr>
          <w:p w:rsidR="00332ED0" w:rsidRPr="00B178E4" w:rsidRDefault="00332ED0" w:rsidP="00332ED0">
            <w:pPr>
              <w:spacing w:line="280" w:lineRule="exact"/>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lastRenderedPageBreak/>
              <w:t>表記・表現及び指導に対する工夫や配慮</w:t>
            </w:r>
          </w:p>
        </w:tc>
        <w:tc>
          <w:tcPr>
            <w:tcW w:w="2835" w:type="dxa"/>
            <w:vAlign w:val="center"/>
          </w:tcPr>
          <w:p w:rsidR="00332ED0" w:rsidRPr="00D31637" w:rsidRDefault="00332ED0" w:rsidP="00332ED0">
            <w:pPr>
              <w:spacing w:line="280" w:lineRule="exact"/>
              <w:ind w:left="189" w:hangingChars="100" w:hanging="189"/>
              <w:rPr>
                <w:rFonts w:ascii="ＭＳ 明朝" w:eastAsia="ＭＳ 明朝" w:hAnsi="ＭＳ 明朝" w:hint="eastAsia"/>
                <w:sz w:val="20"/>
                <w:szCs w:val="20"/>
              </w:rPr>
            </w:pPr>
            <w:r w:rsidRPr="00D31637">
              <w:rPr>
                <w:rFonts w:ascii="ＭＳ 明朝" w:eastAsia="ＭＳ 明朝" w:hAnsi="ＭＳ 明朝" w:hint="eastAsia"/>
                <w:sz w:val="20"/>
                <w:szCs w:val="20"/>
              </w:rPr>
              <w:t>・学習意欲を高めるための配慮がなされているか。</w:t>
            </w:r>
          </w:p>
          <w:p w:rsidR="00332ED0" w:rsidRPr="00D31637" w:rsidRDefault="00332ED0" w:rsidP="00332ED0">
            <w:pPr>
              <w:spacing w:line="280" w:lineRule="exact"/>
              <w:ind w:left="189" w:hangingChars="100" w:hanging="189"/>
              <w:rPr>
                <w:rFonts w:ascii="ＭＳ 明朝" w:eastAsia="ＭＳ 明朝" w:hAnsi="ＭＳ 明朝" w:hint="eastAsia"/>
                <w:sz w:val="20"/>
                <w:szCs w:val="20"/>
              </w:rPr>
            </w:pPr>
            <w:r w:rsidRPr="00D31637">
              <w:rPr>
                <w:rFonts w:ascii="ＭＳ 明朝" w:eastAsia="ＭＳ 明朝" w:hAnsi="ＭＳ 明朝" w:hint="eastAsia"/>
                <w:sz w:val="20"/>
                <w:szCs w:val="20"/>
              </w:rPr>
              <w:t>・用語・記号の取り上げ方や記述のしかたは適切か。</w:t>
            </w:r>
          </w:p>
          <w:p w:rsidR="00332ED0" w:rsidRPr="00D31637" w:rsidRDefault="00332ED0" w:rsidP="00332ED0">
            <w:pPr>
              <w:spacing w:line="280" w:lineRule="exact"/>
              <w:ind w:left="189" w:hangingChars="100" w:hanging="189"/>
              <w:rPr>
                <w:rFonts w:ascii="ＭＳ 明朝" w:eastAsia="ＭＳ 明朝" w:hAnsi="ＭＳ 明朝" w:hint="eastAsia"/>
                <w:sz w:val="20"/>
                <w:szCs w:val="20"/>
              </w:rPr>
            </w:pPr>
            <w:r w:rsidRPr="00D31637">
              <w:rPr>
                <w:rFonts w:ascii="ＭＳ 明朝" w:eastAsia="ＭＳ 明朝" w:hAnsi="ＭＳ 明朝" w:hint="eastAsia"/>
                <w:sz w:val="20"/>
                <w:szCs w:val="20"/>
              </w:rPr>
              <w:t>・生徒の自学自習への配慮や工夫がなされているか。</w:t>
            </w:r>
          </w:p>
          <w:p w:rsidR="00332ED0" w:rsidRPr="00D31637" w:rsidRDefault="00332ED0" w:rsidP="00332ED0">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・指導書や周辺教材での工夫や配慮がなされているか。</w:t>
            </w:r>
          </w:p>
        </w:tc>
        <w:tc>
          <w:tcPr>
            <w:tcW w:w="9739" w:type="dxa"/>
          </w:tcPr>
          <w:p w:rsidR="00332ED0" w:rsidRPr="00085A7F" w:rsidRDefault="00332ED0" w:rsidP="00332ED0">
            <w:pPr>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判型が大きい（</w:t>
            </w:r>
            <w:r w:rsidRPr="00085A7F">
              <w:rPr>
                <w:rFonts w:ascii="ＭＳ 明朝" w:eastAsia="ＭＳ 明朝" w:hAnsi="ＭＳ 明朝"/>
                <w:sz w:val="20"/>
                <w:szCs w:val="20"/>
              </w:rPr>
              <w:t>AB</w:t>
            </w:r>
            <w:r w:rsidRPr="00085A7F">
              <w:rPr>
                <w:rFonts w:ascii="ＭＳ 明朝" w:eastAsia="ＭＳ 明朝" w:hAnsi="ＭＳ 明朝" w:hint="eastAsia"/>
                <w:sz w:val="20"/>
                <w:szCs w:val="20"/>
              </w:rPr>
              <w:t>判）ことを生かし，側注にも図やグラフ資料が豊富に掲載されているため，生徒の学習意欲を高め，楽しく学習を進められる。</w:t>
            </w:r>
          </w:p>
          <w:p w:rsidR="00332ED0" w:rsidRPr="00085A7F" w:rsidRDefault="00332ED0" w:rsidP="00332ED0">
            <w:pPr>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判型が大きいため，見開きを開いた状態に保つことができ，必要なページを見ながらノートを取るなどの自学自習が進めやすい。</w:t>
            </w:r>
          </w:p>
          <w:p w:rsidR="00332ED0" w:rsidRPr="00085A7F" w:rsidRDefault="00332ED0" w:rsidP="00332ED0">
            <w:pPr>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用語・記号は適切に取り上げられ，問題なく学習を進められるよう配慮されている。</w:t>
            </w:r>
          </w:p>
          <w:p w:rsidR="00332ED0" w:rsidRPr="00085A7F" w:rsidRDefault="00332ED0" w:rsidP="00332ED0">
            <w:pPr>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全体にやさしい色使いにすることで，落ち着いて学習が進められる。</w:t>
            </w:r>
          </w:p>
          <w:p w:rsidR="00332ED0" w:rsidRPr="00D26BB7" w:rsidRDefault="00332ED0" w:rsidP="00332ED0">
            <w:pPr>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学習に必要な指導書や学習ノートなどの周辺教材が豊富に用意されており，学習を進めるための工夫や配慮がなされている。</w:t>
            </w:r>
          </w:p>
        </w:tc>
      </w:tr>
      <w:tr w:rsidR="00332ED0" w:rsidRPr="000F3935" w:rsidTr="0013152B">
        <w:tc>
          <w:tcPr>
            <w:tcW w:w="1418" w:type="dxa"/>
            <w:shd w:val="clear" w:color="auto" w:fill="FFFFFF"/>
            <w:vAlign w:val="center"/>
          </w:tcPr>
          <w:p w:rsidR="00332ED0" w:rsidRPr="00B178E4" w:rsidRDefault="00332ED0" w:rsidP="00332ED0">
            <w:pP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印刷・造本上の配慮</w:t>
            </w:r>
          </w:p>
        </w:tc>
        <w:tc>
          <w:tcPr>
            <w:tcW w:w="2835" w:type="dxa"/>
            <w:vAlign w:val="center"/>
          </w:tcPr>
          <w:p w:rsidR="00332ED0" w:rsidRPr="00D31637" w:rsidRDefault="00332ED0" w:rsidP="00D31637">
            <w:pPr>
              <w:spacing w:line="280" w:lineRule="exact"/>
              <w:ind w:left="189" w:hangingChars="100" w:hanging="189"/>
              <w:rPr>
                <w:rFonts w:ascii="ＭＳ 明朝" w:eastAsia="ＭＳ 明朝" w:hAnsi="ＭＳ 明朝" w:hint="eastAsia"/>
                <w:sz w:val="20"/>
                <w:szCs w:val="20"/>
              </w:rPr>
            </w:pPr>
            <w:r w:rsidRPr="00D31637">
              <w:rPr>
                <w:rFonts w:ascii="ＭＳ 明朝" w:eastAsia="ＭＳ 明朝" w:hAnsi="ＭＳ 明朝" w:hint="eastAsia"/>
                <w:sz w:val="20"/>
                <w:szCs w:val="20"/>
              </w:rPr>
              <w:t>・印刷の鮮明さ，活字の大きさ，行間，製本などは適切か。</w:t>
            </w:r>
          </w:p>
          <w:p w:rsidR="00332ED0" w:rsidRPr="00D31637" w:rsidRDefault="00332ED0" w:rsidP="00D31637">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・環境保全や生徒の多様な特性に配慮がなされているか。</w:t>
            </w:r>
          </w:p>
        </w:tc>
        <w:tc>
          <w:tcPr>
            <w:tcW w:w="9739" w:type="dxa"/>
          </w:tcPr>
          <w:p w:rsidR="00332ED0" w:rsidRPr="00085A7F" w:rsidRDefault="00332ED0" w:rsidP="00D31637">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イラストや写真は鮮明で，見やすい（</w:t>
            </w:r>
            <w:r w:rsidRPr="00085A7F">
              <w:rPr>
                <w:rFonts w:ascii="ＭＳ 明朝" w:eastAsia="ＭＳ 明朝" w:hAnsi="ＭＳ 明朝"/>
                <w:sz w:val="20"/>
                <w:szCs w:val="20"/>
              </w:rPr>
              <w:t>p.38</w:t>
            </w:r>
            <w:r w:rsidRPr="00085A7F">
              <w:rPr>
                <w:rFonts w:ascii="ＭＳ 明朝" w:eastAsia="ＭＳ 明朝" w:hAnsi="ＭＳ 明朝" w:hint="eastAsia"/>
                <w:sz w:val="20"/>
                <w:szCs w:val="20"/>
              </w:rPr>
              <w:t>，</w:t>
            </w:r>
            <w:r w:rsidRPr="00085A7F">
              <w:rPr>
                <w:rFonts w:ascii="ＭＳ 明朝" w:eastAsia="ＭＳ 明朝" w:hAnsi="ＭＳ 明朝"/>
                <w:sz w:val="20"/>
                <w:szCs w:val="20"/>
              </w:rPr>
              <w:t>46-47</w:t>
            </w:r>
            <w:r w:rsidRPr="00085A7F">
              <w:rPr>
                <w:rFonts w:ascii="ＭＳ 明朝" w:eastAsia="ＭＳ 明朝" w:hAnsi="ＭＳ 明朝" w:hint="eastAsia"/>
                <w:sz w:val="20"/>
                <w:szCs w:val="20"/>
              </w:rPr>
              <w:t>，見返し</w:t>
            </w:r>
            <w:r w:rsidRPr="00085A7F">
              <w:rPr>
                <w:rFonts w:ascii="ＭＳ 明朝" w:eastAsia="ＭＳ 明朝" w:hAnsi="ＭＳ 明朝"/>
                <w:sz w:val="20"/>
                <w:szCs w:val="20"/>
              </w:rPr>
              <w:t>5-6</w:t>
            </w:r>
            <w:r w:rsidRPr="00085A7F">
              <w:rPr>
                <w:rFonts w:ascii="ＭＳ 明朝" w:eastAsia="ＭＳ 明朝" w:hAnsi="ＭＳ 明朝" w:hint="eastAsia"/>
                <w:sz w:val="20"/>
                <w:szCs w:val="20"/>
              </w:rPr>
              <w:t>ほか）。</w:t>
            </w:r>
          </w:p>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カラーバリアフリーに取り組むボランティア団体の協力を得て，配色や色に関わる表現を点検し，色覚の特性にかかわらず見やすい紙面にしている。</w:t>
            </w:r>
          </w:p>
          <w:p w:rsidR="00332ED0" w:rsidRPr="00085A7F" w:rsidRDefault="00332ED0" w:rsidP="00D31637">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本文の文字書体は「ユニバーサルデザインフォント」（</w:t>
            </w:r>
            <w:r w:rsidRPr="00085A7F">
              <w:rPr>
                <w:rFonts w:ascii="ＭＳ 明朝" w:eastAsia="ＭＳ 明朝" w:hAnsi="ＭＳ 明朝"/>
                <w:sz w:val="20"/>
                <w:szCs w:val="20"/>
              </w:rPr>
              <w:t>p.75</w:t>
            </w:r>
            <w:r w:rsidRPr="00085A7F">
              <w:rPr>
                <w:rFonts w:ascii="ＭＳ 明朝" w:eastAsia="ＭＳ 明朝" w:hAnsi="ＭＳ 明朝" w:hint="eastAsia"/>
                <w:sz w:val="20"/>
                <w:szCs w:val="20"/>
              </w:rPr>
              <w:t>）を使っているため，くっきりと読みやすい。</w:t>
            </w:r>
          </w:p>
          <w:p w:rsidR="00332ED0" w:rsidRPr="00085A7F" w:rsidRDefault="00332ED0" w:rsidP="00D31637">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製本は堅牢で，長期の使用に十分耐える。</w:t>
            </w:r>
          </w:p>
          <w:p w:rsidR="00332ED0" w:rsidRPr="000F3935" w:rsidRDefault="00332ED0" w:rsidP="00D31637">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裏表紙に，名前記入欄を設けている。</w:t>
            </w:r>
          </w:p>
        </w:tc>
      </w:tr>
      <w:tr w:rsidR="00332ED0" w:rsidRPr="000F3935" w:rsidTr="0013152B">
        <w:tc>
          <w:tcPr>
            <w:tcW w:w="1418" w:type="dxa"/>
            <w:shd w:val="clear" w:color="auto" w:fill="FFFFFF"/>
            <w:vAlign w:val="center"/>
          </w:tcPr>
          <w:p w:rsidR="00332ED0" w:rsidRPr="00B178E4" w:rsidRDefault="00332ED0" w:rsidP="00332ED0">
            <w:pPr>
              <w:rPr>
                <w:rFonts w:ascii="BIZ UDゴシック" w:eastAsia="BIZ UDゴシック" w:hAnsi="BIZ UDゴシック"/>
                <w:b/>
                <w:color w:val="000000"/>
                <w:sz w:val="20"/>
                <w:szCs w:val="20"/>
              </w:rPr>
            </w:pPr>
            <w:r w:rsidRPr="00B178E4">
              <w:rPr>
                <w:rFonts w:ascii="BIZ UDゴシック" w:eastAsia="BIZ UDゴシック" w:hAnsi="BIZ UDゴシック" w:hint="eastAsia"/>
                <w:b/>
                <w:color w:val="000000"/>
                <w:sz w:val="20"/>
                <w:szCs w:val="20"/>
              </w:rPr>
              <w:t>総合所見</w:t>
            </w:r>
          </w:p>
        </w:tc>
        <w:tc>
          <w:tcPr>
            <w:tcW w:w="2835" w:type="dxa"/>
            <w:vAlign w:val="center"/>
          </w:tcPr>
          <w:p w:rsidR="00332ED0" w:rsidRPr="00D31637" w:rsidRDefault="00332ED0" w:rsidP="00D31637">
            <w:pPr>
              <w:spacing w:line="280" w:lineRule="exact"/>
              <w:ind w:left="189" w:hangingChars="100" w:hanging="189"/>
              <w:rPr>
                <w:rFonts w:ascii="ＭＳ 明朝" w:eastAsia="ＭＳ 明朝" w:hAnsi="ＭＳ 明朝"/>
                <w:sz w:val="20"/>
                <w:szCs w:val="20"/>
              </w:rPr>
            </w:pPr>
            <w:r w:rsidRPr="00D31637">
              <w:rPr>
                <w:rFonts w:ascii="ＭＳ 明朝" w:eastAsia="ＭＳ 明朝" w:hAnsi="ＭＳ 明朝" w:hint="eastAsia"/>
                <w:sz w:val="20"/>
                <w:szCs w:val="20"/>
              </w:rPr>
              <w:t>・上記観点から見た全体的・総合的な当教科書の特徴</w:t>
            </w:r>
          </w:p>
        </w:tc>
        <w:tc>
          <w:tcPr>
            <w:tcW w:w="9739" w:type="dxa"/>
          </w:tcPr>
          <w:p w:rsidR="00332ED0" w:rsidRPr="00085A7F" w:rsidRDefault="00332ED0" w:rsidP="00D31637">
            <w:pPr>
              <w:spacing w:line="280" w:lineRule="exact"/>
              <w:ind w:left="189" w:hangingChars="100" w:hanging="189"/>
              <w:rPr>
                <w:rFonts w:ascii="ＭＳ 明朝" w:eastAsia="ＭＳ 明朝" w:hAnsi="ＭＳ 明朝" w:hint="eastAsia"/>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写真，図，イラストなどの資料が極めて豊富であり，生徒の学習意欲が高まるとともに，資料が適切に配置されているので学力向上に資している。</w:t>
            </w:r>
          </w:p>
          <w:p w:rsidR="00332ED0" w:rsidRPr="000F3935" w:rsidRDefault="00332ED0" w:rsidP="00D31637">
            <w:pPr>
              <w:spacing w:line="280" w:lineRule="exact"/>
              <w:ind w:left="189" w:hangingChars="100" w:hanging="189"/>
              <w:rPr>
                <w:rFonts w:ascii="ＭＳ 明朝" w:eastAsia="ＭＳ 明朝" w:hAnsi="ＭＳ 明朝"/>
                <w:sz w:val="20"/>
                <w:szCs w:val="20"/>
              </w:rPr>
            </w:pPr>
            <w:r>
              <w:rPr>
                <w:rFonts w:ascii="ＭＳ 明朝" w:eastAsia="ＭＳ 明朝" w:hAnsi="ＭＳ 明朝"/>
                <w:sz w:val="20"/>
                <w:szCs w:val="20"/>
              </w:rPr>
              <w:t>〇</w:t>
            </w:r>
            <w:r w:rsidRPr="00085A7F">
              <w:rPr>
                <w:rFonts w:ascii="ＭＳ 明朝" w:eastAsia="ＭＳ 明朝" w:hAnsi="ＭＳ 明朝" w:hint="eastAsia"/>
                <w:sz w:val="20"/>
                <w:szCs w:val="20"/>
              </w:rPr>
              <w:t>生徒が現在及び将来にわたって生きる力を身につけ，自分らしい生活を創造するのに適した教科書となっている。</w:t>
            </w:r>
          </w:p>
        </w:tc>
      </w:tr>
    </w:tbl>
    <w:p w:rsidR="000708BD" w:rsidRDefault="00B27821" w:rsidP="000708BD">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20</w:t>
      </w:r>
      <w:r>
        <w:rPr>
          <w:rFonts w:ascii="ＭＳ Ｐゴシック" w:eastAsia="ＭＳ Ｐゴシック" w:hAnsi="ＭＳ Ｐゴシック"/>
          <w:sz w:val="20"/>
          <w:szCs w:val="20"/>
        </w:rPr>
        <w:t>22</w:t>
      </w:r>
      <w:r w:rsidR="002D795B" w:rsidRPr="002D795B">
        <w:rPr>
          <w:rFonts w:ascii="ＭＳ Ｐゴシック" w:eastAsia="ＭＳ Ｐゴシック" w:hAnsi="ＭＳ Ｐゴシック" w:hint="eastAsia"/>
          <w:sz w:val="20"/>
          <w:szCs w:val="20"/>
        </w:rPr>
        <w:t>年度用 高等学校教科書内容解説資料</w:t>
      </w:r>
    </w:p>
    <w:p w:rsidR="00863A33" w:rsidRPr="000F3935"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0F3935" w:rsidSect="00890049">
      <w:type w:val="continuous"/>
      <w:pgSz w:w="16840" w:h="11907" w:orient="landscape" w:code="9"/>
      <w:pgMar w:top="1077" w:right="1440" w:bottom="1077" w:left="1440" w:header="851" w:footer="992" w:gutter="0"/>
      <w:cols w:space="1261"/>
      <w:docGrid w:type="linesAndChars" w:linePitch="340" w:charSpace="-21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52B" w:rsidRDefault="0013152B">
      <w:r>
        <w:separator/>
      </w:r>
    </w:p>
  </w:endnote>
  <w:endnote w:type="continuationSeparator" w:id="0">
    <w:p w:rsidR="0013152B" w:rsidRDefault="0013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52B" w:rsidRDefault="0013152B">
      <w:r>
        <w:separator/>
      </w:r>
    </w:p>
  </w:footnote>
  <w:footnote w:type="continuationSeparator" w:id="0">
    <w:p w:rsidR="0013152B" w:rsidRDefault="00131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revisionView w:inkAnnotations="0"/>
  <w:doNotTrackMoves/>
  <w:defaultTabStop w:val="840"/>
  <w:drawingGridHorizontalSpacing w:val="199"/>
  <w:drawingGridVerticalSpacing w:val="170"/>
  <w:displayHorizontalDrawingGridEvery w:val="0"/>
  <w:displayVerticalDrawingGridEvery w:val="2"/>
  <w:characterSpacingControl w:val="compressPunctuation"/>
  <w:hdrShapeDefaults>
    <o:shapedefaults v:ext="edit" spidmax="3074"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F30"/>
    <w:rsid w:val="00001B7A"/>
    <w:rsid w:val="000351B3"/>
    <w:rsid w:val="000708BD"/>
    <w:rsid w:val="00072E03"/>
    <w:rsid w:val="00085A7F"/>
    <w:rsid w:val="00096F1E"/>
    <w:rsid w:val="000B43BA"/>
    <w:rsid w:val="000C4192"/>
    <w:rsid w:val="000F3935"/>
    <w:rsid w:val="0010278B"/>
    <w:rsid w:val="001228A5"/>
    <w:rsid w:val="0013152B"/>
    <w:rsid w:val="00140654"/>
    <w:rsid w:val="00152766"/>
    <w:rsid w:val="001B6DEF"/>
    <w:rsid w:val="001C1864"/>
    <w:rsid w:val="001D18C0"/>
    <w:rsid w:val="001D6A79"/>
    <w:rsid w:val="001F0E9E"/>
    <w:rsid w:val="001F6DE1"/>
    <w:rsid w:val="00204C02"/>
    <w:rsid w:val="00224E39"/>
    <w:rsid w:val="00225390"/>
    <w:rsid w:val="00247E57"/>
    <w:rsid w:val="00252544"/>
    <w:rsid w:val="002606AC"/>
    <w:rsid w:val="00286F54"/>
    <w:rsid w:val="00293A21"/>
    <w:rsid w:val="002B40C5"/>
    <w:rsid w:val="002D795B"/>
    <w:rsid w:val="00302FC7"/>
    <w:rsid w:val="00310802"/>
    <w:rsid w:val="0031709D"/>
    <w:rsid w:val="00332ED0"/>
    <w:rsid w:val="00337DC6"/>
    <w:rsid w:val="003452E6"/>
    <w:rsid w:val="00363169"/>
    <w:rsid w:val="003755A1"/>
    <w:rsid w:val="0037708A"/>
    <w:rsid w:val="00380A85"/>
    <w:rsid w:val="003C2187"/>
    <w:rsid w:val="003D6F36"/>
    <w:rsid w:val="003E05F8"/>
    <w:rsid w:val="004124AB"/>
    <w:rsid w:val="00471990"/>
    <w:rsid w:val="00480795"/>
    <w:rsid w:val="00487790"/>
    <w:rsid w:val="004E25D7"/>
    <w:rsid w:val="00501542"/>
    <w:rsid w:val="00501697"/>
    <w:rsid w:val="005F705E"/>
    <w:rsid w:val="0063131B"/>
    <w:rsid w:val="0065156D"/>
    <w:rsid w:val="006532CB"/>
    <w:rsid w:val="00676D6A"/>
    <w:rsid w:val="006B283C"/>
    <w:rsid w:val="006D7E40"/>
    <w:rsid w:val="00762EE6"/>
    <w:rsid w:val="007C5151"/>
    <w:rsid w:val="00823B63"/>
    <w:rsid w:val="00863A33"/>
    <w:rsid w:val="00890049"/>
    <w:rsid w:val="00893AFF"/>
    <w:rsid w:val="008B1C69"/>
    <w:rsid w:val="00905AB2"/>
    <w:rsid w:val="009531F0"/>
    <w:rsid w:val="00956D3B"/>
    <w:rsid w:val="009B3526"/>
    <w:rsid w:val="009B4AF4"/>
    <w:rsid w:val="009E5B3C"/>
    <w:rsid w:val="00A05506"/>
    <w:rsid w:val="00A71029"/>
    <w:rsid w:val="00A73A64"/>
    <w:rsid w:val="00AB4522"/>
    <w:rsid w:val="00AD6A74"/>
    <w:rsid w:val="00B178E4"/>
    <w:rsid w:val="00B27821"/>
    <w:rsid w:val="00B50457"/>
    <w:rsid w:val="00B85A4F"/>
    <w:rsid w:val="00BA3723"/>
    <w:rsid w:val="00BB66C1"/>
    <w:rsid w:val="00BC328A"/>
    <w:rsid w:val="00C61CA4"/>
    <w:rsid w:val="00C8713F"/>
    <w:rsid w:val="00C93A71"/>
    <w:rsid w:val="00CA5FAD"/>
    <w:rsid w:val="00CD40A1"/>
    <w:rsid w:val="00CE4CB0"/>
    <w:rsid w:val="00D26BB7"/>
    <w:rsid w:val="00D31637"/>
    <w:rsid w:val="00D94700"/>
    <w:rsid w:val="00DC3ECF"/>
    <w:rsid w:val="00E005FA"/>
    <w:rsid w:val="00E04520"/>
    <w:rsid w:val="00E079E8"/>
    <w:rsid w:val="00E4100F"/>
    <w:rsid w:val="00E47F30"/>
    <w:rsid w:val="00E76BB6"/>
    <w:rsid w:val="00EB615D"/>
    <w:rsid w:val="00F02387"/>
    <w:rsid w:val="00F207A6"/>
    <w:rsid w:val="00F2159F"/>
    <w:rsid w:val="00F27031"/>
    <w:rsid w:val="00F521D7"/>
    <w:rsid w:val="00FB6013"/>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5823-452E-434F-936F-2D24B9A5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2021-05-28T03:15:00Z</dcterms:created>
  <dcterms:modified xsi:type="dcterms:W3CDTF">2021-05-28T03:15:00Z</dcterms:modified>
</cp:coreProperties>
</file>