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　　　東京書籍教科書　検討の観点と内容の特色　　　</w:t>
      </w:r>
    </w:p>
    <w:p w:rsidR="00000000" w:rsidDel="00000000" w:rsidP="00000000" w:rsidRDefault="00000000" w:rsidRPr="00000000" w14:paraId="00000002">
      <w:pPr>
        <w:jc w:val="left"/>
        <w:rPr>
          <w:rFonts w:ascii="MS Gothic" w:cs="MS Gothic" w:eastAsia="MS Gothic" w:hAnsi="MS Gothic"/>
          <w:b w:val="1"/>
          <w:sz w:val="20"/>
          <w:szCs w:val="20"/>
        </w:rPr>
      </w:pPr>
      <w:r w:rsidDel="00000000" w:rsidR="00000000" w:rsidRPr="00000000">
        <w:rPr>
          <w:rtl w:val="0"/>
        </w:rPr>
      </w:r>
    </w:p>
    <w:tbl>
      <w:tblPr>
        <w:tblStyle w:val="Table1"/>
        <w:tblW w:w="7963.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2"/>
        <w:gridCol w:w="4112"/>
        <w:gridCol w:w="842"/>
        <w:gridCol w:w="2237"/>
        <w:tblGridChange w:id="0">
          <w:tblGrid>
            <w:gridCol w:w="772"/>
            <w:gridCol w:w="4112"/>
            <w:gridCol w:w="842"/>
            <w:gridCol w:w="2237"/>
          </w:tblGrid>
        </w:tblGridChange>
      </w:tblGrid>
      <w:tr>
        <w:trPr>
          <w:cantSplit w:val="0"/>
          <w:trHeight w:val="300" w:hRule="atLeast"/>
          <w:tblHeader w:val="0"/>
        </w:trPr>
        <w:tc>
          <w:tcPr>
            <w:vAlign w:val="center"/>
          </w:tcPr>
          <w:p w:rsidR="00000000" w:rsidDel="00000000" w:rsidP="00000000" w:rsidRDefault="00000000" w:rsidRPr="00000000" w14:paraId="00000003">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書名</w:t>
            </w:r>
          </w:p>
        </w:tc>
        <w:tc>
          <w:tcPr>
            <w:vAlign w:val="center"/>
          </w:tcPr>
          <w:p w:rsidR="00000000" w:rsidDel="00000000" w:rsidP="00000000" w:rsidRDefault="00000000" w:rsidRPr="00000000" w14:paraId="00000004">
            <w:pPr>
              <w:ind w:left="6" w:firstLine="0"/>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新編情報I</w:t>
            </w:r>
          </w:p>
        </w:tc>
        <w:tc>
          <w:tcPr>
            <w:vAlign w:val="center"/>
          </w:tcPr>
          <w:p w:rsidR="00000000" w:rsidDel="00000000" w:rsidP="00000000" w:rsidRDefault="00000000" w:rsidRPr="00000000" w14:paraId="00000005">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教番</w:t>
            </w:r>
          </w:p>
        </w:tc>
        <w:tc>
          <w:tcPr>
            <w:vAlign w:val="center"/>
          </w:tcPr>
          <w:p w:rsidR="00000000" w:rsidDel="00000000" w:rsidP="00000000" w:rsidRDefault="00000000" w:rsidRPr="00000000" w14:paraId="00000006">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2 東書・情I 002-901</w:t>
            </w:r>
          </w:p>
        </w:tc>
      </w:tr>
    </w:tbl>
    <w:p w:rsidR="00000000" w:rsidDel="00000000" w:rsidP="00000000" w:rsidRDefault="00000000" w:rsidRPr="00000000" w14:paraId="00000007">
      <w:pPr>
        <w:ind w:right="420"/>
        <w:jc w:val="left"/>
        <w:rPr>
          <w:rFonts w:ascii="MS PGothic" w:cs="MS PGothic" w:eastAsia="MS PGothic" w:hAnsi="MS PGothic"/>
          <w:sz w:val="20"/>
          <w:szCs w:val="20"/>
        </w:rPr>
      </w:pPr>
      <w:r w:rsidDel="00000000" w:rsidR="00000000" w:rsidRPr="00000000">
        <w:rPr>
          <w:rtl w:val="0"/>
        </w:rPr>
      </w:r>
    </w:p>
    <w:tbl>
      <w:tblPr>
        <w:tblStyle w:val="Table2"/>
        <w:tblW w:w="13856.999999999998"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4"/>
        <w:gridCol w:w="2944"/>
        <w:gridCol w:w="8949"/>
        <w:tblGridChange w:id="0">
          <w:tblGrid>
            <w:gridCol w:w="1964"/>
            <w:gridCol w:w="2944"/>
            <w:gridCol w:w="8949"/>
          </w:tblGrid>
        </w:tblGridChange>
      </w:tblGrid>
      <w:tr>
        <w:trPr>
          <w:cantSplit w:val="0"/>
          <w:tblHeader w:val="1"/>
        </w:trPr>
        <w:tc>
          <w:tcPr>
            <w:vAlign w:val="center"/>
          </w:tcPr>
          <w:p w:rsidR="00000000" w:rsidDel="00000000" w:rsidP="00000000" w:rsidRDefault="00000000" w:rsidRPr="00000000" w14:paraId="00000008">
            <w:pPr>
              <w:jc w:val="left"/>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項　目</w:t>
            </w:r>
          </w:p>
        </w:tc>
        <w:tc>
          <w:tcPr>
            <w:vAlign w:val="center"/>
          </w:tcPr>
          <w:p w:rsidR="00000000" w:rsidDel="00000000" w:rsidP="00000000" w:rsidRDefault="00000000" w:rsidRPr="00000000" w14:paraId="00000009">
            <w:pP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観　点</w:t>
            </w:r>
          </w:p>
        </w:tc>
        <w:tc>
          <w:tcPr>
            <w:vAlign w:val="center"/>
          </w:tcPr>
          <w:p w:rsidR="00000000" w:rsidDel="00000000" w:rsidP="00000000" w:rsidRDefault="00000000" w:rsidRPr="00000000" w14:paraId="0000000A">
            <w:pP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内容の特色</w:t>
            </w:r>
          </w:p>
        </w:tc>
      </w:tr>
      <w:tr>
        <w:trPr>
          <w:cantSplit w:val="0"/>
          <w:trHeight w:val="2315" w:hRule="atLeast"/>
          <w:tblHeader w:val="0"/>
        </w:trPr>
        <w:tc>
          <w:tcPr/>
          <w:p w:rsidR="00000000" w:rsidDel="00000000" w:rsidP="00000000" w:rsidRDefault="00000000" w:rsidRPr="00000000" w14:paraId="0000000B">
            <w:pP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内容の選択・程度</w:t>
            </w:r>
          </w:p>
        </w:tc>
        <w:tc>
          <w:tcPr/>
          <w:p w:rsidR="00000000" w:rsidDel="00000000" w:rsidP="00000000" w:rsidRDefault="00000000" w:rsidRPr="00000000" w14:paraId="0000000C">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 学習指導要領の教科の目標を達成するために必要な教材が適切に用意されているか。</w:t>
            </w:r>
          </w:p>
          <w:p w:rsidR="00000000" w:rsidDel="00000000" w:rsidP="00000000" w:rsidRDefault="00000000" w:rsidRPr="00000000" w14:paraId="0000000D">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 基礎的・基本的事項の理解や習得のための適切な配慮がなされているか。</w:t>
            </w:r>
          </w:p>
        </w:tc>
        <w:tc>
          <w:tcPr/>
          <w:p w:rsidR="00000000" w:rsidDel="00000000" w:rsidP="00000000" w:rsidRDefault="00000000" w:rsidRPr="00000000" w14:paraId="0000000E">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○情報教育の3つの目標である「情報活用の実践力」「情報の科学的な理解」「情報社会に参画する態度」を習得するため、座学と実習がバランスよく配置されている。</w:t>
            </w:r>
          </w:p>
          <w:p w:rsidR="00000000" w:rsidDel="00000000" w:rsidP="00000000" w:rsidRDefault="00000000" w:rsidRPr="00000000" w14:paraId="0000000F">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○比較的短い時間で実施できる実習を多数用意し、これまでに培った情報活用能力を確認・定着させるための配慮が随所に見られる。</w:t>
            </w:r>
          </w:p>
        </w:tc>
      </w:tr>
      <w:tr>
        <w:trPr>
          <w:cantSplit w:val="0"/>
          <w:tblHeader w:val="0"/>
        </w:trPr>
        <w:tc>
          <w:tcPr/>
          <w:p w:rsidR="00000000" w:rsidDel="00000000" w:rsidP="00000000" w:rsidRDefault="00000000" w:rsidRPr="00000000" w14:paraId="00000010">
            <w:pP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組織・配列・分量</w:t>
            </w:r>
          </w:p>
        </w:tc>
        <w:tc>
          <w:tcPr/>
          <w:p w:rsidR="00000000" w:rsidDel="00000000" w:rsidP="00000000" w:rsidRDefault="00000000" w:rsidRPr="00000000" w14:paraId="00000011">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 内容の組織・配列は、学習指導を有効に進められるように考慮されているか。</w:t>
            </w:r>
          </w:p>
          <w:p w:rsidR="00000000" w:rsidDel="00000000" w:rsidP="00000000" w:rsidRDefault="00000000" w:rsidRPr="00000000" w14:paraId="00000012">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 分量は学習指導を有効に進められるように考慮され、精選されているか。</w:t>
            </w:r>
          </w:p>
          <w:p w:rsidR="00000000" w:rsidDel="00000000" w:rsidP="00000000" w:rsidRDefault="00000000" w:rsidRPr="00000000" w14:paraId="00000013">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 中高の接続に対する配慮がなされているか。</w:t>
            </w:r>
          </w:p>
          <w:p w:rsidR="00000000" w:rsidDel="00000000" w:rsidP="00000000" w:rsidRDefault="00000000" w:rsidRPr="00000000" w14:paraId="00000014">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 弾力的な取り扱いに対する配慮がなされているか。</w:t>
            </w:r>
          </w:p>
        </w:tc>
        <w:tc>
          <w:tcPr/>
          <w:p w:rsidR="00000000" w:rsidDel="00000000" w:rsidP="00000000" w:rsidRDefault="00000000" w:rsidRPr="00000000" w14:paraId="00000015">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○情報Iの学習を5章に分け、1～4章は学習指導要領の項目に沿って配列し、5章は実習をまとめて掲載している。</w:t>
            </w:r>
          </w:p>
          <w:p w:rsidR="00000000" w:rsidDel="00000000" w:rsidP="00000000" w:rsidRDefault="00000000" w:rsidRPr="00000000" w14:paraId="00000016">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○1章～4章の理論編は40項に厳選され、無理なく学習を進めることができるよう配慮されている。</w:t>
            </w:r>
          </w:p>
          <w:p w:rsidR="00000000" w:rsidDel="00000000" w:rsidP="00000000" w:rsidRDefault="00000000" w:rsidRPr="00000000" w14:paraId="00000017">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○「中学校の振り返り」やコンピュータの基本操作を習得するための特集ページを巻頭に用意している。</w:t>
            </w:r>
          </w:p>
          <w:p w:rsidR="00000000" w:rsidDel="00000000" w:rsidP="00000000" w:rsidRDefault="00000000" w:rsidRPr="00000000" w14:paraId="00000018">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○本文と章末資料の関連する箇所にリンクマークが付され、立体的に学習できるように構成されている。</w:t>
            </w:r>
          </w:p>
        </w:tc>
      </w:tr>
      <w:tr>
        <w:trPr>
          <w:cantSplit w:val="0"/>
          <w:tblHeader w:val="0"/>
        </w:trPr>
        <w:tc>
          <w:tcPr/>
          <w:p w:rsidR="00000000" w:rsidDel="00000000" w:rsidP="00000000" w:rsidRDefault="00000000" w:rsidRPr="00000000" w14:paraId="00000019">
            <w:pP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表記・表現及び指導に対する工夫や配慮</w:t>
            </w:r>
          </w:p>
        </w:tc>
        <w:tc>
          <w:tcPr/>
          <w:p w:rsidR="00000000" w:rsidDel="00000000" w:rsidP="00000000" w:rsidRDefault="00000000" w:rsidRPr="00000000" w14:paraId="0000001A">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 学習意欲を高めるための配慮がなされているか。</w:t>
            </w:r>
          </w:p>
          <w:p w:rsidR="00000000" w:rsidDel="00000000" w:rsidP="00000000" w:rsidRDefault="00000000" w:rsidRPr="00000000" w14:paraId="0000001B">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 用語、記号の取り上げ方や記述の仕方は適切か。</w:t>
            </w:r>
          </w:p>
          <w:p w:rsidR="00000000" w:rsidDel="00000000" w:rsidP="00000000" w:rsidRDefault="00000000" w:rsidRPr="00000000" w14:paraId="0000001C">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 生徒の自学自習への配慮や工夫がなされているか。</w:t>
            </w:r>
          </w:p>
          <w:p w:rsidR="00000000" w:rsidDel="00000000" w:rsidP="00000000" w:rsidRDefault="00000000" w:rsidRPr="00000000" w14:paraId="0000001D">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 指導書や周辺教材での工夫や配慮がなされているか。</w:t>
            </w:r>
          </w:p>
        </w:tc>
        <w:tc>
          <w:tcPr/>
          <w:p w:rsidR="00000000" w:rsidDel="00000000" w:rsidP="00000000" w:rsidRDefault="00000000" w:rsidRPr="00000000" w14:paraId="0000001E">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○教科書内の関連する箇所にリンクマークが付され、情報の科学的な理解や情報社会に参画する態度の育成に関する知識が系統的に履修できる。</w:t>
            </w:r>
          </w:p>
          <w:p w:rsidR="00000000" w:rsidDel="00000000" w:rsidP="00000000" w:rsidRDefault="00000000" w:rsidRPr="00000000" w14:paraId="0000001F">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○用語、記号は統一されており、記述の仕方も適切である。</w:t>
            </w:r>
          </w:p>
          <w:p w:rsidR="00000000" w:rsidDel="00000000" w:rsidP="00000000" w:rsidRDefault="00000000" w:rsidRPr="00000000" w14:paraId="00000020">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○巻末の用語集には多数の用語が取り上げられており、生徒が自ら学び、自ら考える力の育成に有効である。基本的な内容は、巻末資料で生徒が随時参照できるように配慮されている。</w:t>
            </w:r>
          </w:p>
          <w:p w:rsidR="00000000" w:rsidDel="00000000" w:rsidP="00000000" w:rsidRDefault="00000000" w:rsidRPr="00000000" w14:paraId="00000021">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○教科書を支援する指導書やデジタルコンテンツ、周辺教材、Webサイトなどが充実しており、指導しやすい教科書である。</w:t>
            </w:r>
          </w:p>
        </w:tc>
      </w:tr>
      <w:tr>
        <w:trPr>
          <w:cantSplit w:val="0"/>
          <w:tblHeader w:val="0"/>
        </w:trPr>
        <w:tc>
          <w:tcPr/>
          <w:p w:rsidR="00000000" w:rsidDel="00000000" w:rsidP="00000000" w:rsidRDefault="00000000" w:rsidRPr="00000000" w14:paraId="00000022">
            <w:pP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印刷・造本上の配慮</w:t>
            </w:r>
          </w:p>
        </w:tc>
        <w:tc>
          <w:tcPr/>
          <w:p w:rsidR="00000000" w:rsidDel="00000000" w:rsidP="00000000" w:rsidRDefault="00000000" w:rsidRPr="00000000" w14:paraId="00000023">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 印刷の鮮明さ、活字の大きさ、行間、製本などは適切か。</w:t>
            </w:r>
          </w:p>
          <w:p w:rsidR="00000000" w:rsidDel="00000000" w:rsidP="00000000" w:rsidRDefault="00000000" w:rsidRPr="00000000" w14:paraId="00000024">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 環境保全や生徒の多様な特性に配慮がなされているか。</w:t>
            </w:r>
          </w:p>
        </w:tc>
        <w:tc>
          <w:tcPr/>
          <w:p w:rsidR="00000000" w:rsidDel="00000000" w:rsidP="00000000" w:rsidRDefault="00000000" w:rsidRPr="00000000" w14:paraId="00000025">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○活字は鮮明で美しく、写真、挿絵も鮮明で効果的である。製本も堅牢である。</w:t>
            </w:r>
          </w:p>
          <w:p w:rsidR="00000000" w:rsidDel="00000000" w:rsidP="00000000" w:rsidRDefault="00000000" w:rsidRPr="00000000" w14:paraId="00000026">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○再生紙・植物油インキを使用し、環境保全に配慮している。文字や図の色遣いでは、カラーバリアフリーを含むユニバーサルデザインに配慮している。</w:t>
            </w:r>
          </w:p>
        </w:tc>
      </w:tr>
      <w:tr>
        <w:trPr>
          <w:cantSplit w:val="0"/>
          <w:tblHeader w:val="0"/>
        </w:trPr>
        <w:tc>
          <w:tcPr/>
          <w:p w:rsidR="00000000" w:rsidDel="00000000" w:rsidP="00000000" w:rsidRDefault="00000000" w:rsidRPr="00000000" w14:paraId="00000027">
            <w:pPr>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総合所見</w:t>
            </w:r>
          </w:p>
        </w:tc>
        <w:tc>
          <w:tcPr/>
          <w:p w:rsidR="00000000" w:rsidDel="00000000" w:rsidP="00000000" w:rsidRDefault="00000000" w:rsidRPr="00000000" w14:paraId="00000028">
            <w:pPr>
              <w:ind w:left="200" w:hanging="200"/>
              <w:rPr>
                <w:rFonts w:ascii="MS Mincho" w:cs="MS Mincho" w:eastAsia="MS Mincho" w:hAnsi="MS Mincho"/>
                <w:color w:val="000000"/>
                <w:sz w:val="20"/>
                <w:szCs w:val="20"/>
              </w:rPr>
            </w:pPr>
            <w:r w:rsidDel="00000000" w:rsidR="00000000" w:rsidRPr="00000000">
              <w:rPr>
                <w:rFonts w:ascii="MS Mincho" w:cs="MS Mincho" w:eastAsia="MS Mincho" w:hAnsi="MS Mincho"/>
                <w:color w:val="000000"/>
                <w:sz w:val="20"/>
                <w:szCs w:val="20"/>
                <w:rtl w:val="0"/>
              </w:rPr>
              <w:t xml:space="preserve">＊ 上記観点からみた、全体的・総合的な当教科書の特徴</w:t>
            </w:r>
          </w:p>
        </w:tc>
        <w:tc>
          <w:tcPr/>
          <w:p w:rsidR="00000000" w:rsidDel="00000000" w:rsidP="00000000" w:rsidRDefault="00000000" w:rsidRPr="00000000" w14:paraId="00000029">
            <w:pPr>
              <w:ind w:left="200" w:hanging="20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○情報教育の系統性を重視し、必要とされる知識が無理なく身につくよう、工夫と配慮がなされている。情報化の進展に主体的に対応できる能力と態度を育成することのできる教科書である。</w:t>
            </w:r>
          </w:p>
        </w:tc>
      </w:tr>
    </w:tbl>
    <w:p w:rsidR="00000000" w:rsidDel="00000000" w:rsidP="00000000" w:rsidRDefault="00000000" w:rsidRPr="00000000" w14:paraId="0000002A">
      <w:pPr>
        <w:tabs>
          <w:tab w:val="left" w:leader="none" w:pos="8460"/>
        </w:tabs>
        <w:spacing w:line="80" w:lineRule="auto"/>
        <w:rPr>
          <w:rFonts w:ascii="MS Mincho" w:cs="MS Mincho" w:eastAsia="MS Mincho" w:hAnsi="MS Mincho"/>
          <w:sz w:val="20"/>
          <w:szCs w:val="20"/>
        </w:rPr>
      </w:pPr>
      <w:r w:rsidDel="00000000" w:rsidR="00000000" w:rsidRPr="00000000">
        <w:rPr>
          <w:rtl w:val="0"/>
        </w:rPr>
      </w:r>
    </w:p>
    <w:sectPr>
      <w:headerReference r:id="rId7" w:type="default"/>
      <w:pgSz w:h="11907" w:w="16840" w:orient="landscape"/>
      <w:pgMar w:bottom="1418" w:top="1418"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PGothic"/>
  <w:font w:name="MS Mincho"/>
  <w:font w:name="HG丸ｺﾞｼｯｸM-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tabs>
        <w:tab w:val="left" w:leader="none" w:pos="8460"/>
      </w:tabs>
      <w:jc w:val="righ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高等学校情報科　内容解説資料</w:t>
    </w:r>
  </w:p>
  <w:p w:rsidR="00000000" w:rsidDel="00000000" w:rsidP="00000000" w:rsidRDefault="00000000" w:rsidRPr="00000000" w14:paraId="0000002C">
    <w:pPr>
      <w:tabs>
        <w:tab w:val="left" w:leader="none" w:pos="8460"/>
      </w:tabs>
      <w:jc w:val="right"/>
      <w:rPr>
        <w:sz w:val="16"/>
        <w:szCs w:val="16"/>
      </w:rPr>
    </w:pPr>
    <w:r w:rsidDel="00000000" w:rsidR="00000000" w:rsidRPr="00000000">
      <w:rPr>
        <w:rFonts w:ascii="MS PGothic" w:cs="MS PGothic" w:eastAsia="MS PGothic" w:hAnsi="MS PGothic"/>
        <w:sz w:val="16"/>
        <w:szCs w:val="16"/>
        <w:rtl w:val="0"/>
      </w:rPr>
      <w:t xml:space="preserve">この資料は、一般社団法人教科書協会「教科書発行者行動規範」に則っております。</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HG丸ｺﾞｼｯｸM-PRO" w:cs="HG丸ｺﾞｼｯｸM-PRO" w:eastAsia="HG丸ｺﾞｼｯｸM-PRO" w:hAnsi="HG丸ｺﾞｼｯｸM-PRO"/>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G丸ｺﾞｼｯｸM-PRO" w:cs="HG丸ｺﾞｼｯｸM-PRO" w:eastAsia="HG丸ｺﾞｼｯｸM-PRO" w:hAnsi="HG丸ｺﾞｼｯｸM-PRO"/>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rPr>
      <w:rFonts w:ascii="HG丸ｺﾞｼｯｸM-PRO" w:eastAsia="HG丸ｺﾞｼｯｸM-PRO"/>
      <w:kern w:val="2"/>
      <w:sz w:val="21"/>
      <w:szCs w:val="2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Pr>
      <w:rFonts w:ascii="Arial" w:eastAsia="ＭＳ ゴシック" w:hAnsi="Arial"/>
      <w:kern w:val="0"/>
      <w:sz w:val="18"/>
      <w:szCs w:val="18"/>
      <w:lang w:eastAsia="x-none" w:val="x-none"/>
    </w:rPr>
  </w:style>
  <w:style w:type="character" w:styleId="a4" w:customStyle="1">
    <w:name w:val="吹き出し (文字)"/>
    <w:link w:val="a3"/>
    <w:uiPriority w:val="99"/>
    <w:semiHidden w:val="1"/>
    <w:rPr>
      <w:rFonts w:ascii="Arial" w:cs="Times New Roman" w:eastAsia="ＭＳ ゴシック" w:hAnsi="Arial"/>
      <w:sz w:val="18"/>
      <w:szCs w:val="18"/>
    </w:rPr>
  </w:style>
  <w:style w:type="table" w:styleId="a5">
    <w:name w:val="Table Grid"/>
    <w:basedOn w:val="a1"/>
    <w:uiPriority w:val="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6">
    <w:name w:val="header"/>
    <w:basedOn w:val="a"/>
    <w:link w:val="a7"/>
    <w:uiPriority w:val="99"/>
    <w:unhideWhenUsed w:val="1"/>
    <w:pPr>
      <w:tabs>
        <w:tab w:val="center" w:pos="4252"/>
        <w:tab w:val="right" w:pos="8504"/>
      </w:tabs>
      <w:snapToGrid w:val="0"/>
    </w:pPr>
    <w:rPr>
      <w:kern w:val="0"/>
      <w:sz w:val="20"/>
      <w:szCs w:val="20"/>
      <w:lang w:eastAsia="x-none" w:val="x-none"/>
    </w:rPr>
  </w:style>
  <w:style w:type="character" w:styleId="a7" w:customStyle="1">
    <w:name w:val="ヘッダー (文字)"/>
    <w:link w:val="a6"/>
    <w:uiPriority w:val="99"/>
    <w:rPr>
      <w:rFonts w:ascii="HG丸ｺﾞｼｯｸM-PRO" w:eastAsia="HG丸ｺﾞｼｯｸM-PRO"/>
    </w:rPr>
  </w:style>
  <w:style w:type="paragraph" w:styleId="a8">
    <w:name w:val="footer"/>
    <w:basedOn w:val="a"/>
    <w:link w:val="a9"/>
    <w:uiPriority w:val="99"/>
    <w:unhideWhenUsed w:val="1"/>
    <w:pPr>
      <w:tabs>
        <w:tab w:val="center" w:pos="4252"/>
        <w:tab w:val="right" w:pos="8504"/>
      </w:tabs>
      <w:snapToGrid w:val="0"/>
    </w:pPr>
    <w:rPr>
      <w:kern w:val="0"/>
      <w:sz w:val="20"/>
      <w:szCs w:val="20"/>
      <w:lang w:eastAsia="x-none" w:val="x-none"/>
    </w:rPr>
  </w:style>
  <w:style w:type="character" w:styleId="a9" w:customStyle="1">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left w:space="0" w:sz="0" w:val="nil"/>
          <w:right w:space="0" w:sz="0" w:val="nil"/>
          <w:insideH w:space="0" w:sz="0" w:val="nil"/>
          <w:insideV w:space="0" w:sz="0" w:val="nil"/>
        </w:tcBorders>
        <w:shd w:color="auto" w:fill="fde4d0" w:val="clear"/>
      </w:tcPr>
    </w:tblStylePr>
  </w:style>
  <w:style w:type="table" w:styleId="10">
    <w:name w:val="Light Shading Accent 1"/>
    <w:basedOn w:val="a1"/>
    <w:uiPriority w:val="60"/>
    <w:rPr>
      <w:color w:val="365f91"/>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85.0" w:type="dxa"/>
        <w:left w:w="85.0" w:type="dxa"/>
        <w:bottom w:w="85.0" w:type="dxa"/>
        <w:right w:w="8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WRbIDywXAro21LGZ4UxA6YKitw==">CgMxLjA4AHIhMVl3NzBlNW1Pazk5c3Axd3lWZ2NNSVdNOEFYV3NOVXY0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2021-04-22T08:53:00Z</dcterms:created>
</cp:coreProperties>
</file>