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ACFD" w14:textId="77777777" w:rsidR="005A1982" w:rsidRPr="00A64BC7" w:rsidRDefault="008C6BD1" w:rsidP="0017128C">
      <w:pPr>
        <w:shd w:val="clear" w:color="auto" w:fill="FFFFFF"/>
        <w:spacing w:line="240" w:lineRule="auto"/>
        <w:jc w:val="center"/>
        <w:rPr>
          <w:rFonts w:ascii="Century" w:eastAsia="ＭＳ ゴシック" w:hAnsi="Century"/>
          <w:b/>
          <w:sz w:val="20"/>
          <w:szCs w:val="20"/>
        </w:rPr>
      </w:pPr>
      <w:r w:rsidRPr="00A64BC7">
        <w:rPr>
          <w:rFonts w:ascii="Century" w:eastAsia="ＭＳ ゴシック" w:hAnsi="Century"/>
          <w:sz w:val="28"/>
          <w:szCs w:val="28"/>
        </w:rPr>
        <w:t>検討の観点と内容の特色</w:t>
      </w:r>
    </w:p>
    <w:tbl>
      <w:tblPr>
        <w:tblStyle w:val="a5"/>
        <w:tblW w:w="9285"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30"/>
        <w:gridCol w:w="4110"/>
        <w:gridCol w:w="1035"/>
        <w:gridCol w:w="2910"/>
      </w:tblGrid>
      <w:tr w:rsidR="005A1982" w:rsidRPr="00A64BC7" w14:paraId="1E356DCE" w14:textId="77777777" w:rsidTr="00EC225A">
        <w:trPr>
          <w:trHeight w:val="454"/>
        </w:trPr>
        <w:tc>
          <w:tcPr>
            <w:tcW w:w="1230" w:type="dxa"/>
            <w:tcMar>
              <w:top w:w="100" w:type="dxa"/>
              <w:left w:w="100" w:type="dxa"/>
              <w:bottom w:w="100" w:type="dxa"/>
              <w:right w:w="100" w:type="dxa"/>
            </w:tcMar>
            <w:vAlign w:val="center"/>
          </w:tcPr>
          <w:p w14:paraId="64893D93" w14:textId="77777777" w:rsidR="005A1982" w:rsidRPr="00A64BC7" w:rsidRDefault="00D751FF" w:rsidP="0017128C">
            <w:pPr>
              <w:spacing w:line="240" w:lineRule="auto"/>
              <w:ind w:left="100"/>
              <w:jc w:val="center"/>
              <w:rPr>
                <w:rFonts w:ascii="Century" w:eastAsia="ＭＳ ゴシック" w:hAnsi="Century"/>
                <w:sz w:val="18"/>
                <w:szCs w:val="18"/>
              </w:rPr>
            </w:pPr>
            <w:r w:rsidRPr="00A64BC7">
              <w:rPr>
                <w:rFonts w:ascii="Century" w:eastAsia="ＭＳ ゴシック" w:hAnsi="Century"/>
                <w:sz w:val="18"/>
                <w:szCs w:val="18"/>
              </w:rPr>
              <w:t>書名</w:t>
            </w:r>
          </w:p>
        </w:tc>
        <w:tc>
          <w:tcPr>
            <w:tcW w:w="4110" w:type="dxa"/>
            <w:tcMar>
              <w:top w:w="100" w:type="dxa"/>
              <w:left w:w="100" w:type="dxa"/>
              <w:bottom w:w="100" w:type="dxa"/>
              <w:right w:w="100" w:type="dxa"/>
            </w:tcMar>
            <w:vAlign w:val="center"/>
          </w:tcPr>
          <w:p w14:paraId="000C1E2D" w14:textId="36ED919C" w:rsidR="005A1982" w:rsidRPr="00A64BC7" w:rsidRDefault="00D751FF" w:rsidP="0017128C">
            <w:pPr>
              <w:spacing w:line="240" w:lineRule="auto"/>
              <w:ind w:left="100"/>
              <w:rPr>
                <w:rFonts w:ascii="Century" w:eastAsia="ＭＳ ゴシック" w:hAnsi="Century"/>
                <w:b/>
                <w:sz w:val="21"/>
                <w:szCs w:val="18"/>
                <w:lang w:val="en-US"/>
              </w:rPr>
            </w:pPr>
            <w:r w:rsidRPr="00A64BC7">
              <w:rPr>
                <w:rFonts w:ascii="Century" w:eastAsia="ＭＳ ゴシック" w:hAnsi="Century"/>
                <w:b/>
                <w:sz w:val="18"/>
                <w:szCs w:val="18"/>
                <w:lang w:val="en-US"/>
              </w:rPr>
              <w:t xml:space="preserve">Power On </w:t>
            </w:r>
            <w:r w:rsidR="00CF63BA" w:rsidRPr="00A64BC7">
              <w:rPr>
                <w:rFonts w:ascii="Century" w:eastAsia="ＭＳ ゴシック" w:hAnsi="Century"/>
                <w:b/>
                <w:sz w:val="18"/>
                <w:szCs w:val="18"/>
                <w:lang w:val="en-US"/>
              </w:rPr>
              <w:t>English Communication</w:t>
            </w:r>
            <w:r w:rsidR="003801DC" w:rsidRPr="00A64BC7">
              <w:rPr>
                <w:rFonts w:ascii="Century" w:eastAsia="ＭＳ ゴシック" w:hAnsi="Century" w:hint="eastAsia"/>
                <w:b/>
                <w:sz w:val="18"/>
                <w:szCs w:val="18"/>
                <w:lang w:val="en-US"/>
              </w:rPr>
              <w:t>Ⅰ</w:t>
            </w:r>
            <w:r w:rsidR="00366AE8" w:rsidRPr="00A64BC7">
              <w:rPr>
                <w:rFonts w:ascii="Century" w:eastAsia="ＭＳ ゴシック" w:hAnsi="Century" w:hint="eastAsia"/>
                <w:b/>
                <w:sz w:val="18"/>
                <w:szCs w:val="18"/>
                <w:lang w:val="en-US"/>
              </w:rPr>
              <w:t xml:space="preserve"> Revised</w:t>
            </w:r>
          </w:p>
        </w:tc>
        <w:tc>
          <w:tcPr>
            <w:tcW w:w="1035" w:type="dxa"/>
            <w:tcMar>
              <w:top w:w="100" w:type="dxa"/>
              <w:left w:w="100" w:type="dxa"/>
              <w:bottom w:w="100" w:type="dxa"/>
              <w:right w:w="100" w:type="dxa"/>
            </w:tcMar>
            <w:vAlign w:val="center"/>
          </w:tcPr>
          <w:p w14:paraId="6BEE5BCB" w14:textId="77777777" w:rsidR="005A1982" w:rsidRPr="00A64BC7" w:rsidRDefault="00D751FF" w:rsidP="0017128C">
            <w:pPr>
              <w:spacing w:line="240" w:lineRule="auto"/>
              <w:ind w:left="100"/>
              <w:jc w:val="center"/>
              <w:rPr>
                <w:rFonts w:ascii="Century" w:eastAsia="ＭＳ ゴシック" w:hAnsi="Century"/>
                <w:sz w:val="21"/>
                <w:szCs w:val="18"/>
              </w:rPr>
            </w:pPr>
            <w:r w:rsidRPr="00A64BC7">
              <w:rPr>
                <w:rFonts w:ascii="Century" w:eastAsia="ＭＳ ゴシック" w:hAnsi="Century"/>
                <w:sz w:val="18"/>
                <w:szCs w:val="18"/>
              </w:rPr>
              <w:t>教番</w:t>
            </w:r>
          </w:p>
        </w:tc>
        <w:tc>
          <w:tcPr>
            <w:tcW w:w="2910" w:type="dxa"/>
            <w:tcMar>
              <w:top w:w="100" w:type="dxa"/>
              <w:left w:w="100" w:type="dxa"/>
              <w:bottom w:w="100" w:type="dxa"/>
              <w:right w:w="100" w:type="dxa"/>
            </w:tcMar>
            <w:vAlign w:val="center"/>
          </w:tcPr>
          <w:p w14:paraId="04CF4276" w14:textId="321388B9" w:rsidR="005A1982" w:rsidRPr="00A64BC7" w:rsidRDefault="00D751FF" w:rsidP="0017128C">
            <w:pPr>
              <w:spacing w:line="240" w:lineRule="auto"/>
              <w:ind w:left="100"/>
              <w:jc w:val="center"/>
              <w:rPr>
                <w:rFonts w:ascii="Century" w:eastAsia="ＭＳ ゴシック" w:hAnsi="Century"/>
                <w:sz w:val="21"/>
                <w:szCs w:val="18"/>
              </w:rPr>
            </w:pPr>
            <w:r w:rsidRPr="00A64BC7">
              <w:rPr>
                <w:rFonts w:ascii="Century" w:eastAsia="ＭＳ ゴシック" w:hAnsi="Century"/>
                <w:sz w:val="18"/>
                <w:szCs w:val="18"/>
              </w:rPr>
              <w:t>2 東書・</w:t>
            </w:r>
            <w:r w:rsidR="003801DC" w:rsidRPr="00A64BC7">
              <w:rPr>
                <w:rFonts w:ascii="Century" w:eastAsia="ＭＳ ゴシック" w:hAnsi="Century"/>
                <w:sz w:val="18"/>
                <w:szCs w:val="18"/>
              </w:rPr>
              <w:t>C</w:t>
            </w:r>
            <w:r w:rsidR="003801DC" w:rsidRPr="00A64BC7">
              <w:rPr>
                <w:rFonts w:ascii="Century" w:eastAsia="ＭＳ ゴシック" w:hAnsi="Century" w:hint="eastAsia"/>
                <w:sz w:val="18"/>
                <w:szCs w:val="18"/>
              </w:rPr>
              <w:t>Ⅰ</w:t>
            </w:r>
            <w:r w:rsidR="003801DC" w:rsidRPr="00A64BC7">
              <w:rPr>
                <w:rFonts w:ascii="Century" w:eastAsia="ＭＳ ゴシック" w:hAnsi="Century"/>
                <w:sz w:val="18"/>
                <w:szCs w:val="18"/>
              </w:rPr>
              <w:t xml:space="preserve"> </w:t>
            </w:r>
            <w:r w:rsidR="00366AE8" w:rsidRPr="00A64BC7">
              <w:rPr>
                <w:rFonts w:ascii="Century" w:eastAsia="ＭＳ ゴシック" w:hAnsi="Century" w:hint="eastAsia"/>
                <w:sz w:val="18"/>
                <w:szCs w:val="18"/>
              </w:rPr>
              <w:t>002-902</w:t>
            </w:r>
          </w:p>
        </w:tc>
      </w:tr>
    </w:tbl>
    <w:p w14:paraId="02C22F83" w14:textId="77777777" w:rsidR="005A1982" w:rsidRPr="00A64BC7" w:rsidRDefault="005A1982" w:rsidP="0017128C">
      <w:pPr>
        <w:shd w:val="clear" w:color="auto" w:fill="FFFFFF"/>
        <w:spacing w:line="240" w:lineRule="auto"/>
        <w:ind w:right="420"/>
        <w:rPr>
          <w:rFonts w:ascii="Century" w:eastAsia="ＭＳ ゴシック" w:hAnsi="Century"/>
          <w:sz w:val="18"/>
          <w:szCs w:val="18"/>
        </w:rPr>
      </w:pPr>
    </w:p>
    <w:tbl>
      <w:tblPr>
        <w:tblStyle w:val="a6"/>
        <w:tblW w:w="9270"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15"/>
        <w:gridCol w:w="2505"/>
        <w:gridCol w:w="5550"/>
      </w:tblGrid>
      <w:tr w:rsidR="005A1982" w:rsidRPr="00A64BC7" w14:paraId="08E86FFA" w14:textId="77777777" w:rsidTr="00EC225A">
        <w:trPr>
          <w:trHeight w:val="313"/>
        </w:trPr>
        <w:tc>
          <w:tcPr>
            <w:tcW w:w="1215" w:type="dxa"/>
            <w:tcMar>
              <w:top w:w="100" w:type="dxa"/>
              <w:left w:w="100" w:type="dxa"/>
              <w:bottom w:w="100" w:type="dxa"/>
              <w:right w:w="100" w:type="dxa"/>
            </w:tcMar>
            <w:vAlign w:val="center"/>
          </w:tcPr>
          <w:p w14:paraId="6EA5667D" w14:textId="77777777" w:rsidR="005A1982" w:rsidRPr="00A64BC7" w:rsidRDefault="00D751FF" w:rsidP="0017128C">
            <w:pPr>
              <w:spacing w:line="240" w:lineRule="auto"/>
              <w:ind w:left="80"/>
              <w:jc w:val="center"/>
              <w:rPr>
                <w:rFonts w:ascii="Century" w:eastAsia="ＭＳ ゴシック" w:hAnsi="Century"/>
                <w:sz w:val="18"/>
                <w:szCs w:val="18"/>
              </w:rPr>
            </w:pPr>
            <w:r w:rsidRPr="00A64BC7">
              <w:rPr>
                <w:rFonts w:ascii="Century" w:eastAsia="ＭＳ ゴシック" w:hAnsi="Century"/>
                <w:sz w:val="18"/>
                <w:szCs w:val="18"/>
              </w:rPr>
              <w:t>項　目</w:t>
            </w:r>
          </w:p>
        </w:tc>
        <w:tc>
          <w:tcPr>
            <w:tcW w:w="2505" w:type="dxa"/>
            <w:tcMar>
              <w:top w:w="100" w:type="dxa"/>
              <w:left w:w="100" w:type="dxa"/>
              <w:bottom w:w="100" w:type="dxa"/>
              <w:right w:w="100" w:type="dxa"/>
            </w:tcMar>
            <w:vAlign w:val="center"/>
          </w:tcPr>
          <w:p w14:paraId="5A59C891" w14:textId="77777777" w:rsidR="005A1982" w:rsidRPr="00A64BC7" w:rsidRDefault="00D751FF" w:rsidP="0017128C">
            <w:pPr>
              <w:spacing w:line="240" w:lineRule="auto"/>
              <w:ind w:left="80"/>
              <w:jc w:val="center"/>
              <w:rPr>
                <w:rFonts w:ascii="Century" w:eastAsia="ＭＳ ゴシック" w:hAnsi="Century"/>
                <w:sz w:val="18"/>
                <w:szCs w:val="18"/>
              </w:rPr>
            </w:pPr>
            <w:r w:rsidRPr="00A64BC7">
              <w:rPr>
                <w:rFonts w:ascii="Century" w:eastAsia="ＭＳ ゴシック" w:hAnsi="Century"/>
                <w:sz w:val="18"/>
                <w:szCs w:val="18"/>
              </w:rPr>
              <w:t>観　点</w:t>
            </w:r>
          </w:p>
        </w:tc>
        <w:tc>
          <w:tcPr>
            <w:tcW w:w="5550" w:type="dxa"/>
            <w:tcMar>
              <w:top w:w="100" w:type="dxa"/>
              <w:left w:w="100" w:type="dxa"/>
              <w:bottom w:w="100" w:type="dxa"/>
              <w:right w:w="100" w:type="dxa"/>
            </w:tcMar>
            <w:vAlign w:val="center"/>
          </w:tcPr>
          <w:p w14:paraId="41703685" w14:textId="77777777" w:rsidR="005A1982" w:rsidRPr="00A64BC7" w:rsidRDefault="00D751FF" w:rsidP="0017128C">
            <w:pPr>
              <w:spacing w:line="240" w:lineRule="auto"/>
              <w:ind w:left="80"/>
              <w:jc w:val="center"/>
              <w:rPr>
                <w:rFonts w:ascii="Century" w:eastAsia="ＭＳ ゴシック" w:hAnsi="Century"/>
                <w:sz w:val="18"/>
                <w:szCs w:val="18"/>
              </w:rPr>
            </w:pPr>
            <w:r w:rsidRPr="00A64BC7">
              <w:rPr>
                <w:rFonts w:ascii="Century" w:eastAsia="ＭＳ ゴシック" w:hAnsi="Century"/>
                <w:sz w:val="18"/>
                <w:szCs w:val="18"/>
              </w:rPr>
              <w:t>内容の特色</w:t>
            </w:r>
          </w:p>
        </w:tc>
      </w:tr>
      <w:tr w:rsidR="005A1982" w:rsidRPr="00A64BC7" w14:paraId="318C639D" w14:textId="77777777" w:rsidTr="00C40637">
        <w:trPr>
          <w:trHeight w:val="1895"/>
        </w:trPr>
        <w:tc>
          <w:tcPr>
            <w:tcW w:w="1215" w:type="dxa"/>
            <w:tcMar>
              <w:top w:w="100" w:type="dxa"/>
              <w:left w:w="100" w:type="dxa"/>
              <w:bottom w:w="100" w:type="dxa"/>
              <w:right w:w="100" w:type="dxa"/>
            </w:tcMar>
          </w:tcPr>
          <w:p w14:paraId="581C6D43"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内容の選択・程度</w:t>
            </w:r>
          </w:p>
        </w:tc>
        <w:tc>
          <w:tcPr>
            <w:tcW w:w="2505" w:type="dxa"/>
            <w:tcMar>
              <w:top w:w="100" w:type="dxa"/>
              <w:left w:w="100" w:type="dxa"/>
              <w:bottom w:w="100" w:type="dxa"/>
              <w:right w:w="100" w:type="dxa"/>
            </w:tcMar>
          </w:tcPr>
          <w:p w14:paraId="559879F5"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＊学習指導要領の教科の目標を達成するため必要な教材が適切に用意されているか。</w:t>
            </w:r>
          </w:p>
          <w:p w14:paraId="558B84F1"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＊基礎的・基本的事項の理解や習得のため適切な配慮がなされているか。</w:t>
            </w:r>
          </w:p>
        </w:tc>
        <w:tc>
          <w:tcPr>
            <w:tcW w:w="5550" w:type="dxa"/>
            <w:tcMar>
              <w:top w:w="100" w:type="dxa"/>
              <w:left w:w="100" w:type="dxa"/>
              <w:bottom w:w="100" w:type="dxa"/>
              <w:right w:w="100" w:type="dxa"/>
            </w:tcMar>
          </w:tcPr>
          <w:p w14:paraId="647802B1" w14:textId="524E9FA1" w:rsidR="008C6BD1"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○C</w:t>
            </w:r>
            <w:r w:rsidR="00F61EB9" w:rsidRPr="00A64BC7">
              <w:rPr>
                <w:rFonts w:ascii="Century" w:eastAsia="ＭＳ ゴシック" w:hAnsi="Century" w:hint="eastAsia"/>
                <w:sz w:val="18"/>
                <w:szCs w:val="18"/>
              </w:rPr>
              <w:t>I</w:t>
            </w:r>
            <w:r w:rsidRPr="00A64BC7">
              <w:rPr>
                <w:rFonts w:ascii="Century" w:eastAsia="ＭＳ ゴシック" w:hAnsi="Century"/>
                <w:sz w:val="18"/>
                <w:szCs w:val="18"/>
              </w:rPr>
              <w:t>では</w:t>
            </w:r>
            <w:r w:rsidR="00366AE8" w:rsidRPr="00A64BC7">
              <w:rPr>
                <w:rFonts w:ascii="Century" w:eastAsia="ＭＳ ゴシック" w:hAnsi="Century"/>
                <w:sz w:val="18"/>
                <w:szCs w:val="18"/>
              </w:rPr>
              <w:t>、</w:t>
            </w:r>
            <w:r w:rsidRPr="00A64BC7">
              <w:rPr>
                <w:rFonts w:ascii="Century" w:eastAsia="ＭＳ ゴシック" w:hAnsi="Century"/>
                <w:sz w:val="18"/>
                <w:szCs w:val="18"/>
              </w:rPr>
              <w:t>基本的事項（「語順」の違い／自動詞と他動詞／「名詞のかたまり」の語順／説明を加えることば／文構造）を</w:t>
            </w:r>
          </w:p>
          <w:p w14:paraId="6B0C24C7" w14:textId="44AA642F" w:rsidR="005A1982" w:rsidRPr="00A64BC7" w:rsidRDefault="00D751FF" w:rsidP="0017128C">
            <w:pPr>
              <w:pBdr>
                <w:left w:val="none" w:sz="0" w:space="22" w:color="auto"/>
              </w:pBdr>
              <w:spacing w:line="240" w:lineRule="auto"/>
              <w:ind w:leftChars="50" w:left="110"/>
              <w:jc w:val="both"/>
              <w:rPr>
                <w:rFonts w:ascii="Century" w:eastAsia="ＭＳ ゴシック" w:hAnsi="Century"/>
                <w:sz w:val="18"/>
                <w:szCs w:val="18"/>
              </w:rPr>
            </w:pPr>
            <w:r w:rsidRPr="00A64BC7">
              <w:rPr>
                <w:rFonts w:ascii="Century" w:eastAsia="ＭＳ ゴシック" w:hAnsi="Century"/>
                <w:sz w:val="18"/>
                <w:szCs w:val="18"/>
              </w:rPr>
              <w:t>Pre-Lessonで取り上げている。また</w:t>
            </w:r>
            <w:r w:rsidR="00366AE8" w:rsidRPr="00A64BC7">
              <w:rPr>
                <w:rFonts w:ascii="Century" w:eastAsia="ＭＳ ゴシック" w:hAnsi="Century"/>
                <w:sz w:val="18"/>
                <w:szCs w:val="18"/>
              </w:rPr>
              <w:t>、</w:t>
            </w:r>
            <w:r w:rsidRPr="00A64BC7">
              <w:rPr>
                <w:rFonts w:ascii="Century" w:eastAsia="ＭＳ ゴシック" w:hAnsi="Century"/>
                <w:sz w:val="18"/>
                <w:szCs w:val="18"/>
              </w:rPr>
              <w:t>新出の文法事項は1パートに1つに絞っていて</w:t>
            </w:r>
            <w:r w:rsidR="00366AE8" w:rsidRPr="00A64BC7">
              <w:rPr>
                <w:rFonts w:ascii="Century" w:eastAsia="ＭＳ ゴシック" w:hAnsi="Century"/>
                <w:sz w:val="18"/>
                <w:szCs w:val="18"/>
              </w:rPr>
              <w:t>、</w:t>
            </w:r>
            <w:r w:rsidRPr="00A64BC7">
              <w:rPr>
                <w:rFonts w:ascii="Century" w:eastAsia="ＭＳ ゴシック" w:hAnsi="Century"/>
                <w:sz w:val="18"/>
                <w:szCs w:val="18"/>
              </w:rPr>
              <w:t>学習者と指導の実態に適切に配慮されている。</w:t>
            </w:r>
          </w:p>
          <w:p w14:paraId="4BEBD663" w14:textId="2F30FB34"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○教材は</w:t>
            </w:r>
            <w:r w:rsidR="00366AE8" w:rsidRPr="00A64BC7">
              <w:rPr>
                <w:rFonts w:ascii="Century" w:eastAsia="ＭＳ ゴシック" w:hAnsi="Century"/>
                <w:sz w:val="18"/>
                <w:szCs w:val="18"/>
              </w:rPr>
              <w:t>、</w:t>
            </w:r>
            <w:r w:rsidRPr="00A64BC7">
              <w:rPr>
                <w:rFonts w:ascii="Century" w:eastAsia="ＭＳ ゴシック" w:hAnsi="Century"/>
                <w:sz w:val="18"/>
                <w:szCs w:val="18"/>
              </w:rPr>
              <w:t>「日本文化」「生物」「環境」「異文化理解」など</w:t>
            </w:r>
            <w:r w:rsidR="00366AE8" w:rsidRPr="00A64BC7">
              <w:rPr>
                <w:rFonts w:ascii="Century" w:eastAsia="ＭＳ ゴシック" w:hAnsi="Century"/>
                <w:sz w:val="18"/>
                <w:szCs w:val="18"/>
              </w:rPr>
              <w:t>、</w:t>
            </w:r>
            <w:r w:rsidRPr="00A64BC7">
              <w:rPr>
                <w:rFonts w:ascii="Century" w:eastAsia="ＭＳ ゴシック" w:hAnsi="Century"/>
                <w:sz w:val="18"/>
                <w:szCs w:val="18"/>
              </w:rPr>
              <w:t>特にSDGsに対応した多様な題材がバランスよく選択されており</w:t>
            </w:r>
            <w:r w:rsidR="00366AE8" w:rsidRPr="00A64BC7">
              <w:rPr>
                <w:rFonts w:ascii="Century" w:eastAsia="ＭＳ ゴシック" w:hAnsi="Century"/>
                <w:sz w:val="18"/>
                <w:szCs w:val="18"/>
              </w:rPr>
              <w:t>、</w:t>
            </w:r>
            <w:r w:rsidRPr="00A64BC7">
              <w:rPr>
                <w:rFonts w:ascii="Century" w:eastAsia="ＭＳ ゴシック" w:hAnsi="Century"/>
                <w:sz w:val="18"/>
                <w:szCs w:val="18"/>
              </w:rPr>
              <w:t>興味・関心をもって学習が進められるように配慮されている。</w:t>
            </w:r>
          </w:p>
        </w:tc>
      </w:tr>
      <w:tr w:rsidR="005A1982" w:rsidRPr="00A64BC7" w14:paraId="22DE71B5" w14:textId="77777777" w:rsidTr="00C40637">
        <w:trPr>
          <w:trHeight w:val="1999"/>
        </w:trPr>
        <w:tc>
          <w:tcPr>
            <w:tcW w:w="1215" w:type="dxa"/>
            <w:tcMar>
              <w:top w:w="100" w:type="dxa"/>
              <w:left w:w="100" w:type="dxa"/>
              <w:bottom w:w="100" w:type="dxa"/>
              <w:right w:w="100" w:type="dxa"/>
            </w:tcMar>
          </w:tcPr>
          <w:p w14:paraId="71D65B18"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組織・配列・分量</w:t>
            </w:r>
          </w:p>
        </w:tc>
        <w:tc>
          <w:tcPr>
            <w:tcW w:w="2505" w:type="dxa"/>
            <w:tcMar>
              <w:top w:w="100" w:type="dxa"/>
              <w:left w:w="100" w:type="dxa"/>
              <w:bottom w:w="100" w:type="dxa"/>
              <w:right w:w="100" w:type="dxa"/>
            </w:tcMar>
          </w:tcPr>
          <w:p w14:paraId="4771987C" w14:textId="5453B00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＊内容の組織・配列は</w:t>
            </w:r>
            <w:r w:rsidR="00366AE8" w:rsidRPr="00A64BC7">
              <w:rPr>
                <w:rFonts w:ascii="Century" w:eastAsia="ＭＳ ゴシック" w:hAnsi="Century"/>
                <w:sz w:val="18"/>
                <w:szCs w:val="18"/>
              </w:rPr>
              <w:t>、</w:t>
            </w:r>
            <w:r w:rsidRPr="00A64BC7">
              <w:rPr>
                <w:rFonts w:ascii="Century" w:eastAsia="ＭＳ ゴシック" w:hAnsi="Century"/>
                <w:sz w:val="18"/>
                <w:szCs w:val="18"/>
              </w:rPr>
              <w:t>学習指導を有効に進められるように考慮されているか。</w:t>
            </w:r>
          </w:p>
          <w:p w14:paraId="6BF3B51F" w14:textId="4E6CD9B6"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＊分量は学習指導を有効に進められるように考慮され</w:t>
            </w:r>
            <w:r w:rsidR="00366AE8" w:rsidRPr="00A64BC7">
              <w:rPr>
                <w:rFonts w:ascii="Century" w:eastAsia="ＭＳ ゴシック" w:hAnsi="Century"/>
                <w:sz w:val="18"/>
                <w:szCs w:val="18"/>
              </w:rPr>
              <w:t>、</w:t>
            </w:r>
            <w:r w:rsidRPr="00A64BC7">
              <w:rPr>
                <w:rFonts w:ascii="Century" w:eastAsia="ＭＳ ゴシック" w:hAnsi="Century"/>
                <w:sz w:val="18"/>
                <w:szCs w:val="18"/>
              </w:rPr>
              <w:t>精選されているか。</w:t>
            </w:r>
          </w:p>
          <w:p w14:paraId="7F784B90"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＊中高の接続に対する配慮がなされているか。</w:t>
            </w:r>
          </w:p>
          <w:p w14:paraId="44F7C355"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＊弾力的な取り扱いに対する配慮がなされているか。</w:t>
            </w:r>
          </w:p>
        </w:tc>
        <w:tc>
          <w:tcPr>
            <w:tcW w:w="5550" w:type="dxa"/>
            <w:tcMar>
              <w:top w:w="100" w:type="dxa"/>
              <w:left w:w="100" w:type="dxa"/>
              <w:bottom w:w="100" w:type="dxa"/>
              <w:right w:w="100" w:type="dxa"/>
            </w:tcMar>
          </w:tcPr>
          <w:p w14:paraId="700D5CA2" w14:textId="75DC5E28"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○教材バランス</w:t>
            </w:r>
            <w:r w:rsidR="00366AE8" w:rsidRPr="00A64BC7">
              <w:rPr>
                <w:rFonts w:ascii="Century" w:eastAsia="ＭＳ ゴシック" w:hAnsi="Century"/>
                <w:sz w:val="18"/>
                <w:szCs w:val="18"/>
              </w:rPr>
              <w:t>、</w:t>
            </w:r>
            <w:r w:rsidRPr="00A64BC7">
              <w:rPr>
                <w:rFonts w:ascii="Century" w:eastAsia="ＭＳ ゴシック" w:hAnsi="Century"/>
                <w:sz w:val="18"/>
                <w:szCs w:val="18"/>
              </w:rPr>
              <w:t>全体的分量も適切であり</w:t>
            </w:r>
            <w:r w:rsidR="00366AE8" w:rsidRPr="00A64BC7">
              <w:rPr>
                <w:rFonts w:ascii="Century" w:eastAsia="ＭＳ ゴシック" w:hAnsi="Century"/>
                <w:sz w:val="18"/>
                <w:szCs w:val="18"/>
              </w:rPr>
              <w:t>、</w:t>
            </w:r>
            <w:r w:rsidRPr="00A64BC7">
              <w:rPr>
                <w:rFonts w:ascii="Century" w:eastAsia="ＭＳ ゴシック" w:hAnsi="Century"/>
                <w:sz w:val="18"/>
                <w:szCs w:val="18"/>
              </w:rPr>
              <w:t>コラム</w:t>
            </w:r>
            <w:r w:rsidR="00366AE8" w:rsidRPr="00A64BC7">
              <w:rPr>
                <w:rFonts w:ascii="Century" w:eastAsia="ＭＳ ゴシック" w:hAnsi="Century"/>
                <w:sz w:val="18"/>
                <w:szCs w:val="18"/>
              </w:rPr>
              <w:t>、</w:t>
            </w:r>
            <w:r w:rsidRPr="00A64BC7">
              <w:rPr>
                <w:rFonts w:ascii="Century" w:eastAsia="ＭＳ ゴシック" w:hAnsi="Century"/>
                <w:sz w:val="18"/>
                <w:szCs w:val="18"/>
              </w:rPr>
              <w:t>補充教材</w:t>
            </w:r>
            <w:r w:rsidR="00366AE8" w:rsidRPr="00A64BC7">
              <w:rPr>
                <w:rFonts w:ascii="Century" w:eastAsia="ＭＳ ゴシック" w:hAnsi="Century"/>
                <w:sz w:val="18"/>
                <w:szCs w:val="18"/>
              </w:rPr>
              <w:t>、</w:t>
            </w:r>
            <w:r w:rsidRPr="00A64BC7">
              <w:rPr>
                <w:rFonts w:ascii="Century" w:eastAsia="ＭＳ ゴシック" w:hAnsi="Century"/>
                <w:sz w:val="18"/>
                <w:szCs w:val="18"/>
              </w:rPr>
              <w:t>付録も充実しており</w:t>
            </w:r>
            <w:r w:rsidR="00366AE8" w:rsidRPr="00A64BC7">
              <w:rPr>
                <w:rFonts w:ascii="Century" w:eastAsia="ＭＳ ゴシック" w:hAnsi="Century"/>
                <w:sz w:val="18"/>
                <w:szCs w:val="18"/>
              </w:rPr>
              <w:t>、</w:t>
            </w:r>
            <w:r w:rsidRPr="00A64BC7">
              <w:rPr>
                <w:rFonts w:ascii="Century" w:eastAsia="ＭＳ ゴシック" w:hAnsi="Century"/>
                <w:sz w:val="18"/>
                <w:szCs w:val="18"/>
              </w:rPr>
              <w:t>機能的で充実した授業展開ができるよう配慮されている。</w:t>
            </w:r>
          </w:p>
          <w:p w14:paraId="4BA79B00" w14:textId="3BF2DE7C"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○本課数</w:t>
            </w:r>
            <w:r w:rsidR="00366AE8" w:rsidRPr="00A64BC7">
              <w:rPr>
                <w:rFonts w:ascii="Century" w:eastAsia="ＭＳ ゴシック" w:hAnsi="Century" w:hint="eastAsia"/>
                <w:sz w:val="18"/>
                <w:szCs w:val="18"/>
              </w:rPr>
              <w:t>は</w:t>
            </w:r>
            <w:r w:rsidR="00295400" w:rsidRPr="00A64BC7">
              <w:rPr>
                <w:rFonts w:ascii="Century" w:eastAsia="ＭＳ ゴシック" w:hAnsi="Century" w:hint="eastAsia"/>
                <w:sz w:val="18"/>
                <w:szCs w:val="18"/>
              </w:rPr>
              <w:t>10（1学期4、2学期4、3学期2）</w:t>
            </w:r>
            <w:r w:rsidRPr="00A64BC7">
              <w:rPr>
                <w:rFonts w:ascii="Century" w:eastAsia="ＭＳ ゴシック" w:hAnsi="Century"/>
                <w:sz w:val="18"/>
                <w:szCs w:val="18"/>
              </w:rPr>
              <w:t>であり</w:t>
            </w:r>
            <w:r w:rsidR="00366AE8" w:rsidRPr="00A64BC7">
              <w:rPr>
                <w:rFonts w:ascii="Century" w:eastAsia="ＭＳ ゴシック" w:hAnsi="Century"/>
                <w:sz w:val="18"/>
                <w:szCs w:val="18"/>
              </w:rPr>
              <w:t>、</w:t>
            </w:r>
            <w:r w:rsidRPr="00A64BC7">
              <w:rPr>
                <w:rFonts w:ascii="Century" w:eastAsia="ＭＳ ゴシック" w:hAnsi="Century"/>
                <w:sz w:val="18"/>
                <w:szCs w:val="18"/>
              </w:rPr>
              <w:t>年間指導時数から見て余裕をもって指導できるよう配慮されている。また</w:t>
            </w:r>
            <w:r w:rsidR="00366AE8" w:rsidRPr="00A64BC7">
              <w:rPr>
                <w:rFonts w:ascii="Century" w:eastAsia="ＭＳ ゴシック" w:hAnsi="Century"/>
                <w:sz w:val="18"/>
                <w:szCs w:val="18"/>
              </w:rPr>
              <w:t>、</w:t>
            </w:r>
            <w:r w:rsidRPr="00A64BC7">
              <w:rPr>
                <w:rFonts w:ascii="Century" w:eastAsia="ＭＳ ゴシック" w:hAnsi="Century"/>
                <w:sz w:val="18"/>
                <w:szCs w:val="18"/>
              </w:rPr>
              <w:t>C</w:t>
            </w:r>
            <w:r w:rsidR="00F61EB9" w:rsidRPr="00A64BC7">
              <w:rPr>
                <w:rFonts w:ascii="Century" w:eastAsia="ＭＳ ゴシック" w:hAnsi="Century"/>
                <w:sz w:val="18"/>
                <w:szCs w:val="18"/>
              </w:rPr>
              <w:t>I</w:t>
            </w:r>
            <w:r w:rsidRPr="00A64BC7">
              <w:rPr>
                <w:rFonts w:ascii="Century" w:eastAsia="ＭＳ ゴシック" w:hAnsi="Century"/>
                <w:sz w:val="18"/>
                <w:szCs w:val="18"/>
              </w:rPr>
              <w:t>の前</w:t>
            </w:r>
            <w:r w:rsidR="00F61EB9" w:rsidRPr="00A64BC7">
              <w:rPr>
                <w:rFonts w:ascii="Century" w:eastAsia="ＭＳ ゴシック" w:hAnsi="Century"/>
                <w:sz w:val="18"/>
                <w:szCs w:val="18"/>
              </w:rPr>
              <w:t>半部は</w:t>
            </w:r>
            <w:r w:rsidR="00366AE8" w:rsidRPr="00A64BC7">
              <w:rPr>
                <w:rFonts w:ascii="Century" w:eastAsia="ＭＳ ゴシック" w:hAnsi="Century"/>
                <w:sz w:val="18"/>
                <w:szCs w:val="18"/>
              </w:rPr>
              <w:t>、</w:t>
            </w:r>
            <w:r w:rsidRPr="00A64BC7">
              <w:rPr>
                <w:rFonts w:ascii="Century" w:eastAsia="ＭＳ ゴシック" w:hAnsi="Century"/>
                <w:sz w:val="18"/>
                <w:szCs w:val="18"/>
              </w:rPr>
              <w:t>文型・文法事項の復習としている。</w:t>
            </w:r>
          </w:p>
          <w:p w14:paraId="77F23B6B" w14:textId="561A1CDE"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○各課は</w:t>
            </w:r>
            <w:r w:rsidR="00366AE8" w:rsidRPr="00A64BC7">
              <w:rPr>
                <w:rFonts w:ascii="Century" w:eastAsia="ＭＳ ゴシック" w:hAnsi="Century"/>
                <w:sz w:val="18"/>
                <w:szCs w:val="18"/>
              </w:rPr>
              <w:t>、</w:t>
            </w:r>
            <w:r w:rsidRPr="00A64BC7">
              <w:rPr>
                <w:rFonts w:ascii="Century" w:eastAsia="ＭＳ ゴシック" w:hAnsi="Century"/>
                <w:sz w:val="18"/>
                <w:szCs w:val="18"/>
              </w:rPr>
              <w:t>写真資料などからの導入</w:t>
            </w:r>
            <w:r w:rsidR="00366AE8" w:rsidRPr="00A64BC7">
              <w:rPr>
                <w:rFonts w:ascii="Century" w:eastAsia="ＭＳ ゴシック" w:hAnsi="Century"/>
                <w:sz w:val="18"/>
                <w:szCs w:val="18"/>
              </w:rPr>
              <w:t>、</w:t>
            </w:r>
            <w:r w:rsidRPr="00A64BC7">
              <w:rPr>
                <w:rFonts w:ascii="Century" w:eastAsia="ＭＳ ゴシック" w:hAnsi="Century"/>
                <w:sz w:val="18"/>
                <w:szCs w:val="18"/>
              </w:rPr>
              <w:t>理解・演習</w:t>
            </w:r>
            <w:r w:rsidR="00366AE8" w:rsidRPr="00A64BC7">
              <w:rPr>
                <w:rFonts w:ascii="Century" w:eastAsia="ＭＳ ゴシック" w:hAnsi="Century"/>
                <w:sz w:val="18"/>
                <w:szCs w:val="18"/>
              </w:rPr>
              <w:t>、</w:t>
            </w:r>
            <w:r w:rsidRPr="00A64BC7">
              <w:rPr>
                <w:rFonts w:ascii="Century" w:eastAsia="ＭＳ ゴシック" w:hAnsi="Century"/>
                <w:sz w:val="18"/>
                <w:szCs w:val="18"/>
              </w:rPr>
              <w:t>整理・発展の順に編集されており</w:t>
            </w:r>
            <w:r w:rsidR="00366AE8" w:rsidRPr="00A64BC7">
              <w:rPr>
                <w:rFonts w:ascii="Century" w:eastAsia="ＭＳ ゴシック" w:hAnsi="Century"/>
                <w:sz w:val="18"/>
                <w:szCs w:val="18"/>
              </w:rPr>
              <w:t>、</w:t>
            </w:r>
            <w:r w:rsidRPr="00A64BC7">
              <w:rPr>
                <w:rFonts w:ascii="Century" w:eastAsia="ＭＳ ゴシック" w:hAnsi="Century"/>
                <w:sz w:val="18"/>
                <w:szCs w:val="18"/>
              </w:rPr>
              <w:t>効率的に学習できるよう配慮されている。特に本文は一般的な授業の流れに沿ってパート分けにしており</w:t>
            </w:r>
            <w:r w:rsidR="00366AE8" w:rsidRPr="00A64BC7">
              <w:rPr>
                <w:rFonts w:ascii="Century" w:eastAsia="ＭＳ ゴシック" w:hAnsi="Century"/>
                <w:sz w:val="18"/>
                <w:szCs w:val="18"/>
              </w:rPr>
              <w:t>、</w:t>
            </w:r>
            <w:r w:rsidRPr="00A64BC7">
              <w:rPr>
                <w:rFonts w:ascii="Century" w:eastAsia="ＭＳ ゴシック" w:hAnsi="Century"/>
                <w:sz w:val="18"/>
                <w:szCs w:val="18"/>
              </w:rPr>
              <w:t>使いやすく</w:t>
            </w:r>
            <w:r w:rsidR="00366AE8" w:rsidRPr="00A64BC7">
              <w:rPr>
                <w:rFonts w:ascii="Century" w:eastAsia="ＭＳ ゴシック" w:hAnsi="Century"/>
                <w:sz w:val="18"/>
                <w:szCs w:val="18"/>
              </w:rPr>
              <w:t>、</w:t>
            </w:r>
            <w:r w:rsidRPr="00A64BC7">
              <w:rPr>
                <w:rFonts w:ascii="Century" w:eastAsia="ＭＳ ゴシック" w:hAnsi="Century"/>
                <w:sz w:val="18"/>
                <w:szCs w:val="18"/>
              </w:rPr>
              <w:t>学習効果が上がるように工夫されている。</w:t>
            </w:r>
          </w:p>
        </w:tc>
      </w:tr>
      <w:tr w:rsidR="005A1982" w:rsidRPr="00A64BC7" w14:paraId="6366F911" w14:textId="77777777" w:rsidTr="00C40637">
        <w:trPr>
          <w:trHeight w:val="1998"/>
        </w:trPr>
        <w:tc>
          <w:tcPr>
            <w:tcW w:w="1215" w:type="dxa"/>
            <w:tcMar>
              <w:top w:w="100" w:type="dxa"/>
              <w:left w:w="100" w:type="dxa"/>
              <w:bottom w:w="100" w:type="dxa"/>
              <w:right w:w="100" w:type="dxa"/>
            </w:tcMar>
          </w:tcPr>
          <w:p w14:paraId="4ABCEDB7"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表記・表現及び指導に対する工夫や配慮</w:t>
            </w:r>
          </w:p>
        </w:tc>
        <w:tc>
          <w:tcPr>
            <w:tcW w:w="2505" w:type="dxa"/>
            <w:tcMar>
              <w:top w:w="100" w:type="dxa"/>
              <w:left w:w="100" w:type="dxa"/>
              <w:bottom w:w="100" w:type="dxa"/>
              <w:right w:w="100" w:type="dxa"/>
            </w:tcMar>
          </w:tcPr>
          <w:p w14:paraId="4CF871D4"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＊学習意欲を高めるための配慮がなされているか。</w:t>
            </w:r>
          </w:p>
          <w:p w14:paraId="72339E84"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＊用語・記号の取り上げ方や記述のしかたは適切か。</w:t>
            </w:r>
          </w:p>
          <w:p w14:paraId="41551940"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＊生徒の自学自習への配慮や工夫がなされているか。</w:t>
            </w:r>
          </w:p>
          <w:p w14:paraId="78B68A48" w14:textId="77777777"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＊指導書や周辺教材での工夫や配慮がなされているか。</w:t>
            </w:r>
          </w:p>
        </w:tc>
        <w:tc>
          <w:tcPr>
            <w:tcW w:w="5550" w:type="dxa"/>
            <w:tcMar>
              <w:top w:w="100" w:type="dxa"/>
              <w:left w:w="100" w:type="dxa"/>
              <w:bottom w:w="100" w:type="dxa"/>
              <w:right w:w="100" w:type="dxa"/>
            </w:tcMar>
          </w:tcPr>
          <w:p w14:paraId="0DE3EACA" w14:textId="1A57D9E0"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○全ページフルカラーであり</w:t>
            </w:r>
            <w:r w:rsidR="00366AE8" w:rsidRPr="00A64BC7">
              <w:rPr>
                <w:rFonts w:ascii="Century" w:eastAsia="ＭＳ ゴシック" w:hAnsi="Century"/>
                <w:sz w:val="18"/>
                <w:szCs w:val="18"/>
              </w:rPr>
              <w:t>、</w:t>
            </w:r>
            <w:r w:rsidRPr="00A64BC7">
              <w:rPr>
                <w:rFonts w:ascii="Century" w:eastAsia="ＭＳ ゴシック" w:hAnsi="Century"/>
                <w:sz w:val="18"/>
                <w:szCs w:val="18"/>
              </w:rPr>
              <w:t>メリハリのきいた紙面構成とあいまって学習意欲が高められるよう配慮されている。</w:t>
            </w:r>
          </w:p>
          <w:p w14:paraId="7BB2F9F5" w14:textId="4C64B94B"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○用語・記号は統一されており</w:t>
            </w:r>
            <w:r w:rsidR="00366AE8" w:rsidRPr="00A64BC7">
              <w:rPr>
                <w:rFonts w:ascii="Century" w:eastAsia="ＭＳ ゴシック" w:hAnsi="Century"/>
                <w:sz w:val="18"/>
                <w:szCs w:val="18"/>
              </w:rPr>
              <w:t>、</w:t>
            </w:r>
            <w:r w:rsidRPr="00A64BC7">
              <w:rPr>
                <w:rFonts w:ascii="Century" w:eastAsia="ＭＳ ゴシック" w:hAnsi="Century"/>
                <w:sz w:val="18"/>
                <w:szCs w:val="18"/>
              </w:rPr>
              <w:t>記述の仕方も適切である。</w:t>
            </w:r>
          </w:p>
          <w:p w14:paraId="1C2C1D26" w14:textId="68379362"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○教科書を支援する指導書や周辺教材などが充実しており</w:t>
            </w:r>
            <w:r w:rsidR="00366AE8" w:rsidRPr="00A64BC7">
              <w:rPr>
                <w:rFonts w:ascii="Century" w:eastAsia="ＭＳ ゴシック" w:hAnsi="Century"/>
                <w:sz w:val="18"/>
                <w:szCs w:val="18"/>
              </w:rPr>
              <w:t>、</w:t>
            </w:r>
            <w:r w:rsidRPr="00A64BC7">
              <w:rPr>
                <w:rFonts w:ascii="Century" w:eastAsia="ＭＳ ゴシック" w:hAnsi="Century"/>
                <w:sz w:val="18"/>
                <w:szCs w:val="18"/>
              </w:rPr>
              <w:t>指導しやすい教科書である。</w:t>
            </w:r>
          </w:p>
        </w:tc>
      </w:tr>
      <w:tr w:rsidR="005A1982" w:rsidRPr="00A64BC7" w14:paraId="08C8D1AD" w14:textId="77777777" w:rsidTr="00C40637">
        <w:trPr>
          <w:trHeight w:val="1664"/>
        </w:trPr>
        <w:tc>
          <w:tcPr>
            <w:tcW w:w="1215" w:type="dxa"/>
            <w:tcMar>
              <w:top w:w="100" w:type="dxa"/>
              <w:left w:w="100" w:type="dxa"/>
              <w:bottom w:w="100" w:type="dxa"/>
              <w:right w:w="100" w:type="dxa"/>
            </w:tcMar>
          </w:tcPr>
          <w:p w14:paraId="006DFF36"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印刷・造本上の配慮</w:t>
            </w:r>
          </w:p>
        </w:tc>
        <w:tc>
          <w:tcPr>
            <w:tcW w:w="2505" w:type="dxa"/>
            <w:tcMar>
              <w:top w:w="100" w:type="dxa"/>
              <w:left w:w="100" w:type="dxa"/>
              <w:bottom w:w="100" w:type="dxa"/>
              <w:right w:w="100" w:type="dxa"/>
            </w:tcMar>
          </w:tcPr>
          <w:p w14:paraId="16E45BAA" w14:textId="359A2673"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＊印刷の鮮明さ</w:t>
            </w:r>
            <w:r w:rsidR="00366AE8" w:rsidRPr="00A64BC7">
              <w:rPr>
                <w:rFonts w:ascii="Century" w:eastAsia="ＭＳ ゴシック" w:hAnsi="Century"/>
                <w:sz w:val="18"/>
                <w:szCs w:val="18"/>
              </w:rPr>
              <w:t>、</w:t>
            </w:r>
            <w:r w:rsidRPr="00A64BC7">
              <w:rPr>
                <w:rFonts w:ascii="Century" w:eastAsia="ＭＳ ゴシック" w:hAnsi="Century"/>
                <w:sz w:val="18"/>
                <w:szCs w:val="18"/>
              </w:rPr>
              <w:t>活字の大きさ</w:t>
            </w:r>
            <w:r w:rsidR="00366AE8" w:rsidRPr="00A64BC7">
              <w:rPr>
                <w:rFonts w:ascii="Century" w:eastAsia="ＭＳ ゴシック" w:hAnsi="Century"/>
                <w:sz w:val="18"/>
                <w:szCs w:val="18"/>
              </w:rPr>
              <w:t>、</w:t>
            </w:r>
            <w:r w:rsidRPr="00A64BC7">
              <w:rPr>
                <w:rFonts w:ascii="Century" w:eastAsia="ＭＳ ゴシック" w:hAnsi="Century"/>
                <w:sz w:val="18"/>
                <w:szCs w:val="18"/>
              </w:rPr>
              <w:t>行間</w:t>
            </w:r>
            <w:r w:rsidR="00366AE8" w:rsidRPr="00A64BC7">
              <w:rPr>
                <w:rFonts w:ascii="Century" w:eastAsia="ＭＳ ゴシック" w:hAnsi="Century"/>
                <w:sz w:val="18"/>
                <w:szCs w:val="18"/>
              </w:rPr>
              <w:t>、</w:t>
            </w:r>
            <w:r w:rsidRPr="00A64BC7">
              <w:rPr>
                <w:rFonts w:ascii="Century" w:eastAsia="ＭＳ ゴシック" w:hAnsi="Century"/>
                <w:sz w:val="18"/>
                <w:szCs w:val="18"/>
              </w:rPr>
              <w:t>製本などは適切か。</w:t>
            </w:r>
          </w:p>
        </w:tc>
        <w:tc>
          <w:tcPr>
            <w:tcW w:w="5550" w:type="dxa"/>
            <w:tcMar>
              <w:top w:w="100" w:type="dxa"/>
              <w:left w:w="100" w:type="dxa"/>
              <w:bottom w:w="100" w:type="dxa"/>
              <w:right w:w="100" w:type="dxa"/>
            </w:tcMar>
          </w:tcPr>
          <w:p w14:paraId="519D4035" w14:textId="18A1E800"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○文字は鮮明で美しく</w:t>
            </w:r>
            <w:r w:rsidR="00366AE8" w:rsidRPr="00A64BC7">
              <w:rPr>
                <w:rFonts w:ascii="Century" w:eastAsia="ＭＳ ゴシック" w:hAnsi="Century"/>
                <w:sz w:val="18"/>
                <w:szCs w:val="18"/>
              </w:rPr>
              <w:t>、</w:t>
            </w:r>
            <w:r w:rsidRPr="00A64BC7">
              <w:rPr>
                <w:rFonts w:ascii="Century" w:eastAsia="ＭＳ ゴシック" w:hAnsi="Century"/>
                <w:sz w:val="18"/>
                <w:szCs w:val="18"/>
              </w:rPr>
              <w:t>写真</w:t>
            </w:r>
            <w:r w:rsidR="00366AE8" w:rsidRPr="00A64BC7">
              <w:rPr>
                <w:rFonts w:ascii="Century" w:eastAsia="ＭＳ ゴシック" w:hAnsi="Century"/>
                <w:sz w:val="18"/>
                <w:szCs w:val="18"/>
              </w:rPr>
              <w:t>、</w:t>
            </w:r>
            <w:r w:rsidRPr="00A64BC7">
              <w:rPr>
                <w:rFonts w:ascii="Century" w:eastAsia="ＭＳ ゴシック" w:hAnsi="Century"/>
                <w:sz w:val="18"/>
                <w:szCs w:val="18"/>
              </w:rPr>
              <w:t>イラストも鮮明で効果的である。製本も堅牢である。また</w:t>
            </w:r>
            <w:r w:rsidR="00366AE8" w:rsidRPr="00A64BC7">
              <w:rPr>
                <w:rFonts w:ascii="Century" w:eastAsia="ＭＳ ゴシック" w:hAnsi="Century"/>
                <w:sz w:val="18"/>
                <w:szCs w:val="18"/>
              </w:rPr>
              <w:t>、</w:t>
            </w:r>
            <w:r w:rsidRPr="00A64BC7">
              <w:rPr>
                <w:rFonts w:ascii="Century" w:eastAsia="ＭＳ ゴシック" w:hAnsi="Century"/>
                <w:sz w:val="18"/>
                <w:szCs w:val="18"/>
              </w:rPr>
              <w:t>開きやすい様式である。</w:t>
            </w:r>
          </w:p>
          <w:p w14:paraId="18B5001E" w14:textId="0D1A3111"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○写真やイラストの色使いなど</w:t>
            </w:r>
            <w:r w:rsidR="00366AE8" w:rsidRPr="00A64BC7">
              <w:rPr>
                <w:rFonts w:ascii="Century" w:eastAsia="ＭＳ ゴシック" w:hAnsi="Century"/>
                <w:sz w:val="18"/>
                <w:szCs w:val="18"/>
              </w:rPr>
              <w:t>、</w:t>
            </w:r>
            <w:r w:rsidRPr="00A64BC7">
              <w:rPr>
                <w:rFonts w:ascii="Century" w:eastAsia="ＭＳ ゴシック" w:hAnsi="Century"/>
                <w:sz w:val="18"/>
                <w:szCs w:val="18"/>
              </w:rPr>
              <w:t>色覚特性への配慮を含むユニバーサルデザインとなっており</w:t>
            </w:r>
            <w:r w:rsidR="00366AE8" w:rsidRPr="00A64BC7">
              <w:rPr>
                <w:rFonts w:ascii="Century" w:eastAsia="ＭＳ ゴシック" w:hAnsi="Century"/>
                <w:sz w:val="18"/>
                <w:szCs w:val="18"/>
              </w:rPr>
              <w:t>、</w:t>
            </w:r>
            <w:r w:rsidRPr="00A64BC7">
              <w:rPr>
                <w:rFonts w:ascii="Century" w:eastAsia="ＭＳ ゴシック" w:hAnsi="Century"/>
                <w:sz w:val="18"/>
                <w:szCs w:val="18"/>
              </w:rPr>
              <w:t>全ページにわたって配色を工夫するなど</w:t>
            </w:r>
            <w:r w:rsidR="00366AE8" w:rsidRPr="00A64BC7">
              <w:rPr>
                <w:rFonts w:ascii="Century" w:eastAsia="ＭＳ ゴシック" w:hAnsi="Century"/>
                <w:sz w:val="18"/>
                <w:szCs w:val="18"/>
              </w:rPr>
              <w:t>、</w:t>
            </w:r>
            <w:r w:rsidRPr="00A64BC7">
              <w:rPr>
                <w:rFonts w:ascii="Century" w:eastAsia="ＭＳ ゴシック" w:hAnsi="Century"/>
                <w:sz w:val="18"/>
                <w:szCs w:val="18"/>
              </w:rPr>
              <w:t>だれもが見やすい紙面になっている。</w:t>
            </w:r>
          </w:p>
          <w:p w14:paraId="72D24C5F" w14:textId="60C1A01B"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○本文の用紙には再生紙と植物油インキを使用し</w:t>
            </w:r>
            <w:r w:rsidR="00366AE8" w:rsidRPr="00A64BC7">
              <w:rPr>
                <w:rFonts w:ascii="Century" w:eastAsia="ＭＳ ゴシック" w:hAnsi="Century"/>
                <w:sz w:val="18"/>
                <w:szCs w:val="18"/>
              </w:rPr>
              <w:t>、</w:t>
            </w:r>
            <w:r w:rsidRPr="00A64BC7">
              <w:rPr>
                <w:rFonts w:ascii="Century" w:eastAsia="ＭＳ ゴシック" w:hAnsi="Century"/>
                <w:sz w:val="18"/>
                <w:szCs w:val="18"/>
              </w:rPr>
              <w:t>地球環境や資源に及ぼす影響も考慮されている。</w:t>
            </w:r>
          </w:p>
        </w:tc>
      </w:tr>
      <w:tr w:rsidR="005A1982" w:rsidRPr="00A64BC7" w14:paraId="4A1C189E" w14:textId="77777777" w:rsidTr="00EC225A">
        <w:trPr>
          <w:trHeight w:val="830"/>
        </w:trPr>
        <w:tc>
          <w:tcPr>
            <w:tcW w:w="1215" w:type="dxa"/>
            <w:tcMar>
              <w:top w:w="100" w:type="dxa"/>
              <w:left w:w="100" w:type="dxa"/>
              <w:bottom w:w="100" w:type="dxa"/>
              <w:right w:w="100" w:type="dxa"/>
            </w:tcMar>
          </w:tcPr>
          <w:p w14:paraId="1B208263" w14:textId="77777777" w:rsidR="005A1982" w:rsidRPr="00A64BC7" w:rsidRDefault="00D751FF" w:rsidP="0017128C">
            <w:pPr>
              <w:spacing w:line="240" w:lineRule="auto"/>
              <w:ind w:left="80"/>
              <w:jc w:val="both"/>
              <w:rPr>
                <w:rFonts w:ascii="Century" w:eastAsia="ＭＳ ゴシック" w:hAnsi="Century"/>
                <w:sz w:val="18"/>
                <w:szCs w:val="18"/>
              </w:rPr>
            </w:pPr>
            <w:r w:rsidRPr="00A64BC7">
              <w:rPr>
                <w:rFonts w:ascii="Century" w:eastAsia="ＭＳ ゴシック" w:hAnsi="Century"/>
                <w:sz w:val="18"/>
                <w:szCs w:val="18"/>
              </w:rPr>
              <w:t>総合所見</w:t>
            </w:r>
          </w:p>
        </w:tc>
        <w:tc>
          <w:tcPr>
            <w:tcW w:w="2505" w:type="dxa"/>
            <w:tcMar>
              <w:top w:w="100" w:type="dxa"/>
              <w:left w:w="100" w:type="dxa"/>
              <w:bottom w:w="100" w:type="dxa"/>
              <w:right w:w="100" w:type="dxa"/>
            </w:tcMar>
          </w:tcPr>
          <w:p w14:paraId="4936CDB5" w14:textId="41D17069" w:rsidR="005A1982" w:rsidRPr="00A64BC7" w:rsidRDefault="00D751FF" w:rsidP="0017128C">
            <w:pPr>
              <w:pBdr>
                <w:left w:val="none" w:sz="0" w:space="22" w:color="auto"/>
              </w:pBdr>
              <w:spacing w:line="240" w:lineRule="auto"/>
              <w:ind w:left="141" w:hanging="150"/>
              <w:jc w:val="both"/>
              <w:rPr>
                <w:rFonts w:ascii="Century" w:eastAsia="ＭＳ ゴシック" w:hAnsi="Century"/>
                <w:sz w:val="18"/>
                <w:szCs w:val="18"/>
              </w:rPr>
            </w:pPr>
            <w:r w:rsidRPr="00A64BC7">
              <w:rPr>
                <w:rFonts w:ascii="Century" w:eastAsia="ＭＳ ゴシック" w:hAnsi="Century"/>
                <w:sz w:val="18"/>
                <w:szCs w:val="18"/>
              </w:rPr>
              <w:t>＊上記観点から見た</w:t>
            </w:r>
            <w:r w:rsidR="00366AE8" w:rsidRPr="00A64BC7">
              <w:rPr>
                <w:rFonts w:ascii="Century" w:eastAsia="ＭＳ ゴシック" w:hAnsi="Century"/>
                <w:sz w:val="18"/>
                <w:szCs w:val="18"/>
              </w:rPr>
              <w:t>、</w:t>
            </w:r>
            <w:r w:rsidRPr="00A64BC7">
              <w:rPr>
                <w:rFonts w:ascii="Century" w:eastAsia="ＭＳ ゴシック" w:hAnsi="Century"/>
                <w:sz w:val="18"/>
                <w:szCs w:val="18"/>
              </w:rPr>
              <w:t>全体的・総合的な当教科書の特徴。</w:t>
            </w:r>
          </w:p>
        </w:tc>
        <w:tc>
          <w:tcPr>
            <w:tcW w:w="5550" w:type="dxa"/>
            <w:tcMar>
              <w:top w:w="100" w:type="dxa"/>
              <w:left w:w="100" w:type="dxa"/>
              <w:bottom w:w="100" w:type="dxa"/>
              <w:right w:w="100" w:type="dxa"/>
            </w:tcMar>
          </w:tcPr>
          <w:p w14:paraId="567E6601" w14:textId="086AA19E" w:rsidR="005A1982" w:rsidRPr="00A64BC7" w:rsidRDefault="00D751FF" w:rsidP="0017128C">
            <w:pPr>
              <w:pBdr>
                <w:left w:val="none" w:sz="0" w:space="22" w:color="auto"/>
              </w:pBdr>
              <w:spacing w:line="240" w:lineRule="auto"/>
              <w:ind w:left="141" w:hanging="141"/>
              <w:jc w:val="both"/>
              <w:rPr>
                <w:rFonts w:ascii="Century" w:eastAsia="ＭＳ ゴシック" w:hAnsi="Century"/>
                <w:sz w:val="18"/>
                <w:szCs w:val="18"/>
              </w:rPr>
            </w:pPr>
            <w:r w:rsidRPr="00A64BC7">
              <w:rPr>
                <w:rFonts w:ascii="Century" w:eastAsia="ＭＳ ゴシック" w:hAnsi="Century"/>
                <w:sz w:val="18"/>
                <w:szCs w:val="18"/>
              </w:rPr>
              <w:t>○学習のポイントを押さえた機能的な単元構成の工夫</w:t>
            </w:r>
            <w:r w:rsidR="00366AE8" w:rsidRPr="00A64BC7">
              <w:rPr>
                <w:rFonts w:ascii="Century" w:eastAsia="ＭＳ ゴシック" w:hAnsi="Century"/>
                <w:sz w:val="18"/>
                <w:szCs w:val="18"/>
              </w:rPr>
              <w:t>、</w:t>
            </w:r>
            <w:r w:rsidRPr="00A64BC7">
              <w:rPr>
                <w:rFonts w:ascii="Century" w:eastAsia="ＭＳ ゴシック" w:hAnsi="Century"/>
                <w:sz w:val="18"/>
                <w:szCs w:val="18"/>
              </w:rPr>
              <w:t>魅力のある題材</w:t>
            </w:r>
            <w:r w:rsidR="00366AE8" w:rsidRPr="00A64BC7">
              <w:rPr>
                <w:rFonts w:ascii="Century" w:eastAsia="ＭＳ ゴシック" w:hAnsi="Century"/>
                <w:sz w:val="18"/>
                <w:szCs w:val="18"/>
              </w:rPr>
              <w:t>、</w:t>
            </w:r>
            <w:r w:rsidRPr="00A64BC7">
              <w:rPr>
                <w:rFonts w:ascii="Century" w:eastAsia="ＭＳ ゴシック" w:hAnsi="Century"/>
                <w:sz w:val="18"/>
                <w:szCs w:val="18"/>
              </w:rPr>
              <w:t>指導時数を考慮した分量など</w:t>
            </w:r>
            <w:r w:rsidR="00366AE8" w:rsidRPr="00A64BC7">
              <w:rPr>
                <w:rFonts w:ascii="Century" w:eastAsia="ＭＳ ゴシック" w:hAnsi="Century"/>
                <w:sz w:val="18"/>
                <w:szCs w:val="18"/>
              </w:rPr>
              <w:t>、</w:t>
            </w:r>
            <w:r w:rsidRPr="00A64BC7">
              <w:rPr>
                <w:rFonts w:ascii="Century" w:eastAsia="ＭＳ ゴシック" w:hAnsi="Century"/>
                <w:sz w:val="18"/>
                <w:szCs w:val="18"/>
              </w:rPr>
              <w:t>使いやすく</w:t>
            </w:r>
            <w:r w:rsidR="00366AE8" w:rsidRPr="00A64BC7">
              <w:rPr>
                <w:rFonts w:ascii="Century" w:eastAsia="ＭＳ ゴシック" w:hAnsi="Century"/>
                <w:sz w:val="18"/>
                <w:szCs w:val="18"/>
              </w:rPr>
              <w:t>、</w:t>
            </w:r>
            <w:r w:rsidRPr="00A64BC7">
              <w:rPr>
                <w:rFonts w:ascii="Century" w:eastAsia="ＭＳ ゴシック" w:hAnsi="Century"/>
                <w:sz w:val="18"/>
                <w:szCs w:val="18"/>
              </w:rPr>
              <w:t>標準的な生徒の英語力を確実に向上させるバランスのとれた教科書である。</w:t>
            </w:r>
          </w:p>
        </w:tc>
      </w:tr>
    </w:tbl>
    <w:p w14:paraId="32E94096" w14:textId="4AF9A421" w:rsidR="005A1982" w:rsidRPr="00A64BC7" w:rsidRDefault="00F61EB9" w:rsidP="0017128C">
      <w:pPr>
        <w:shd w:val="clear" w:color="auto" w:fill="FFFFFF"/>
        <w:spacing w:line="240" w:lineRule="auto"/>
        <w:jc w:val="right"/>
        <w:rPr>
          <w:rFonts w:ascii="Century" w:eastAsia="ＭＳ ゴシック" w:hAnsi="Century"/>
        </w:rPr>
      </w:pPr>
      <w:r w:rsidRPr="00A64BC7">
        <w:rPr>
          <w:rFonts w:ascii="Century" w:eastAsia="ＭＳ ゴシック" w:hAnsi="Century" w:hint="eastAsia"/>
          <w:sz w:val="20"/>
          <w:szCs w:val="20"/>
        </w:rPr>
        <w:t xml:space="preserve">  令和</w:t>
      </w:r>
      <w:r w:rsidR="000E7C13" w:rsidRPr="00A64BC7">
        <w:rPr>
          <w:rFonts w:ascii="Century" w:eastAsia="ＭＳ ゴシック" w:hAnsi="Century" w:hint="eastAsia"/>
          <w:sz w:val="20"/>
          <w:szCs w:val="20"/>
        </w:rPr>
        <w:t>8</w:t>
      </w:r>
      <w:r w:rsidR="00D751FF" w:rsidRPr="00A64BC7">
        <w:rPr>
          <w:rFonts w:ascii="Century" w:eastAsia="ＭＳ ゴシック" w:hAnsi="Century"/>
          <w:sz w:val="20"/>
          <w:szCs w:val="20"/>
        </w:rPr>
        <w:t>年度用 高等学校教科書内容解説資料</w:t>
      </w:r>
    </w:p>
    <w:sectPr w:rsidR="005A1982" w:rsidRPr="00A64BC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4A78" w14:textId="77777777" w:rsidR="00E130D3" w:rsidRDefault="00E130D3" w:rsidP="008C6BD1">
      <w:pPr>
        <w:spacing w:line="240" w:lineRule="auto"/>
      </w:pPr>
      <w:r>
        <w:separator/>
      </w:r>
    </w:p>
  </w:endnote>
  <w:endnote w:type="continuationSeparator" w:id="0">
    <w:p w14:paraId="41159E3E" w14:textId="77777777" w:rsidR="00E130D3" w:rsidRDefault="00E130D3" w:rsidP="008C6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29D4" w14:textId="77777777" w:rsidR="00E130D3" w:rsidRDefault="00E130D3" w:rsidP="008C6BD1">
      <w:pPr>
        <w:spacing w:line="240" w:lineRule="auto"/>
      </w:pPr>
      <w:r>
        <w:separator/>
      </w:r>
    </w:p>
  </w:footnote>
  <w:footnote w:type="continuationSeparator" w:id="0">
    <w:p w14:paraId="32A5B68E" w14:textId="77777777" w:rsidR="00E130D3" w:rsidRDefault="00E130D3" w:rsidP="008C6B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982"/>
    <w:rsid w:val="000714B4"/>
    <w:rsid w:val="000E63BA"/>
    <w:rsid w:val="000E7C13"/>
    <w:rsid w:val="00101DF7"/>
    <w:rsid w:val="001201F0"/>
    <w:rsid w:val="0017128C"/>
    <w:rsid w:val="00172F1E"/>
    <w:rsid w:val="00295400"/>
    <w:rsid w:val="00366AE8"/>
    <w:rsid w:val="003801DC"/>
    <w:rsid w:val="0057250E"/>
    <w:rsid w:val="005A1982"/>
    <w:rsid w:val="00755102"/>
    <w:rsid w:val="007B4A9D"/>
    <w:rsid w:val="008C6BD1"/>
    <w:rsid w:val="008C7613"/>
    <w:rsid w:val="008D6272"/>
    <w:rsid w:val="00A64BC7"/>
    <w:rsid w:val="00BC4B21"/>
    <w:rsid w:val="00C20B31"/>
    <w:rsid w:val="00C40637"/>
    <w:rsid w:val="00C451FA"/>
    <w:rsid w:val="00CF63BA"/>
    <w:rsid w:val="00D751FF"/>
    <w:rsid w:val="00E130D3"/>
    <w:rsid w:val="00E47986"/>
    <w:rsid w:val="00EC225A"/>
    <w:rsid w:val="00F61EB9"/>
    <w:rsid w:val="00F6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CE5E0"/>
  <w15:docId w15:val="{5EA3CBC2-1FA3-4792-89B8-8D809BB6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a7">
    <w:name w:val="header"/>
    <w:basedOn w:val="a"/>
    <w:link w:val="a8"/>
    <w:uiPriority w:val="99"/>
    <w:unhideWhenUsed/>
    <w:rsid w:val="008C6BD1"/>
    <w:pPr>
      <w:tabs>
        <w:tab w:val="center" w:pos="4252"/>
        <w:tab w:val="right" w:pos="8504"/>
      </w:tabs>
      <w:snapToGrid w:val="0"/>
    </w:pPr>
  </w:style>
  <w:style w:type="character" w:customStyle="1" w:styleId="a8">
    <w:name w:val="ヘッダー (文字)"/>
    <w:basedOn w:val="a0"/>
    <w:link w:val="a7"/>
    <w:uiPriority w:val="99"/>
    <w:rsid w:val="008C6BD1"/>
  </w:style>
  <w:style w:type="paragraph" w:styleId="a9">
    <w:name w:val="footer"/>
    <w:basedOn w:val="a"/>
    <w:link w:val="aa"/>
    <w:uiPriority w:val="99"/>
    <w:unhideWhenUsed/>
    <w:rsid w:val="008C6BD1"/>
    <w:pPr>
      <w:tabs>
        <w:tab w:val="center" w:pos="4252"/>
        <w:tab w:val="right" w:pos="8504"/>
      </w:tabs>
      <w:snapToGrid w:val="0"/>
    </w:pPr>
  </w:style>
  <w:style w:type="character" w:customStyle="1" w:styleId="aa">
    <w:name w:val="フッター (文字)"/>
    <w:basedOn w:val="a0"/>
    <w:link w:val="a9"/>
    <w:uiPriority w:val="99"/>
    <w:rsid w:val="008C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206</Words>
  <Characters>1178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2021-04-19T03:03:00Z</dcterms:created>
  <dcterms:modified xsi:type="dcterms:W3CDTF">2025-03-05T05:07:00Z</dcterms:modified>
</cp:coreProperties>
</file>