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982" w:rsidRPr="008C6BD1" w:rsidRDefault="008C6BD1" w:rsidP="0017128C">
      <w:pPr>
        <w:shd w:val="clear" w:color="auto" w:fill="FFFFFF"/>
        <w:spacing w:line="240" w:lineRule="auto"/>
        <w:jc w:val="center"/>
        <w:rPr>
          <w:b/>
          <w:sz w:val="20"/>
          <w:szCs w:val="20"/>
        </w:rPr>
      </w:pPr>
      <w:r>
        <w:rPr>
          <w:rFonts w:eastAsia="ＭＳ ゴシック"/>
          <w:sz w:val="28"/>
          <w:szCs w:val="28"/>
        </w:rPr>
        <w:t>検討の観点と内容の特色</w:t>
      </w:r>
    </w:p>
    <w:tbl>
      <w:tblPr>
        <w:tblStyle w:val="a5"/>
        <w:tblW w:w="92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30"/>
        <w:gridCol w:w="4110"/>
        <w:gridCol w:w="1035"/>
        <w:gridCol w:w="2910"/>
      </w:tblGrid>
      <w:tr w:rsidR="005A1982" w:rsidRPr="008C6BD1" w:rsidTr="0017128C">
        <w:trPr>
          <w:trHeight w:val="454"/>
        </w:trPr>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A1982" w:rsidRPr="008C6BD1" w:rsidRDefault="00D751FF" w:rsidP="0017128C">
            <w:pPr>
              <w:spacing w:line="240" w:lineRule="auto"/>
              <w:ind w:left="100"/>
              <w:jc w:val="center"/>
              <w:rPr>
                <w:rFonts w:eastAsia="Calibri"/>
                <w:sz w:val="18"/>
                <w:szCs w:val="18"/>
              </w:rPr>
            </w:pPr>
            <w:r w:rsidRPr="008C6BD1">
              <w:rPr>
                <w:rFonts w:eastAsia="ＭＳ ゴシック"/>
                <w:sz w:val="18"/>
                <w:szCs w:val="18"/>
              </w:rPr>
              <w:t>書名</w:t>
            </w:r>
          </w:p>
        </w:tc>
        <w:tc>
          <w:tcPr>
            <w:tcW w:w="41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5A1982" w:rsidRPr="008C7613" w:rsidRDefault="00D751FF" w:rsidP="0017128C">
            <w:pPr>
              <w:spacing w:line="240" w:lineRule="auto"/>
              <w:ind w:left="100"/>
              <w:rPr>
                <w:b/>
                <w:sz w:val="21"/>
                <w:szCs w:val="18"/>
                <w:lang w:val="en-US"/>
              </w:rPr>
            </w:pPr>
            <w:r w:rsidRPr="0017128C">
              <w:rPr>
                <w:b/>
                <w:sz w:val="18"/>
                <w:szCs w:val="18"/>
                <w:lang w:val="en-US"/>
              </w:rPr>
              <w:t xml:space="preserve">Power On </w:t>
            </w:r>
            <w:r w:rsidR="00CF63BA" w:rsidRPr="0017128C">
              <w:rPr>
                <w:b/>
                <w:sz w:val="18"/>
                <w:szCs w:val="18"/>
                <w:lang w:val="en-US"/>
              </w:rPr>
              <w:t>English Communication</w:t>
            </w:r>
            <w:r w:rsidR="003801DC" w:rsidRPr="0017128C">
              <w:rPr>
                <w:rFonts w:hint="eastAsia"/>
                <w:b/>
                <w:sz w:val="18"/>
                <w:szCs w:val="18"/>
                <w:lang w:val="en-US"/>
              </w:rPr>
              <w:t>Ⅰ</w:t>
            </w:r>
            <w:r w:rsidR="00E47986" w:rsidRPr="0017128C">
              <w:rPr>
                <w:rFonts w:hint="eastAsia"/>
                <w:b/>
                <w:sz w:val="18"/>
                <w:szCs w:val="18"/>
                <w:lang w:val="en-US"/>
              </w:rPr>
              <w:t>，</w:t>
            </w:r>
            <w:r w:rsidR="00CF63BA" w:rsidRPr="0017128C">
              <w:rPr>
                <w:rFonts w:hint="eastAsia"/>
                <w:b/>
                <w:sz w:val="18"/>
                <w:szCs w:val="18"/>
                <w:lang w:val="en-US"/>
              </w:rPr>
              <w:t>Ⅱ</w:t>
            </w:r>
            <w:r w:rsidR="0017128C" w:rsidRPr="0017128C">
              <w:rPr>
                <w:rFonts w:hint="eastAsia"/>
                <w:b/>
                <w:sz w:val="18"/>
                <w:szCs w:val="18"/>
                <w:lang w:val="en-US"/>
              </w:rPr>
              <w:t>，Ⅲ</w:t>
            </w:r>
          </w:p>
        </w:tc>
        <w:tc>
          <w:tcPr>
            <w:tcW w:w="10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5A1982" w:rsidRPr="008C7613" w:rsidRDefault="00D751FF" w:rsidP="0017128C">
            <w:pPr>
              <w:spacing w:line="240" w:lineRule="auto"/>
              <w:ind w:left="100"/>
              <w:jc w:val="center"/>
              <w:rPr>
                <w:rFonts w:eastAsia="Calibri"/>
                <w:sz w:val="21"/>
                <w:szCs w:val="18"/>
              </w:rPr>
            </w:pPr>
            <w:r w:rsidRPr="0017128C">
              <w:rPr>
                <w:rFonts w:eastAsia="ＭＳ ゴシック"/>
                <w:sz w:val="18"/>
                <w:szCs w:val="18"/>
              </w:rPr>
              <w:t>教番</w:t>
            </w:r>
          </w:p>
        </w:tc>
        <w:tc>
          <w:tcPr>
            <w:tcW w:w="29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17128C" w:rsidRDefault="00D751FF" w:rsidP="0017128C">
            <w:pPr>
              <w:spacing w:line="240" w:lineRule="auto"/>
              <w:ind w:left="100"/>
              <w:jc w:val="center"/>
              <w:rPr>
                <w:sz w:val="18"/>
                <w:szCs w:val="18"/>
              </w:rPr>
            </w:pPr>
            <w:r w:rsidRPr="0017128C">
              <w:rPr>
                <w:rFonts w:eastAsia="Calibri"/>
                <w:sz w:val="18"/>
                <w:szCs w:val="18"/>
              </w:rPr>
              <w:t xml:space="preserve">2 </w:t>
            </w:r>
            <w:r w:rsidRPr="0017128C">
              <w:rPr>
                <w:rFonts w:eastAsia="ＭＳ ゴシック"/>
                <w:sz w:val="18"/>
                <w:szCs w:val="18"/>
              </w:rPr>
              <w:t>東書・</w:t>
            </w:r>
            <w:r w:rsidR="003801DC" w:rsidRPr="0017128C">
              <w:rPr>
                <w:sz w:val="18"/>
                <w:szCs w:val="18"/>
              </w:rPr>
              <w:t>C</w:t>
            </w:r>
            <w:r w:rsidR="003801DC" w:rsidRPr="0017128C">
              <w:rPr>
                <w:rFonts w:hint="eastAsia"/>
                <w:sz w:val="18"/>
                <w:szCs w:val="18"/>
              </w:rPr>
              <w:t>Ⅰ</w:t>
            </w:r>
            <w:r w:rsidR="003801DC" w:rsidRPr="0017128C">
              <w:rPr>
                <w:sz w:val="18"/>
                <w:szCs w:val="18"/>
              </w:rPr>
              <w:t xml:space="preserve"> 702</w:t>
            </w:r>
            <w:r w:rsidR="00E47986" w:rsidRPr="0017128C">
              <w:rPr>
                <w:rFonts w:hint="eastAsia"/>
                <w:sz w:val="18"/>
                <w:szCs w:val="18"/>
              </w:rPr>
              <w:t>，</w:t>
            </w:r>
            <w:r w:rsidR="003801DC" w:rsidRPr="0017128C">
              <w:rPr>
                <w:sz w:val="18"/>
                <w:szCs w:val="18"/>
              </w:rPr>
              <w:t>C</w:t>
            </w:r>
            <w:r w:rsidR="003801DC" w:rsidRPr="0017128C">
              <w:rPr>
                <w:rFonts w:hint="eastAsia"/>
                <w:sz w:val="18"/>
                <w:szCs w:val="18"/>
              </w:rPr>
              <w:t>Ⅱ</w:t>
            </w:r>
            <w:r w:rsidR="003801DC" w:rsidRPr="0017128C">
              <w:rPr>
                <w:sz w:val="18"/>
                <w:szCs w:val="18"/>
              </w:rPr>
              <w:t xml:space="preserve"> 702</w:t>
            </w:r>
            <w:r w:rsidR="0017128C" w:rsidRPr="0017128C">
              <w:rPr>
                <w:rFonts w:hint="eastAsia"/>
                <w:sz w:val="18"/>
                <w:szCs w:val="18"/>
              </w:rPr>
              <w:t>，</w:t>
            </w:r>
          </w:p>
          <w:p w:rsidR="005A1982" w:rsidRPr="008C7613" w:rsidRDefault="0017128C" w:rsidP="0017128C">
            <w:pPr>
              <w:spacing w:line="240" w:lineRule="auto"/>
              <w:ind w:left="100"/>
              <w:jc w:val="center"/>
              <w:rPr>
                <w:sz w:val="21"/>
                <w:szCs w:val="18"/>
              </w:rPr>
            </w:pPr>
            <w:r w:rsidRPr="0017128C">
              <w:rPr>
                <w:rFonts w:hint="eastAsia"/>
                <w:sz w:val="18"/>
                <w:szCs w:val="18"/>
              </w:rPr>
              <w:t>CⅢ 702</w:t>
            </w:r>
          </w:p>
        </w:tc>
        <w:bookmarkStart w:id="0" w:name="_GoBack"/>
        <w:bookmarkEnd w:id="0"/>
      </w:tr>
    </w:tbl>
    <w:p w:rsidR="005A1982" w:rsidRPr="008C6BD1" w:rsidRDefault="005A1982" w:rsidP="0017128C">
      <w:pPr>
        <w:shd w:val="clear" w:color="auto" w:fill="FFFFFF"/>
        <w:spacing w:line="240" w:lineRule="auto"/>
        <w:ind w:right="420"/>
        <w:rPr>
          <w:sz w:val="18"/>
          <w:szCs w:val="18"/>
        </w:rPr>
      </w:pPr>
    </w:p>
    <w:tbl>
      <w:tblPr>
        <w:tblStyle w:val="a6"/>
        <w:tblW w:w="92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15"/>
        <w:gridCol w:w="2505"/>
        <w:gridCol w:w="5550"/>
      </w:tblGrid>
      <w:tr w:rsidR="005A1982" w:rsidRPr="008C6BD1" w:rsidTr="0017128C">
        <w:trPr>
          <w:trHeight w:val="313"/>
        </w:trPr>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A1982" w:rsidRPr="008C6BD1" w:rsidRDefault="00D751FF" w:rsidP="0017128C">
            <w:pPr>
              <w:spacing w:line="240" w:lineRule="auto"/>
              <w:ind w:left="80"/>
              <w:jc w:val="center"/>
              <w:rPr>
                <w:rFonts w:eastAsia="Calibri"/>
                <w:sz w:val="18"/>
                <w:szCs w:val="18"/>
              </w:rPr>
            </w:pPr>
            <w:r w:rsidRPr="008C6BD1">
              <w:rPr>
                <w:rFonts w:eastAsia="ＭＳ ゴシック"/>
                <w:sz w:val="18"/>
                <w:szCs w:val="18"/>
              </w:rPr>
              <w:t>項　目</w:t>
            </w:r>
          </w:p>
        </w:tc>
        <w:tc>
          <w:tcPr>
            <w:tcW w:w="25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5A1982" w:rsidRPr="008C6BD1" w:rsidRDefault="00D751FF" w:rsidP="0017128C">
            <w:pPr>
              <w:spacing w:line="240" w:lineRule="auto"/>
              <w:ind w:left="80"/>
              <w:jc w:val="center"/>
              <w:rPr>
                <w:rFonts w:eastAsia="Calibri"/>
                <w:sz w:val="18"/>
                <w:szCs w:val="18"/>
              </w:rPr>
            </w:pPr>
            <w:r w:rsidRPr="008C6BD1">
              <w:rPr>
                <w:rFonts w:eastAsia="ＭＳ ゴシック"/>
                <w:sz w:val="18"/>
                <w:szCs w:val="18"/>
              </w:rPr>
              <w:t>観　点</w:t>
            </w:r>
          </w:p>
        </w:tc>
        <w:tc>
          <w:tcPr>
            <w:tcW w:w="55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5A1982" w:rsidRPr="008C6BD1" w:rsidRDefault="00D751FF" w:rsidP="0017128C">
            <w:pPr>
              <w:spacing w:line="240" w:lineRule="auto"/>
              <w:ind w:left="80"/>
              <w:jc w:val="center"/>
              <w:rPr>
                <w:sz w:val="18"/>
                <w:szCs w:val="18"/>
              </w:rPr>
            </w:pPr>
            <w:r w:rsidRPr="008C6BD1">
              <w:rPr>
                <w:rFonts w:eastAsia="ＭＳ ゴシック"/>
                <w:sz w:val="18"/>
                <w:szCs w:val="18"/>
              </w:rPr>
              <w:t>内容の特色</w:t>
            </w:r>
          </w:p>
        </w:tc>
      </w:tr>
      <w:tr w:rsidR="005A1982" w:rsidRPr="008C6BD1">
        <w:trPr>
          <w:trHeight w:val="1445"/>
        </w:trPr>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A1982" w:rsidRPr="008C6BD1" w:rsidRDefault="00D751FF" w:rsidP="0017128C">
            <w:pPr>
              <w:spacing w:line="240" w:lineRule="auto"/>
              <w:ind w:left="80"/>
              <w:jc w:val="both"/>
              <w:rPr>
                <w:rFonts w:eastAsia="Calibri"/>
                <w:sz w:val="18"/>
                <w:szCs w:val="18"/>
              </w:rPr>
            </w:pPr>
            <w:r w:rsidRPr="008C6BD1">
              <w:rPr>
                <w:rFonts w:eastAsia="ＭＳ ゴシック"/>
                <w:sz w:val="18"/>
                <w:szCs w:val="18"/>
              </w:rPr>
              <w:t>内容の選択・程度</w:t>
            </w:r>
          </w:p>
        </w:tc>
        <w:tc>
          <w:tcPr>
            <w:tcW w:w="2505" w:type="dxa"/>
            <w:tcBorders>
              <w:top w:val="nil"/>
              <w:left w:val="nil"/>
              <w:bottom w:val="single" w:sz="8" w:space="0" w:color="000000"/>
              <w:right w:val="single" w:sz="8" w:space="0" w:color="000000"/>
            </w:tcBorders>
            <w:tcMar>
              <w:top w:w="100" w:type="dxa"/>
              <w:left w:w="100" w:type="dxa"/>
              <w:bottom w:w="100" w:type="dxa"/>
              <w:right w:w="100" w:type="dxa"/>
            </w:tcMar>
          </w:tcPr>
          <w:p w:rsidR="005A1982" w:rsidRPr="008C6BD1" w:rsidRDefault="00D751FF" w:rsidP="0017128C">
            <w:pPr>
              <w:spacing w:line="240" w:lineRule="auto"/>
              <w:ind w:left="80"/>
              <w:jc w:val="both"/>
              <w:rPr>
                <w:rFonts w:eastAsia="Calibri"/>
                <w:sz w:val="18"/>
                <w:szCs w:val="18"/>
              </w:rPr>
            </w:pPr>
            <w:r w:rsidRPr="008C6BD1">
              <w:rPr>
                <w:rFonts w:eastAsia="ＭＳ ゴシック"/>
                <w:sz w:val="18"/>
                <w:szCs w:val="18"/>
              </w:rPr>
              <w:t>＊学習指導要領の教科の目標を達成するため必要な教材が適切に用意されているか。</w:t>
            </w:r>
          </w:p>
          <w:p w:rsidR="005A1982" w:rsidRPr="008C6BD1" w:rsidRDefault="00D751FF" w:rsidP="0017128C">
            <w:pPr>
              <w:spacing w:line="240" w:lineRule="auto"/>
              <w:ind w:left="80"/>
              <w:jc w:val="both"/>
              <w:rPr>
                <w:rFonts w:eastAsia="Calibri"/>
                <w:sz w:val="18"/>
                <w:szCs w:val="18"/>
              </w:rPr>
            </w:pPr>
            <w:r w:rsidRPr="008C6BD1">
              <w:rPr>
                <w:rFonts w:eastAsia="ＭＳ ゴシック"/>
                <w:sz w:val="18"/>
                <w:szCs w:val="18"/>
              </w:rPr>
              <w:t>＊基礎的・基本的事項の理解や習得のため適切な配慮がなされているか。</w:t>
            </w:r>
          </w:p>
        </w:tc>
        <w:tc>
          <w:tcPr>
            <w:tcW w:w="5550" w:type="dxa"/>
            <w:tcBorders>
              <w:top w:val="nil"/>
              <w:left w:val="nil"/>
              <w:bottom w:val="single" w:sz="8" w:space="0" w:color="000000"/>
              <w:right w:val="single" w:sz="8" w:space="0" w:color="000000"/>
            </w:tcBorders>
            <w:tcMar>
              <w:top w:w="100" w:type="dxa"/>
              <w:left w:w="100" w:type="dxa"/>
              <w:bottom w:w="100" w:type="dxa"/>
              <w:right w:w="100" w:type="dxa"/>
            </w:tcMar>
          </w:tcPr>
          <w:p w:rsidR="008C6BD1" w:rsidRDefault="00D751FF" w:rsidP="0017128C">
            <w:pPr>
              <w:pBdr>
                <w:left w:val="none" w:sz="0" w:space="22" w:color="auto"/>
              </w:pBdr>
              <w:spacing w:line="240" w:lineRule="auto"/>
              <w:ind w:left="141" w:hanging="141"/>
              <w:jc w:val="both"/>
              <w:rPr>
                <w:rFonts w:eastAsia="ＭＳ ゴシック"/>
                <w:sz w:val="18"/>
                <w:szCs w:val="18"/>
              </w:rPr>
            </w:pPr>
            <w:r w:rsidRPr="008C6BD1">
              <w:rPr>
                <w:rFonts w:eastAsia="Arial Unicode MS"/>
                <w:sz w:val="18"/>
                <w:szCs w:val="18"/>
              </w:rPr>
              <w:t>○C</w:t>
            </w:r>
            <w:r w:rsidR="00F61EB9">
              <w:rPr>
                <w:rFonts w:eastAsia="ＭＳ ゴシック" w:hint="eastAsia"/>
                <w:sz w:val="18"/>
                <w:szCs w:val="18"/>
              </w:rPr>
              <w:t>I</w:t>
            </w:r>
            <w:r w:rsidRPr="008C6BD1">
              <w:rPr>
                <w:rFonts w:eastAsia="ＭＳ ゴシック"/>
                <w:sz w:val="18"/>
                <w:szCs w:val="18"/>
              </w:rPr>
              <w:t>では，基本的事項（「語順」の違い／自動詞と他動詞／「名詞のかたまり」の語順／説明を加えることば／文構造）を</w:t>
            </w:r>
          </w:p>
          <w:p w:rsidR="005A1982" w:rsidRPr="008C6BD1" w:rsidRDefault="00D751FF" w:rsidP="0017128C">
            <w:pPr>
              <w:pBdr>
                <w:left w:val="none" w:sz="0" w:space="22" w:color="auto"/>
              </w:pBdr>
              <w:spacing w:line="240" w:lineRule="auto"/>
              <w:ind w:leftChars="50" w:left="110"/>
              <w:jc w:val="both"/>
              <w:rPr>
                <w:sz w:val="18"/>
                <w:szCs w:val="18"/>
              </w:rPr>
            </w:pPr>
            <w:r w:rsidRPr="008C6BD1">
              <w:rPr>
                <w:rFonts w:eastAsia="Arial Unicode MS"/>
                <w:sz w:val="18"/>
                <w:szCs w:val="18"/>
              </w:rPr>
              <w:t>Pre-Lesson</w:t>
            </w:r>
            <w:r w:rsidRPr="008C6BD1">
              <w:rPr>
                <w:rFonts w:eastAsia="ＭＳ ゴシック"/>
                <w:sz w:val="18"/>
                <w:szCs w:val="18"/>
              </w:rPr>
              <w:t>で取り上げている。また，新出の文法事項は</w:t>
            </w:r>
            <w:r w:rsidRPr="008C6BD1">
              <w:rPr>
                <w:rFonts w:eastAsia="Arial Unicode MS"/>
                <w:sz w:val="18"/>
                <w:szCs w:val="18"/>
              </w:rPr>
              <w:t>1</w:t>
            </w:r>
            <w:r w:rsidRPr="008C6BD1">
              <w:rPr>
                <w:rFonts w:eastAsia="ＭＳ ゴシック"/>
                <w:sz w:val="18"/>
                <w:szCs w:val="18"/>
              </w:rPr>
              <w:t>パートに</w:t>
            </w:r>
            <w:r w:rsidRPr="008C6BD1">
              <w:rPr>
                <w:rFonts w:eastAsia="Arial Unicode MS"/>
                <w:sz w:val="18"/>
                <w:szCs w:val="18"/>
              </w:rPr>
              <w:t>1</w:t>
            </w:r>
            <w:r w:rsidRPr="008C6BD1">
              <w:rPr>
                <w:rFonts w:eastAsia="ＭＳ ゴシック"/>
                <w:sz w:val="18"/>
                <w:szCs w:val="18"/>
              </w:rPr>
              <w:t>つに絞っていて，学習者と実際の指導の実態に適切に配慮されている。</w:t>
            </w:r>
          </w:p>
          <w:p w:rsidR="005A1982" w:rsidRPr="008C6BD1" w:rsidRDefault="00D751FF" w:rsidP="0017128C">
            <w:pPr>
              <w:pBdr>
                <w:left w:val="none" w:sz="0" w:space="22" w:color="auto"/>
              </w:pBdr>
              <w:spacing w:line="240" w:lineRule="auto"/>
              <w:ind w:left="141" w:hanging="141"/>
              <w:jc w:val="both"/>
              <w:rPr>
                <w:sz w:val="18"/>
                <w:szCs w:val="18"/>
              </w:rPr>
            </w:pPr>
            <w:r w:rsidRPr="008C6BD1">
              <w:rPr>
                <w:rFonts w:eastAsia="Arial Unicode MS"/>
                <w:sz w:val="18"/>
                <w:szCs w:val="18"/>
              </w:rPr>
              <w:t>○</w:t>
            </w:r>
            <w:r w:rsidRPr="008C6BD1">
              <w:rPr>
                <w:rFonts w:eastAsia="ＭＳ ゴシック"/>
                <w:sz w:val="18"/>
                <w:szCs w:val="18"/>
              </w:rPr>
              <w:t>教材は，</w:t>
            </w:r>
            <w:r w:rsidR="007B4A9D" w:rsidRPr="008C6BD1">
              <w:rPr>
                <w:rFonts w:eastAsia="Arial Unicode MS"/>
                <w:sz w:val="18"/>
                <w:szCs w:val="18"/>
              </w:rPr>
              <w:t>C</w:t>
            </w:r>
            <w:r w:rsidR="007B4A9D">
              <w:rPr>
                <w:rFonts w:eastAsia="ＭＳ ゴシック" w:hint="eastAsia"/>
                <w:sz w:val="18"/>
                <w:szCs w:val="18"/>
              </w:rPr>
              <w:t>Iでは</w:t>
            </w:r>
            <w:r w:rsidRPr="008C6BD1">
              <w:rPr>
                <w:rFonts w:eastAsia="ＭＳ ゴシック"/>
                <w:sz w:val="18"/>
                <w:szCs w:val="18"/>
              </w:rPr>
              <w:t>「日本文化」「生物」「環境」「異文化理解」など，</w:t>
            </w:r>
            <w:r w:rsidR="007B4A9D">
              <w:rPr>
                <w:rFonts w:eastAsia="ＭＳ ゴシック" w:hint="eastAsia"/>
                <w:sz w:val="18"/>
                <w:szCs w:val="18"/>
              </w:rPr>
              <w:t>CⅡでは「歴史」「人権」「科学技術」など，</w:t>
            </w:r>
            <w:r w:rsidR="0017128C">
              <w:rPr>
                <w:rFonts w:eastAsia="ＭＳ ゴシック" w:hint="eastAsia"/>
                <w:sz w:val="18"/>
                <w:szCs w:val="18"/>
              </w:rPr>
              <w:t>CⅢでは「教育」「自然科学」「言語・国際社会」など，</w:t>
            </w:r>
            <w:r w:rsidRPr="008C6BD1">
              <w:rPr>
                <w:rFonts w:eastAsia="ＭＳ ゴシック"/>
                <w:sz w:val="18"/>
                <w:szCs w:val="18"/>
              </w:rPr>
              <w:t>特に</w:t>
            </w:r>
            <w:r w:rsidRPr="008C6BD1">
              <w:rPr>
                <w:rFonts w:eastAsia="Arial Unicode MS"/>
                <w:sz w:val="18"/>
                <w:szCs w:val="18"/>
              </w:rPr>
              <w:t>SDGs</w:t>
            </w:r>
            <w:r w:rsidRPr="008C6BD1">
              <w:rPr>
                <w:rFonts w:eastAsia="ＭＳ ゴシック"/>
                <w:sz w:val="18"/>
                <w:szCs w:val="18"/>
              </w:rPr>
              <w:t>に対応した多様な題材がバランスよく選択されており，興味・関心をもって学習が進められるように配慮されている。</w:t>
            </w:r>
          </w:p>
        </w:tc>
      </w:tr>
      <w:tr w:rsidR="005A1982" w:rsidRPr="008C6BD1">
        <w:trPr>
          <w:trHeight w:val="2760"/>
        </w:trPr>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A1982" w:rsidRPr="008C6BD1" w:rsidRDefault="00D751FF" w:rsidP="0017128C">
            <w:pPr>
              <w:spacing w:line="240" w:lineRule="auto"/>
              <w:ind w:left="80"/>
              <w:jc w:val="both"/>
              <w:rPr>
                <w:rFonts w:eastAsia="Calibri"/>
                <w:sz w:val="18"/>
                <w:szCs w:val="18"/>
              </w:rPr>
            </w:pPr>
            <w:r w:rsidRPr="008C6BD1">
              <w:rPr>
                <w:rFonts w:eastAsia="ＭＳ ゴシック"/>
                <w:sz w:val="18"/>
                <w:szCs w:val="18"/>
              </w:rPr>
              <w:t>組織・配列・分量</w:t>
            </w:r>
          </w:p>
        </w:tc>
        <w:tc>
          <w:tcPr>
            <w:tcW w:w="2505" w:type="dxa"/>
            <w:tcBorders>
              <w:top w:val="nil"/>
              <w:left w:val="nil"/>
              <w:bottom w:val="single" w:sz="8" w:space="0" w:color="000000"/>
              <w:right w:val="single" w:sz="8" w:space="0" w:color="000000"/>
            </w:tcBorders>
            <w:tcMar>
              <w:top w:w="100" w:type="dxa"/>
              <w:left w:w="100" w:type="dxa"/>
              <w:bottom w:w="100" w:type="dxa"/>
              <w:right w:w="100" w:type="dxa"/>
            </w:tcMar>
          </w:tcPr>
          <w:p w:rsidR="005A1982" w:rsidRPr="008C6BD1" w:rsidRDefault="00D751FF" w:rsidP="0017128C">
            <w:pPr>
              <w:pBdr>
                <w:left w:val="none" w:sz="0" w:space="22" w:color="auto"/>
              </w:pBdr>
              <w:spacing w:line="240" w:lineRule="auto"/>
              <w:ind w:left="141" w:hanging="150"/>
              <w:jc w:val="both"/>
              <w:rPr>
                <w:rFonts w:eastAsia="Calibri"/>
                <w:sz w:val="18"/>
                <w:szCs w:val="18"/>
              </w:rPr>
            </w:pPr>
            <w:r w:rsidRPr="008C6BD1">
              <w:rPr>
                <w:rFonts w:eastAsia="ＭＳ ゴシック"/>
                <w:sz w:val="18"/>
                <w:szCs w:val="18"/>
              </w:rPr>
              <w:t>＊内容の組織・配列は，学習指導を有効に進められるように考慮されているか。</w:t>
            </w:r>
          </w:p>
          <w:p w:rsidR="005A1982" w:rsidRPr="008C6BD1" w:rsidRDefault="00D751FF" w:rsidP="0017128C">
            <w:pPr>
              <w:pBdr>
                <w:left w:val="none" w:sz="0" w:space="22" w:color="auto"/>
              </w:pBdr>
              <w:spacing w:line="240" w:lineRule="auto"/>
              <w:ind w:left="141" w:hanging="150"/>
              <w:jc w:val="both"/>
              <w:rPr>
                <w:rFonts w:eastAsia="Calibri"/>
                <w:sz w:val="18"/>
                <w:szCs w:val="18"/>
              </w:rPr>
            </w:pPr>
            <w:r w:rsidRPr="008C6BD1">
              <w:rPr>
                <w:rFonts w:eastAsia="ＭＳ ゴシック"/>
                <w:sz w:val="18"/>
                <w:szCs w:val="18"/>
              </w:rPr>
              <w:t>＊分量は学習指導を有効に進められるように考慮され，精選されているか。</w:t>
            </w:r>
          </w:p>
          <w:p w:rsidR="005A1982" w:rsidRPr="008C6BD1" w:rsidRDefault="00D751FF" w:rsidP="0017128C">
            <w:pPr>
              <w:pBdr>
                <w:left w:val="none" w:sz="0" w:space="22" w:color="auto"/>
              </w:pBdr>
              <w:spacing w:line="240" w:lineRule="auto"/>
              <w:ind w:left="141" w:hanging="150"/>
              <w:jc w:val="both"/>
              <w:rPr>
                <w:rFonts w:eastAsia="Calibri"/>
                <w:sz w:val="18"/>
                <w:szCs w:val="18"/>
              </w:rPr>
            </w:pPr>
            <w:r w:rsidRPr="008C6BD1">
              <w:rPr>
                <w:rFonts w:eastAsia="ＭＳ ゴシック"/>
                <w:sz w:val="18"/>
                <w:szCs w:val="18"/>
              </w:rPr>
              <w:t>＊中高の接続に対する配慮がなされているか。</w:t>
            </w:r>
          </w:p>
          <w:p w:rsidR="005A1982" w:rsidRPr="008C6BD1" w:rsidRDefault="00D751FF" w:rsidP="0017128C">
            <w:pPr>
              <w:pBdr>
                <w:left w:val="none" w:sz="0" w:space="22" w:color="auto"/>
              </w:pBdr>
              <w:spacing w:line="240" w:lineRule="auto"/>
              <w:ind w:left="141" w:hanging="150"/>
              <w:jc w:val="both"/>
              <w:rPr>
                <w:rFonts w:eastAsia="Calibri"/>
                <w:sz w:val="18"/>
                <w:szCs w:val="18"/>
              </w:rPr>
            </w:pPr>
            <w:r w:rsidRPr="008C6BD1">
              <w:rPr>
                <w:rFonts w:eastAsia="ＭＳ ゴシック"/>
                <w:sz w:val="18"/>
                <w:szCs w:val="18"/>
              </w:rPr>
              <w:t>＊弾力的な取り扱いに対する配慮がなされているか。</w:t>
            </w:r>
          </w:p>
        </w:tc>
        <w:tc>
          <w:tcPr>
            <w:tcW w:w="5550" w:type="dxa"/>
            <w:tcBorders>
              <w:top w:val="nil"/>
              <w:left w:val="nil"/>
              <w:bottom w:val="single" w:sz="8" w:space="0" w:color="000000"/>
              <w:right w:val="single" w:sz="8" w:space="0" w:color="000000"/>
            </w:tcBorders>
            <w:tcMar>
              <w:top w:w="100" w:type="dxa"/>
              <w:left w:w="100" w:type="dxa"/>
              <w:bottom w:w="100" w:type="dxa"/>
              <w:right w:w="100" w:type="dxa"/>
            </w:tcMar>
          </w:tcPr>
          <w:p w:rsidR="005A1982" w:rsidRPr="008C6BD1" w:rsidRDefault="00D751FF" w:rsidP="0017128C">
            <w:pPr>
              <w:pBdr>
                <w:left w:val="none" w:sz="0" w:space="22" w:color="auto"/>
              </w:pBdr>
              <w:spacing w:line="240" w:lineRule="auto"/>
              <w:ind w:left="141" w:hanging="141"/>
              <w:jc w:val="both"/>
              <w:rPr>
                <w:sz w:val="18"/>
                <w:szCs w:val="18"/>
              </w:rPr>
            </w:pPr>
            <w:r w:rsidRPr="008C6BD1">
              <w:rPr>
                <w:rFonts w:eastAsia="Arial Unicode MS"/>
                <w:sz w:val="18"/>
                <w:szCs w:val="18"/>
              </w:rPr>
              <w:t>○</w:t>
            </w:r>
            <w:r w:rsidRPr="008C6BD1">
              <w:rPr>
                <w:rFonts w:eastAsia="ＭＳ ゴシック"/>
                <w:sz w:val="18"/>
                <w:szCs w:val="18"/>
              </w:rPr>
              <w:t>教材バランス，全体的分量も適切であり，コラム，補充教材，付録も充実しており，機能的で充実した授業展開ができるよう配慮されている。</w:t>
            </w:r>
          </w:p>
          <w:p w:rsidR="005A1982" w:rsidRPr="008C6BD1" w:rsidRDefault="00D751FF" w:rsidP="0017128C">
            <w:pPr>
              <w:pBdr>
                <w:left w:val="none" w:sz="0" w:space="22" w:color="auto"/>
              </w:pBdr>
              <w:spacing w:line="240" w:lineRule="auto"/>
              <w:ind w:left="141" w:hanging="141"/>
              <w:jc w:val="both"/>
              <w:rPr>
                <w:sz w:val="18"/>
                <w:szCs w:val="18"/>
              </w:rPr>
            </w:pPr>
            <w:r w:rsidRPr="008C6BD1">
              <w:rPr>
                <w:rFonts w:eastAsia="Arial Unicode MS"/>
                <w:sz w:val="18"/>
                <w:szCs w:val="18"/>
              </w:rPr>
              <w:t>○</w:t>
            </w:r>
            <w:r w:rsidRPr="008C6BD1">
              <w:rPr>
                <w:rFonts w:eastAsia="ＭＳ ゴシック"/>
                <w:sz w:val="18"/>
                <w:szCs w:val="18"/>
              </w:rPr>
              <w:t>本課数</w:t>
            </w:r>
            <w:r w:rsidR="00295400" w:rsidRPr="00295400">
              <w:rPr>
                <w:rFonts w:eastAsia="ＭＳ ゴシック" w:hint="eastAsia"/>
                <w:sz w:val="18"/>
                <w:szCs w:val="18"/>
              </w:rPr>
              <w:t>10課（1学期4課、2学期4課、3学期2課）</w:t>
            </w:r>
            <w:r w:rsidRPr="008C6BD1">
              <w:rPr>
                <w:rFonts w:eastAsia="ＭＳ ゴシック"/>
                <w:sz w:val="18"/>
                <w:szCs w:val="18"/>
              </w:rPr>
              <w:t>であり，年間指導時数から見て余裕をもって指導できるよう配慮されている。また，</w:t>
            </w:r>
            <w:r w:rsidRPr="008C6BD1">
              <w:rPr>
                <w:rFonts w:eastAsia="Arial Unicode MS"/>
                <w:sz w:val="18"/>
                <w:szCs w:val="18"/>
              </w:rPr>
              <w:t>C</w:t>
            </w:r>
            <w:r w:rsidR="00F61EB9">
              <w:rPr>
                <w:rFonts w:eastAsia="ＭＳ ゴシック"/>
                <w:sz w:val="18"/>
                <w:szCs w:val="18"/>
              </w:rPr>
              <w:t>I</w:t>
            </w:r>
            <w:r w:rsidRPr="008C6BD1">
              <w:rPr>
                <w:rFonts w:eastAsia="ＭＳ ゴシック"/>
                <w:sz w:val="18"/>
                <w:szCs w:val="18"/>
              </w:rPr>
              <w:t>の前</w:t>
            </w:r>
            <w:r w:rsidR="00F61EB9">
              <w:rPr>
                <w:rFonts w:eastAsia="ＭＳ ゴシック"/>
                <w:sz w:val="18"/>
                <w:szCs w:val="18"/>
              </w:rPr>
              <w:t>半部は，</w:t>
            </w:r>
            <w:r w:rsidRPr="008C6BD1">
              <w:rPr>
                <w:rFonts w:eastAsia="ＭＳ ゴシック"/>
                <w:sz w:val="18"/>
                <w:szCs w:val="18"/>
              </w:rPr>
              <w:t>文型・文法事項の復習としている。</w:t>
            </w:r>
          </w:p>
          <w:p w:rsidR="005A1982" w:rsidRPr="008C6BD1" w:rsidRDefault="00D751FF" w:rsidP="0017128C">
            <w:pPr>
              <w:pBdr>
                <w:left w:val="none" w:sz="0" w:space="22" w:color="auto"/>
              </w:pBdr>
              <w:spacing w:line="240" w:lineRule="auto"/>
              <w:ind w:left="141" w:hanging="141"/>
              <w:jc w:val="both"/>
              <w:rPr>
                <w:sz w:val="18"/>
                <w:szCs w:val="18"/>
              </w:rPr>
            </w:pPr>
            <w:r w:rsidRPr="008C6BD1">
              <w:rPr>
                <w:rFonts w:eastAsia="Arial Unicode MS"/>
                <w:sz w:val="18"/>
                <w:szCs w:val="18"/>
              </w:rPr>
              <w:t>○</w:t>
            </w:r>
            <w:r w:rsidRPr="008C6BD1">
              <w:rPr>
                <w:rFonts w:eastAsia="ＭＳ ゴシック"/>
                <w:sz w:val="18"/>
                <w:szCs w:val="18"/>
              </w:rPr>
              <w:t>各課は，写真資料などからの導入，理解・演習，整理・発展の順に編集されており，効率的に学習できるよう配慮されている。特に本文は一般的な授業の流れに沿ってパート分けにしており，使いやすく，学習効果が上がるように工夫されている。</w:t>
            </w:r>
          </w:p>
        </w:tc>
      </w:tr>
      <w:tr w:rsidR="005A1982" w:rsidRPr="008C6BD1" w:rsidTr="0017128C">
        <w:trPr>
          <w:trHeight w:val="2407"/>
        </w:trPr>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A1982" w:rsidRPr="008C6BD1" w:rsidRDefault="00D751FF" w:rsidP="0017128C">
            <w:pPr>
              <w:spacing w:line="240" w:lineRule="auto"/>
              <w:ind w:left="80"/>
              <w:jc w:val="both"/>
              <w:rPr>
                <w:rFonts w:eastAsia="Calibri"/>
                <w:sz w:val="18"/>
                <w:szCs w:val="18"/>
              </w:rPr>
            </w:pPr>
            <w:r w:rsidRPr="008C6BD1">
              <w:rPr>
                <w:rFonts w:eastAsia="ＭＳ ゴシック"/>
                <w:sz w:val="18"/>
                <w:szCs w:val="18"/>
              </w:rPr>
              <w:t>表記・表現及び指導に対する工夫や配慮</w:t>
            </w:r>
          </w:p>
        </w:tc>
        <w:tc>
          <w:tcPr>
            <w:tcW w:w="2505" w:type="dxa"/>
            <w:tcBorders>
              <w:top w:val="nil"/>
              <w:left w:val="nil"/>
              <w:bottom w:val="single" w:sz="8" w:space="0" w:color="000000"/>
              <w:right w:val="single" w:sz="8" w:space="0" w:color="000000"/>
            </w:tcBorders>
            <w:tcMar>
              <w:top w:w="100" w:type="dxa"/>
              <w:left w:w="100" w:type="dxa"/>
              <w:bottom w:w="100" w:type="dxa"/>
              <w:right w:w="100" w:type="dxa"/>
            </w:tcMar>
          </w:tcPr>
          <w:p w:rsidR="005A1982" w:rsidRPr="008C6BD1" w:rsidRDefault="00D751FF" w:rsidP="0017128C">
            <w:pPr>
              <w:pBdr>
                <w:left w:val="none" w:sz="0" w:space="22" w:color="auto"/>
              </w:pBdr>
              <w:spacing w:line="240" w:lineRule="auto"/>
              <w:ind w:left="141" w:hanging="150"/>
              <w:jc w:val="both"/>
              <w:rPr>
                <w:rFonts w:eastAsia="Calibri"/>
                <w:sz w:val="18"/>
                <w:szCs w:val="18"/>
              </w:rPr>
            </w:pPr>
            <w:r w:rsidRPr="008C6BD1">
              <w:rPr>
                <w:rFonts w:eastAsia="ＭＳ ゴシック"/>
                <w:sz w:val="18"/>
                <w:szCs w:val="18"/>
              </w:rPr>
              <w:t>＊学習意欲を高めるための配慮がなされているか。</w:t>
            </w:r>
          </w:p>
          <w:p w:rsidR="005A1982" w:rsidRPr="008C6BD1" w:rsidRDefault="00D751FF" w:rsidP="0017128C">
            <w:pPr>
              <w:pBdr>
                <w:left w:val="none" w:sz="0" w:space="22" w:color="auto"/>
              </w:pBdr>
              <w:spacing w:line="240" w:lineRule="auto"/>
              <w:ind w:left="141" w:hanging="150"/>
              <w:jc w:val="both"/>
              <w:rPr>
                <w:rFonts w:eastAsia="Calibri"/>
                <w:sz w:val="18"/>
                <w:szCs w:val="18"/>
              </w:rPr>
            </w:pPr>
            <w:r w:rsidRPr="008C6BD1">
              <w:rPr>
                <w:rFonts w:eastAsia="ＭＳ ゴシック"/>
                <w:sz w:val="18"/>
                <w:szCs w:val="18"/>
              </w:rPr>
              <w:t>＊用語・記号の取り上げ方や記述のしかたは適切か。</w:t>
            </w:r>
          </w:p>
          <w:p w:rsidR="005A1982" w:rsidRPr="008C6BD1" w:rsidRDefault="00D751FF" w:rsidP="0017128C">
            <w:pPr>
              <w:pBdr>
                <w:left w:val="none" w:sz="0" w:space="22" w:color="auto"/>
              </w:pBdr>
              <w:spacing w:line="240" w:lineRule="auto"/>
              <w:ind w:left="141" w:hanging="150"/>
              <w:jc w:val="both"/>
              <w:rPr>
                <w:rFonts w:eastAsia="Calibri"/>
                <w:sz w:val="18"/>
                <w:szCs w:val="18"/>
              </w:rPr>
            </w:pPr>
            <w:r w:rsidRPr="008C6BD1">
              <w:rPr>
                <w:rFonts w:eastAsia="ＭＳ ゴシック"/>
                <w:sz w:val="18"/>
                <w:szCs w:val="18"/>
              </w:rPr>
              <w:t>＊生徒の自学自習への配慮や工夫がなされているか。</w:t>
            </w:r>
          </w:p>
          <w:p w:rsidR="005A1982" w:rsidRPr="008C6BD1" w:rsidRDefault="00D751FF" w:rsidP="0017128C">
            <w:pPr>
              <w:pBdr>
                <w:left w:val="none" w:sz="0" w:space="22" w:color="auto"/>
              </w:pBdr>
              <w:spacing w:line="240" w:lineRule="auto"/>
              <w:ind w:left="141" w:hanging="150"/>
              <w:jc w:val="both"/>
              <w:rPr>
                <w:rFonts w:eastAsia="Calibri"/>
                <w:sz w:val="18"/>
                <w:szCs w:val="18"/>
              </w:rPr>
            </w:pPr>
            <w:r w:rsidRPr="008C6BD1">
              <w:rPr>
                <w:rFonts w:eastAsia="ＭＳ ゴシック"/>
                <w:sz w:val="18"/>
                <w:szCs w:val="18"/>
              </w:rPr>
              <w:t>＊指導書や周辺教材での工夫や配慮がなされているか。</w:t>
            </w:r>
          </w:p>
        </w:tc>
        <w:tc>
          <w:tcPr>
            <w:tcW w:w="5550" w:type="dxa"/>
            <w:tcBorders>
              <w:top w:val="nil"/>
              <w:left w:val="nil"/>
              <w:bottom w:val="single" w:sz="8" w:space="0" w:color="000000"/>
              <w:right w:val="single" w:sz="8" w:space="0" w:color="000000"/>
            </w:tcBorders>
            <w:tcMar>
              <w:top w:w="100" w:type="dxa"/>
              <w:left w:w="100" w:type="dxa"/>
              <w:bottom w:w="100" w:type="dxa"/>
              <w:right w:w="100" w:type="dxa"/>
            </w:tcMar>
          </w:tcPr>
          <w:p w:rsidR="005A1982" w:rsidRPr="008C6BD1" w:rsidRDefault="00D751FF" w:rsidP="0017128C">
            <w:pPr>
              <w:pBdr>
                <w:left w:val="none" w:sz="0" w:space="22" w:color="auto"/>
              </w:pBdr>
              <w:spacing w:line="240" w:lineRule="auto"/>
              <w:ind w:left="141" w:hanging="141"/>
              <w:jc w:val="both"/>
              <w:rPr>
                <w:rFonts w:eastAsia="Calibri"/>
                <w:sz w:val="18"/>
                <w:szCs w:val="18"/>
              </w:rPr>
            </w:pPr>
            <w:r w:rsidRPr="008C6BD1">
              <w:rPr>
                <w:rFonts w:eastAsia="Calibri"/>
                <w:sz w:val="18"/>
                <w:szCs w:val="18"/>
              </w:rPr>
              <w:t>○</w:t>
            </w:r>
            <w:r w:rsidRPr="008C6BD1">
              <w:rPr>
                <w:rFonts w:eastAsia="ＭＳ ゴシック"/>
                <w:sz w:val="18"/>
                <w:szCs w:val="18"/>
              </w:rPr>
              <w:t>全ページフルカラーであり，メリハリのきいた紙面構成とあいまって学習意欲が高められるよう配慮されている。</w:t>
            </w:r>
          </w:p>
          <w:p w:rsidR="005A1982" w:rsidRPr="008C6BD1" w:rsidRDefault="00D751FF" w:rsidP="0017128C">
            <w:pPr>
              <w:pBdr>
                <w:left w:val="none" w:sz="0" w:space="22" w:color="auto"/>
              </w:pBdr>
              <w:spacing w:line="240" w:lineRule="auto"/>
              <w:ind w:left="141" w:hanging="141"/>
              <w:jc w:val="both"/>
              <w:rPr>
                <w:rFonts w:eastAsia="Calibri"/>
                <w:sz w:val="18"/>
                <w:szCs w:val="18"/>
              </w:rPr>
            </w:pPr>
            <w:r w:rsidRPr="008C6BD1">
              <w:rPr>
                <w:rFonts w:eastAsia="Calibri"/>
                <w:sz w:val="18"/>
                <w:szCs w:val="18"/>
              </w:rPr>
              <w:t>○</w:t>
            </w:r>
            <w:r w:rsidRPr="008C6BD1">
              <w:rPr>
                <w:rFonts w:eastAsia="ＭＳ ゴシック"/>
                <w:sz w:val="18"/>
                <w:szCs w:val="18"/>
              </w:rPr>
              <w:t>用語・記号は統一されており，記述の仕方も適切である。</w:t>
            </w:r>
          </w:p>
          <w:p w:rsidR="005A1982" w:rsidRPr="008C6BD1" w:rsidRDefault="00D751FF" w:rsidP="0017128C">
            <w:pPr>
              <w:pBdr>
                <w:left w:val="none" w:sz="0" w:space="22" w:color="auto"/>
              </w:pBdr>
              <w:spacing w:line="240" w:lineRule="auto"/>
              <w:ind w:left="141" w:hanging="141"/>
              <w:jc w:val="both"/>
              <w:rPr>
                <w:rFonts w:eastAsia="Calibri"/>
                <w:sz w:val="18"/>
                <w:szCs w:val="18"/>
              </w:rPr>
            </w:pPr>
            <w:r w:rsidRPr="008C6BD1">
              <w:rPr>
                <w:rFonts w:eastAsia="Calibri"/>
                <w:sz w:val="18"/>
                <w:szCs w:val="18"/>
              </w:rPr>
              <w:t>○</w:t>
            </w:r>
            <w:r w:rsidRPr="008C6BD1">
              <w:rPr>
                <w:rFonts w:eastAsia="ＭＳ ゴシック"/>
                <w:sz w:val="18"/>
                <w:szCs w:val="18"/>
              </w:rPr>
              <w:t>教科書を支援する指導書や周辺教材などが充実しており，指導しやすい教科書である。</w:t>
            </w:r>
          </w:p>
        </w:tc>
      </w:tr>
      <w:tr w:rsidR="005A1982" w:rsidRPr="008C6BD1">
        <w:trPr>
          <w:trHeight w:val="1815"/>
        </w:trPr>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A1982" w:rsidRPr="008C6BD1" w:rsidRDefault="00D751FF" w:rsidP="0017128C">
            <w:pPr>
              <w:spacing w:line="240" w:lineRule="auto"/>
              <w:ind w:left="80"/>
              <w:jc w:val="both"/>
              <w:rPr>
                <w:rFonts w:eastAsia="Calibri"/>
                <w:sz w:val="18"/>
                <w:szCs w:val="18"/>
              </w:rPr>
            </w:pPr>
            <w:r w:rsidRPr="008C6BD1">
              <w:rPr>
                <w:rFonts w:eastAsia="ＭＳ ゴシック"/>
                <w:sz w:val="18"/>
                <w:szCs w:val="18"/>
              </w:rPr>
              <w:t>印刷・造本上の配慮</w:t>
            </w:r>
          </w:p>
        </w:tc>
        <w:tc>
          <w:tcPr>
            <w:tcW w:w="2505" w:type="dxa"/>
            <w:tcBorders>
              <w:top w:val="nil"/>
              <w:left w:val="nil"/>
              <w:bottom w:val="single" w:sz="8" w:space="0" w:color="000000"/>
              <w:right w:val="single" w:sz="8" w:space="0" w:color="000000"/>
            </w:tcBorders>
            <w:tcMar>
              <w:top w:w="100" w:type="dxa"/>
              <w:left w:w="100" w:type="dxa"/>
              <w:bottom w:w="100" w:type="dxa"/>
              <w:right w:w="100" w:type="dxa"/>
            </w:tcMar>
          </w:tcPr>
          <w:p w:rsidR="005A1982" w:rsidRPr="008C6BD1" w:rsidRDefault="00D751FF" w:rsidP="0017128C">
            <w:pPr>
              <w:pBdr>
                <w:left w:val="none" w:sz="0" w:space="22" w:color="auto"/>
              </w:pBdr>
              <w:spacing w:line="240" w:lineRule="auto"/>
              <w:ind w:left="141" w:hanging="150"/>
              <w:jc w:val="both"/>
              <w:rPr>
                <w:rFonts w:eastAsia="Calibri"/>
                <w:sz w:val="18"/>
                <w:szCs w:val="18"/>
              </w:rPr>
            </w:pPr>
            <w:r w:rsidRPr="008C6BD1">
              <w:rPr>
                <w:rFonts w:eastAsia="ＭＳ ゴシック"/>
                <w:sz w:val="18"/>
                <w:szCs w:val="18"/>
              </w:rPr>
              <w:t>＊印刷の鮮明さ，活字の大きさ，行間，製本などは適切か。</w:t>
            </w:r>
          </w:p>
        </w:tc>
        <w:tc>
          <w:tcPr>
            <w:tcW w:w="5550" w:type="dxa"/>
            <w:tcBorders>
              <w:top w:val="nil"/>
              <w:left w:val="nil"/>
              <w:bottom w:val="single" w:sz="8" w:space="0" w:color="000000"/>
              <w:right w:val="single" w:sz="8" w:space="0" w:color="000000"/>
            </w:tcBorders>
            <w:tcMar>
              <w:top w:w="100" w:type="dxa"/>
              <w:left w:w="100" w:type="dxa"/>
              <w:bottom w:w="100" w:type="dxa"/>
              <w:right w:w="100" w:type="dxa"/>
            </w:tcMar>
          </w:tcPr>
          <w:p w:rsidR="005A1982" w:rsidRPr="008C6BD1" w:rsidRDefault="00D751FF" w:rsidP="0017128C">
            <w:pPr>
              <w:pBdr>
                <w:left w:val="none" w:sz="0" w:space="22" w:color="auto"/>
              </w:pBdr>
              <w:spacing w:line="240" w:lineRule="auto"/>
              <w:ind w:left="141" w:hanging="141"/>
              <w:jc w:val="both"/>
              <w:rPr>
                <w:rFonts w:eastAsia="Calibri"/>
                <w:sz w:val="18"/>
                <w:szCs w:val="18"/>
              </w:rPr>
            </w:pPr>
            <w:r w:rsidRPr="008C6BD1">
              <w:rPr>
                <w:rFonts w:eastAsia="Calibri"/>
                <w:sz w:val="18"/>
                <w:szCs w:val="18"/>
              </w:rPr>
              <w:t>○</w:t>
            </w:r>
            <w:r w:rsidRPr="008C6BD1">
              <w:rPr>
                <w:rFonts w:eastAsia="ＭＳ ゴシック"/>
                <w:sz w:val="18"/>
                <w:szCs w:val="18"/>
              </w:rPr>
              <w:t>文字は鮮明で美しく，写真，イラストも鮮明で効果的である。製本も堅牢である。また，開きやすい様式である。</w:t>
            </w:r>
          </w:p>
          <w:p w:rsidR="005A1982" w:rsidRPr="008C6BD1" w:rsidRDefault="00D751FF" w:rsidP="0017128C">
            <w:pPr>
              <w:pBdr>
                <w:left w:val="none" w:sz="0" w:space="22" w:color="auto"/>
              </w:pBdr>
              <w:spacing w:line="240" w:lineRule="auto"/>
              <w:ind w:left="141" w:hanging="141"/>
              <w:jc w:val="both"/>
              <w:rPr>
                <w:rFonts w:eastAsia="Calibri"/>
                <w:sz w:val="18"/>
                <w:szCs w:val="18"/>
              </w:rPr>
            </w:pPr>
            <w:r w:rsidRPr="008C6BD1">
              <w:rPr>
                <w:rFonts w:eastAsia="Calibri"/>
                <w:sz w:val="18"/>
                <w:szCs w:val="18"/>
              </w:rPr>
              <w:t>○</w:t>
            </w:r>
            <w:r w:rsidRPr="008C6BD1">
              <w:rPr>
                <w:rFonts w:eastAsia="ＭＳ ゴシック"/>
                <w:sz w:val="18"/>
                <w:szCs w:val="18"/>
              </w:rPr>
              <w:t>写真やイラストの色使いなど，色覚特性への配慮を含むユニバーサルデザインとなっており，全ページにわたって配色を工夫するなど，だれもが見やすい紙面になっている。</w:t>
            </w:r>
          </w:p>
          <w:p w:rsidR="005A1982" w:rsidRPr="008C6BD1" w:rsidRDefault="00D751FF" w:rsidP="0017128C">
            <w:pPr>
              <w:pBdr>
                <w:left w:val="none" w:sz="0" w:space="22" w:color="auto"/>
              </w:pBdr>
              <w:spacing w:line="240" w:lineRule="auto"/>
              <w:ind w:left="141" w:hanging="141"/>
              <w:jc w:val="both"/>
              <w:rPr>
                <w:rFonts w:eastAsia="Calibri"/>
                <w:sz w:val="18"/>
                <w:szCs w:val="18"/>
              </w:rPr>
            </w:pPr>
            <w:r w:rsidRPr="008C6BD1">
              <w:rPr>
                <w:rFonts w:eastAsia="Calibri"/>
                <w:sz w:val="18"/>
                <w:szCs w:val="18"/>
              </w:rPr>
              <w:t>○</w:t>
            </w:r>
            <w:r w:rsidRPr="008C6BD1">
              <w:rPr>
                <w:rFonts w:eastAsia="ＭＳ ゴシック"/>
                <w:sz w:val="18"/>
                <w:szCs w:val="18"/>
              </w:rPr>
              <w:t>本文の用紙には再生紙と植物油インキを使用し，地球環境や資源に及ぼす影響も考慮されている。</w:t>
            </w:r>
          </w:p>
        </w:tc>
      </w:tr>
      <w:tr w:rsidR="005A1982" w:rsidRPr="008C6BD1" w:rsidTr="0017128C">
        <w:trPr>
          <w:trHeight w:val="830"/>
        </w:trPr>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A1982" w:rsidRPr="008C6BD1" w:rsidRDefault="00D751FF" w:rsidP="0017128C">
            <w:pPr>
              <w:spacing w:line="240" w:lineRule="auto"/>
              <w:ind w:left="80"/>
              <w:jc w:val="both"/>
              <w:rPr>
                <w:rFonts w:eastAsia="Calibri"/>
                <w:sz w:val="18"/>
                <w:szCs w:val="18"/>
              </w:rPr>
            </w:pPr>
            <w:r w:rsidRPr="008C6BD1">
              <w:rPr>
                <w:rFonts w:eastAsia="ＭＳ ゴシック"/>
                <w:sz w:val="18"/>
                <w:szCs w:val="18"/>
              </w:rPr>
              <w:t>総合所見</w:t>
            </w:r>
          </w:p>
        </w:tc>
        <w:tc>
          <w:tcPr>
            <w:tcW w:w="2505" w:type="dxa"/>
            <w:tcBorders>
              <w:top w:val="nil"/>
              <w:left w:val="nil"/>
              <w:bottom w:val="single" w:sz="8" w:space="0" w:color="000000"/>
              <w:right w:val="single" w:sz="8" w:space="0" w:color="000000"/>
            </w:tcBorders>
            <w:tcMar>
              <w:top w:w="100" w:type="dxa"/>
              <w:left w:w="100" w:type="dxa"/>
              <w:bottom w:w="100" w:type="dxa"/>
              <w:right w:w="100" w:type="dxa"/>
            </w:tcMar>
          </w:tcPr>
          <w:p w:rsidR="005A1982" w:rsidRPr="008C6BD1" w:rsidRDefault="00D751FF" w:rsidP="0017128C">
            <w:pPr>
              <w:pBdr>
                <w:left w:val="none" w:sz="0" w:space="22" w:color="auto"/>
              </w:pBdr>
              <w:spacing w:line="240" w:lineRule="auto"/>
              <w:ind w:left="141" w:hanging="150"/>
              <w:jc w:val="both"/>
              <w:rPr>
                <w:rFonts w:eastAsia="Calibri"/>
                <w:sz w:val="18"/>
                <w:szCs w:val="18"/>
              </w:rPr>
            </w:pPr>
            <w:r w:rsidRPr="008C6BD1">
              <w:rPr>
                <w:rFonts w:eastAsia="ＭＳ ゴシック"/>
                <w:sz w:val="18"/>
                <w:szCs w:val="18"/>
              </w:rPr>
              <w:t>＊上記観点から見た，全体的・総合的な当教科書の特徴。</w:t>
            </w:r>
          </w:p>
        </w:tc>
        <w:tc>
          <w:tcPr>
            <w:tcW w:w="5550" w:type="dxa"/>
            <w:tcBorders>
              <w:top w:val="nil"/>
              <w:left w:val="nil"/>
              <w:bottom w:val="single" w:sz="8" w:space="0" w:color="000000"/>
              <w:right w:val="single" w:sz="8" w:space="0" w:color="000000"/>
            </w:tcBorders>
            <w:tcMar>
              <w:top w:w="100" w:type="dxa"/>
              <w:left w:w="100" w:type="dxa"/>
              <w:bottom w:w="100" w:type="dxa"/>
              <w:right w:w="100" w:type="dxa"/>
            </w:tcMar>
          </w:tcPr>
          <w:p w:rsidR="005A1982" w:rsidRPr="008C6BD1" w:rsidRDefault="00D751FF" w:rsidP="0017128C">
            <w:pPr>
              <w:pBdr>
                <w:left w:val="none" w:sz="0" w:space="22" w:color="auto"/>
              </w:pBdr>
              <w:spacing w:line="240" w:lineRule="auto"/>
              <w:ind w:left="141" w:hanging="141"/>
              <w:jc w:val="both"/>
              <w:rPr>
                <w:rFonts w:eastAsia="Calibri"/>
                <w:sz w:val="18"/>
                <w:szCs w:val="18"/>
              </w:rPr>
            </w:pPr>
            <w:r w:rsidRPr="008C6BD1">
              <w:rPr>
                <w:rFonts w:eastAsia="Calibri"/>
                <w:sz w:val="18"/>
                <w:szCs w:val="18"/>
              </w:rPr>
              <w:t>○</w:t>
            </w:r>
            <w:r w:rsidRPr="008C6BD1">
              <w:rPr>
                <w:rFonts w:eastAsia="ＭＳ ゴシック"/>
                <w:sz w:val="18"/>
                <w:szCs w:val="18"/>
              </w:rPr>
              <w:t>学習のポイントを押さえた機能的な単元構成の工夫，魅力のある題材，指導時数を考慮した分量など，使いやすく，標準的な生徒の英語力を確実に向上させるバランスのとれた教科書である。</w:t>
            </w:r>
          </w:p>
        </w:tc>
      </w:tr>
    </w:tbl>
    <w:p w:rsidR="005A1982" w:rsidRPr="008C6BD1" w:rsidRDefault="00F61EB9" w:rsidP="0017128C">
      <w:pPr>
        <w:shd w:val="clear" w:color="auto" w:fill="FFFFFF"/>
        <w:spacing w:line="240" w:lineRule="auto"/>
        <w:jc w:val="right"/>
      </w:pPr>
      <w:r>
        <w:rPr>
          <w:rFonts w:hint="eastAsia"/>
          <w:sz w:val="20"/>
          <w:szCs w:val="20"/>
        </w:rPr>
        <w:t xml:space="preserve">  令和</w:t>
      </w:r>
      <w:r w:rsidR="008D6272">
        <w:rPr>
          <w:rFonts w:hint="eastAsia"/>
          <w:sz w:val="20"/>
          <w:szCs w:val="20"/>
        </w:rPr>
        <w:t>5</w:t>
      </w:r>
      <w:r w:rsidR="00D751FF" w:rsidRPr="008C6BD1">
        <w:rPr>
          <w:rFonts w:eastAsia="ＭＳ ゴシック"/>
          <w:sz w:val="20"/>
          <w:szCs w:val="20"/>
        </w:rPr>
        <w:t>年度用</w:t>
      </w:r>
      <w:r w:rsidR="00D751FF" w:rsidRPr="008C6BD1">
        <w:rPr>
          <w:rFonts w:eastAsia="Arial Unicode MS"/>
          <w:sz w:val="20"/>
          <w:szCs w:val="20"/>
        </w:rPr>
        <w:t xml:space="preserve"> </w:t>
      </w:r>
      <w:r w:rsidR="00D751FF" w:rsidRPr="008C6BD1">
        <w:rPr>
          <w:rFonts w:eastAsia="ＭＳ ゴシック"/>
          <w:sz w:val="20"/>
          <w:szCs w:val="20"/>
        </w:rPr>
        <w:t>高等学校教科書内容解説資料</w:t>
      </w:r>
    </w:p>
    <w:sectPr w:rsidR="005A1982" w:rsidRPr="008C6BD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1FA" w:rsidRDefault="00C451FA" w:rsidP="008C6BD1">
      <w:pPr>
        <w:spacing w:line="240" w:lineRule="auto"/>
      </w:pPr>
      <w:r>
        <w:separator/>
      </w:r>
    </w:p>
  </w:endnote>
  <w:endnote w:type="continuationSeparator" w:id="0">
    <w:p w:rsidR="00C451FA" w:rsidRDefault="00C451FA" w:rsidP="008C6B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1FA" w:rsidRDefault="00C451FA" w:rsidP="008C6BD1">
      <w:pPr>
        <w:spacing w:line="240" w:lineRule="auto"/>
      </w:pPr>
      <w:r>
        <w:separator/>
      </w:r>
    </w:p>
  </w:footnote>
  <w:footnote w:type="continuationSeparator" w:id="0">
    <w:p w:rsidR="00C451FA" w:rsidRDefault="00C451FA" w:rsidP="008C6BD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982"/>
    <w:rsid w:val="000714B4"/>
    <w:rsid w:val="000E63BA"/>
    <w:rsid w:val="0017128C"/>
    <w:rsid w:val="00172F1E"/>
    <w:rsid w:val="00295400"/>
    <w:rsid w:val="003801DC"/>
    <w:rsid w:val="0057250E"/>
    <w:rsid w:val="005A1982"/>
    <w:rsid w:val="00755102"/>
    <w:rsid w:val="007B4A9D"/>
    <w:rsid w:val="008C6BD1"/>
    <w:rsid w:val="008C7613"/>
    <w:rsid w:val="008D6272"/>
    <w:rsid w:val="00C20B31"/>
    <w:rsid w:val="00C451FA"/>
    <w:rsid w:val="00CF63BA"/>
    <w:rsid w:val="00D751FF"/>
    <w:rsid w:val="00E47986"/>
    <w:rsid w:val="00F61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7425A7"/>
  <w15:docId w15:val="{5EA3CBC2-1FA3-4792-89B8-8D809BB6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6">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a7">
    <w:name w:val="header"/>
    <w:basedOn w:val="a"/>
    <w:link w:val="a8"/>
    <w:uiPriority w:val="99"/>
    <w:unhideWhenUsed/>
    <w:rsid w:val="008C6BD1"/>
    <w:pPr>
      <w:tabs>
        <w:tab w:val="center" w:pos="4252"/>
        <w:tab w:val="right" w:pos="8504"/>
      </w:tabs>
      <w:snapToGrid w:val="0"/>
    </w:pPr>
  </w:style>
  <w:style w:type="character" w:customStyle="1" w:styleId="a8">
    <w:name w:val="ヘッダー (文字)"/>
    <w:basedOn w:val="a0"/>
    <w:link w:val="a7"/>
    <w:uiPriority w:val="99"/>
    <w:rsid w:val="008C6BD1"/>
  </w:style>
  <w:style w:type="paragraph" w:styleId="a9">
    <w:name w:val="footer"/>
    <w:basedOn w:val="a"/>
    <w:link w:val="aa"/>
    <w:uiPriority w:val="99"/>
    <w:unhideWhenUsed/>
    <w:rsid w:val="008C6BD1"/>
    <w:pPr>
      <w:tabs>
        <w:tab w:val="center" w:pos="4252"/>
        <w:tab w:val="right" w:pos="8504"/>
      </w:tabs>
      <w:snapToGrid w:val="0"/>
    </w:pPr>
  </w:style>
  <w:style w:type="character" w:customStyle="1" w:styleId="aa">
    <w:name w:val="フッター (文字)"/>
    <w:basedOn w:val="a0"/>
    <w:link w:val="a9"/>
    <w:uiPriority w:val="99"/>
    <w:rsid w:val="008C6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後藤 恵以子</dc:creator>
  <cp:lastModifiedBy>玉井　尚登</cp:lastModifiedBy>
  <cp:revision>10</cp:revision>
  <dcterms:created xsi:type="dcterms:W3CDTF">2021-04-19T03:03:00Z</dcterms:created>
  <dcterms:modified xsi:type="dcterms:W3CDTF">2023-04-12T08:45:00Z</dcterms:modified>
</cp:coreProperties>
</file>