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MS Gothic" w:cs="MS Gothic" w:eastAsia="MS Gothic" w:hAnsi="MS Gothic"/>
          <w:b w:val="1"/>
          <w:sz w:val="20"/>
          <w:szCs w:val="20"/>
        </w:rPr>
      </w:pPr>
      <w:r w:rsidDel="00000000" w:rsidR="00000000" w:rsidRPr="00000000">
        <w:rPr>
          <w:rtl w:val="0"/>
        </w:rPr>
      </w:r>
    </w:p>
    <w:tbl>
      <w:tblPr>
        <w:tblStyle w:val="Table1"/>
        <w:tblW w:w="7834.000000000001" w:type="dxa"/>
        <w:jc w:val="left"/>
        <w:tblInd w:w="9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6"/>
        <w:gridCol w:w="2908"/>
        <w:gridCol w:w="669"/>
        <w:gridCol w:w="3631"/>
        <w:tblGridChange w:id="0">
          <w:tblGrid>
            <w:gridCol w:w="626"/>
            <w:gridCol w:w="2908"/>
            <w:gridCol w:w="669"/>
            <w:gridCol w:w="3631"/>
          </w:tblGrid>
        </w:tblGridChange>
      </w:tblGrid>
      <w:tr>
        <w:trPr>
          <w:cantSplit w:val="0"/>
          <w:trHeight w:val="300" w:hRule="atLeast"/>
          <w:tblHeader w:val="0"/>
        </w:trPr>
        <w:tc>
          <w:tcPr>
            <w:vAlign w:val="center"/>
          </w:tcPr>
          <w:p w:rsidR="00000000" w:rsidDel="00000000" w:rsidP="00000000" w:rsidRDefault="00000000" w:rsidRPr="00000000" w14:paraId="00000002">
            <w:pPr>
              <w:jc w:val="cente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書名</w:t>
            </w:r>
          </w:p>
        </w:tc>
        <w:tc>
          <w:tcPr>
            <w:vAlign w:val="center"/>
          </w:tcPr>
          <w:p w:rsidR="00000000" w:rsidDel="00000000" w:rsidP="00000000" w:rsidRDefault="00000000" w:rsidRPr="00000000" w14:paraId="00000003">
            <w:pPr>
              <w:ind w:left="6" w:firstLine="0"/>
              <w:jc w:val="left"/>
              <w:rPr>
                <w:rFonts w:ascii="MS Gothic" w:cs="MS Gothic" w:eastAsia="MS Gothic" w:hAnsi="MS Gothic"/>
                <w:sz w:val="20"/>
                <w:szCs w:val="20"/>
              </w:rPr>
            </w:pPr>
            <w:r w:rsidDel="00000000" w:rsidR="00000000" w:rsidRPr="00000000">
              <w:rPr>
                <w:rFonts w:ascii="Century" w:cs="Century" w:eastAsia="Century" w:hAnsi="Century"/>
                <w:sz w:val="20"/>
                <w:szCs w:val="20"/>
                <w:rtl w:val="0"/>
              </w:rPr>
              <w:t xml:space="preserve">All Aboard!Ⅲ</w:t>
            </w:r>
            <w:r w:rsidDel="00000000" w:rsidR="00000000" w:rsidRPr="00000000">
              <w:rPr>
                <w:rtl w:val="0"/>
              </w:rPr>
            </w:r>
          </w:p>
        </w:tc>
        <w:tc>
          <w:tcPr>
            <w:vAlign w:val="center"/>
          </w:tcPr>
          <w:p w:rsidR="00000000" w:rsidDel="00000000" w:rsidP="00000000" w:rsidRDefault="00000000" w:rsidRPr="00000000" w14:paraId="00000004">
            <w:pPr>
              <w:jc w:val="cente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教番</w:t>
            </w:r>
          </w:p>
        </w:tc>
        <w:tc>
          <w:tcPr>
            <w:vAlign w:val="center"/>
          </w:tcPr>
          <w:p w:rsidR="00000000" w:rsidDel="00000000" w:rsidP="00000000" w:rsidRDefault="00000000" w:rsidRPr="00000000" w14:paraId="00000005">
            <w:pPr>
              <w:jc w:val="cente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2 東書・ＣⅢ701</w:t>
            </w:r>
          </w:p>
        </w:tc>
      </w:tr>
    </w:tbl>
    <w:p w:rsidR="00000000" w:rsidDel="00000000" w:rsidP="00000000" w:rsidRDefault="00000000" w:rsidRPr="00000000" w14:paraId="00000006">
      <w:pPr>
        <w:ind w:right="420"/>
        <w:jc w:val="left"/>
        <w:rPr>
          <w:rFonts w:ascii="MS PGothic" w:cs="MS PGothic" w:eastAsia="MS PGothic" w:hAnsi="MS PGothic"/>
          <w:sz w:val="20"/>
          <w:szCs w:val="20"/>
        </w:rPr>
      </w:pPr>
      <w:r w:rsidDel="00000000" w:rsidR="00000000" w:rsidRPr="00000000">
        <w:rPr>
          <w:rtl w:val="0"/>
        </w:rPr>
      </w:r>
    </w:p>
    <w:tbl>
      <w:tblPr>
        <w:tblStyle w:val="Table2"/>
        <w:tblW w:w="1011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41"/>
        <w:gridCol w:w="3105"/>
        <w:gridCol w:w="5669"/>
        <w:tblGridChange w:id="0">
          <w:tblGrid>
            <w:gridCol w:w="1341"/>
            <w:gridCol w:w="3105"/>
            <w:gridCol w:w="5669"/>
          </w:tblGrid>
        </w:tblGridChange>
      </w:tblGrid>
      <w:tr>
        <w:trPr>
          <w:cantSplit w:val="0"/>
          <w:tblHeader w:val="1"/>
        </w:trPr>
        <w:tc>
          <w:tcPr>
            <w:vAlign w:val="center"/>
          </w:tcPr>
          <w:p w:rsidR="00000000" w:rsidDel="00000000" w:rsidP="00000000" w:rsidRDefault="00000000" w:rsidRPr="00000000" w14:paraId="00000007">
            <w:pPr>
              <w:jc w:val="left"/>
              <w:rPr>
                <w:rFonts w:ascii="MS PGothic" w:cs="MS PGothic" w:eastAsia="MS PGothic" w:hAnsi="MS PGothic"/>
                <w:sz w:val="20"/>
                <w:szCs w:val="20"/>
              </w:rPr>
            </w:pPr>
            <w:r w:rsidDel="00000000" w:rsidR="00000000" w:rsidRPr="00000000">
              <w:rPr>
                <w:rFonts w:ascii="MS PGothic" w:cs="MS PGothic" w:eastAsia="MS PGothic" w:hAnsi="MS PGothic"/>
                <w:sz w:val="20"/>
                <w:szCs w:val="20"/>
                <w:rtl w:val="0"/>
              </w:rPr>
              <w:t xml:space="preserve">項　目</w:t>
            </w:r>
          </w:p>
        </w:tc>
        <w:tc>
          <w:tcPr>
            <w:vAlign w:val="center"/>
          </w:tcPr>
          <w:p w:rsidR="00000000" w:rsidDel="00000000" w:rsidP="00000000" w:rsidRDefault="00000000" w:rsidRPr="00000000" w14:paraId="00000008">
            <w:pPr>
              <w:rPr>
                <w:rFonts w:ascii="MS PGothic" w:cs="MS PGothic" w:eastAsia="MS PGothic" w:hAnsi="MS PGothic"/>
                <w:sz w:val="20"/>
                <w:szCs w:val="20"/>
              </w:rPr>
            </w:pPr>
            <w:r w:rsidDel="00000000" w:rsidR="00000000" w:rsidRPr="00000000">
              <w:rPr>
                <w:rFonts w:ascii="MS PGothic" w:cs="MS PGothic" w:eastAsia="MS PGothic" w:hAnsi="MS PGothic"/>
                <w:sz w:val="20"/>
                <w:szCs w:val="20"/>
                <w:rtl w:val="0"/>
              </w:rPr>
              <w:t xml:space="preserve">観　点</w:t>
            </w:r>
          </w:p>
        </w:tc>
        <w:tc>
          <w:tcPr>
            <w:vAlign w:val="center"/>
          </w:tcPr>
          <w:p w:rsidR="00000000" w:rsidDel="00000000" w:rsidP="00000000" w:rsidRDefault="00000000" w:rsidRPr="00000000" w14:paraId="00000009">
            <w:pPr>
              <w:rPr>
                <w:rFonts w:ascii="MS PGothic" w:cs="MS PGothic" w:eastAsia="MS PGothic" w:hAnsi="MS PGothic"/>
                <w:sz w:val="20"/>
                <w:szCs w:val="20"/>
              </w:rPr>
            </w:pPr>
            <w:r w:rsidDel="00000000" w:rsidR="00000000" w:rsidRPr="00000000">
              <w:rPr>
                <w:rFonts w:ascii="MS PGothic" w:cs="MS PGothic" w:eastAsia="MS PGothic" w:hAnsi="MS PGothic"/>
                <w:sz w:val="20"/>
                <w:szCs w:val="20"/>
                <w:rtl w:val="0"/>
              </w:rPr>
              <w:t xml:space="preserve">内容の特色</w:t>
            </w:r>
          </w:p>
        </w:tc>
      </w:tr>
      <w:tr>
        <w:trPr>
          <w:cantSplit w:val="0"/>
          <w:trHeight w:val="234" w:hRule="atLeast"/>
          <w:tblHeader w:val="0"/>
        </w:trPr>
        <w:tc>
          <w:tcPr/>
          <w:p w:rsidR="00000000" w:rsidDel="00000000" w:rsidP="00000000" w:rsidRDefault="00000000" w:rsidRPr="00000000" w14:paraId="0000000A">
            <w:pPr>
              <w:rPr>
                <w:rFonts w:ascii="MS Mincho" w:cs="MS Mincho" w:eastAsia="MS Mincho" w:hAnsi="MS Mincho"/>
                <w:color w:val="000000"/>
                <w:sz w:val="20"/>
                <w:szCs w:val="20"/>
              </w:rPr>
            </w:pPr>
            <w:r w:rsidDel="00000000" w:rsidR="00000000" w:rsidRPr="00000000">
              <w:rPr>
                <w:rFonts w:ascii="MS Mincho" w:cs="MS Mincho" w:eastAsia="MS Mincho" w:hAnsi="MS Mincho"/>
                <w:color w:val="000000"/>
                <w:sz w:val="20"/>
                <w:szCs w:val="20"/>
                <w:rtl w:val="0"/>
              </w:rPr>
              <w:t xml:space="preserve">内容の選択・程度</w:t>
            </w:r>
          </w:p>
        </w:tc>
        <w:tc>
          <w:tcPr/>
          <w:p w:rsidR="00000000" w:rsidDel="00000000" w:rsidP="00000000" w:rsidRDefault="00000000" w:rsidRPr="00000000" w14:paraId="0000000B">
            <w:pPr>
              <w:rPr>
                <w:rFonts w:ascii="MS Mincho" w:cs="MS Mincho" w:eastAsia="MS Mincho" w:hAnsi="MS Mincho"/>
                <w:color w:val="000000"/>
                <w:sz w:val="20"/>
                <w:szCs w:val="20"/>
              </w:rPr>
            </w:pPr>
            <w:r w:rsidDel="00000000" w:rsidR="00000000" w:rsidRPr="00000000">
              <w:rPr>
                <w:rFonts w:ascii="MS Mincho" w:cs="MS Mincho" w:eastAsia="MS Mincho" w:hAnsi="MS Mincho"/>
                <w:color w:val="000000"/>
                <w:sz w:val="20"/>
                <w:szCs w:val="20"/>
                <w:rtl w:val="0"/>
              </w:rPr>
              <w:t xml:space="preserve">＊学習指導要領の教科の目標を達成するため必要な教材が適切に用意されているか。</w:t>
            </w:r>
          </w:p>
          <w:p w:rsidR="00000000" w:rsidDel="00000000" w:rsidP="00000000" w:rsidRDefault="00000000" w:rsidRPr="00000000" w14:paraId="0000000C">
            <w:pPr>
              <w:rPr>
                <w:rFonts w:ascii="MS Mincho" w:cs="MS Mincho" w:eastAsia="MS Mincho" w:hAnsi="MS Mincho"/>
                <w:color w:val="000000"/>
                <w:sz w:val="20"/>
                <w:szCs w:val="20"/>
              </w:rPr>
            </w:pPr>
            <w:r w:rsidDel="00000000" w:rsidR="00000000" w:rsidRPr="00000000">
              <w:rPr>
                <w:rFonts w:ascii="MS Mincho" w:cs="MS Mincho" w:eastAsia="MS Mincho" w:hAnsi="MS Mincho"/>
                <w:color w:val="000000"/>
                <w:sz w:val="20"/>
                <w:szCs w:val="20"/>
                <w:rtl w:val="0"/>
              </w:rPr>
              <w:t xml:space="preserve">＊基礎的・基本的事項の理解や習得のため適切な配慮がなされているか。</w:t>
            </w:r>
          </w:p>
          <w:p w:rsidR="00000000" w:rsidDel="00000000" w:rsidP="00000000" w:rsidRDefault="00000000" w:rsidRPr="00000000" w14:paraId="0000000D">
            <w:pPr>
              <w:rPr>
                <w:rFonts w:ascii="MS Mincho" w:cs="MS Mincho" w:eastAsia="MS Mincho" w:hAnsi="MS Mincho"/>
                <w:color w:val="000000"/>
                <w:sz w:val="20"/>
                <w:szCs w:val="20"/>
              </w:rPr>
            </w:pPr>
            <w:r w:rsidDel="00000000" w:rsidR="00000000" w:rsidRPr="00000000">
              <w:rPr>
                <w:rFonts w:ascii="MS Mincho" w:cs="MS Mincho" w:eastAsia="MS Mincho" w:hAnsi="MS Mincho"/>
                <w:color w:val="000000"/>
                <w:sz w:val="20"/>
                <w:szCs w:val="20"/>
                <w:rtl w:val="0"/>
              </w:rPr>
              <w:t xml:space="preserve">＊発展的な学習内容の取り扱いに対する適切な配慮がなされているか。</w:t>
            </w:r>
          </w:p>
        </w:tc>
        <w:tc>
          <w:tcPr/>
          <w:p w:rsidR="00000000" w:rsidDel="00000000" w:rsidP="00000000" w:rsidRDefault="00000000" w:rsidRPr="00000000" w14:paraId="0000000E">
            <w:pPr>
              <w:ind w:left="200" w:hanging="200"/>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学習内容が一目瞭然のシンプルな紙面構成の中に，学習者の心情・知性にうったえるバラエティーに富んだ題材が厳選して配置されており，単元構成の工夫と相まって，指導しやすく学習効果を上げられるように配慮されている。</w:t>
            </w:r>
          </w:p>
          <w:p w:rsidR="00000000" w:rsidDel="00000000" w:rsidP="00000000" w:rsidRDefault="00000000" w:rsidRPr="00000000" w14:paraId="0000000F">
            <w:pPr>
              <w:ind w:left="200" w:hanging="200"/>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レッスンの本文は見開き2～4ページで，比較的理解しやすい英文で構成されている。取り上げる新出文法事項は「1レッスン1ターゲット」とポイントが絞られており，基礎・基本的事項が確実におさえられる。</w:t>
            </w:r>
          </w:p>
          <w:p w:rsidR="00000000" w:rsidDel="00000000" w:rsidP="00000000" w:rsidRDefault="00000000" w:rsidRPr="00000000" w14:paraId="00000010">
            <w:pPr>
              <w:ind w:left="200" w:hanging="200"/>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○レッスンの扉ページでは，そのレッスンに関連した写真とレッスンテーマについての活動で，本文への導入を図ることができる。</w:t>
            </w:r>
          </w:p>
          <w:p w:rsidR="00000000" w:rsidDel="00000000" w:rsidP="00000000" w:rsidRDefault="00000000" w:rsidRPr="00000000" w14:paraId="00000011">
            <w:pPr>
              <w:ind w:left="200" w:hanging="200"/>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○Lesson 4とLesson 7の特設資料ページ「Let’s Listen」では，</w:t>
            </w:r>
            <w:r w:rsidDel="00000000" w:rsidR="00000000" w:rsidRPr="00000000">
              <w:rPr>
                <w:rFonts w:ascii="MS Mincho" w:cs="MS Mincho" w:eastAsia="MS Mincho" w:hAnsi="MS Mincho"/>
                <w:sz w:val="20"/>
                <w:szCs w:val="20"/>
                <w:rtl w:val="0"/>
              </w:rPr>
              <w:t xml:space="preserve">本文に関連したトピックの</w:t>
            </w:r>
            <w:r w:rsidDel="00000000" w:rsidR="00000000" w:rsidRPr="00000000">
              <w:rPr>
                <w:rFonts w:ascii="MS Mincho" w:cs="MS Mincho" w:eastAsia="MS Mincho" w:hAnsi="MS Mincho"/>
                <w:sz w:val="20"/>
                <w:szCs w:val="20"/>
                <w:rtl w:val="0"/>
              </w:rPr>
              <w:t xml:space="preserve">リスニングの練習を行うことができる。</w:t>
            </w:r>
            <w:r w:rsidDel="00000000" w:rsidR="00000000" w:rsidRPr="00000000">
              <w:rPr>
                <w:rtl w:val="0"/>
              </w:rPr>
            </w:r>
          </w:p>
        </w:tc>
      </w:tr>
      <w:tr>
        <w:trPr>
          <w:cantSplit w:val="0"/>
          <w:tblHeader w:val="0"/>
        </w:trPr>
        <w:tc>
          <w:tcPr/>
          <w:p w:rsidR="00000000" w:rsidDel="00000000" w:rsidP="00000000" w:rsidRDefault="00000000" w:rsidRPr="00000000" w14:paraId="00000012">
            <w:pPr>
              <w:rPr>
                <w:rFonts w:ascii="MS Mincho" w:cs="MS Mincho" w:eastAsia="MS Mincho" w:hAnsi="MS Mincho"/>
                <w:color w:val="000000"/>
                <w:sz w:val="20"/>
                <w:szCs w:val="20"/>
              </w:rPr>
            </w:pPr>
            <w:r w:rsidDel="00000000" w:rsidR="00000000" w:rsidRPr="00000000">
              <w:rPr>
                <w:rFonts w:ascii="MS Mincho" w:cs="MS Mincho" w:eastAsia="MS Mincho" w:hAnsi="MS Mincho"/>
                <w:color w:val="000000"/>
                <w:sz w:val="20"/>
                <w:szCs w:val="20"/>
                <w:rtl w:val="0"/>
              </w:rPr>
              <w:t xml:space="preserve">組織・配列・分量</w:t>
            </w:r>
          </w:p>
        </w:tc>
        <w:tc>
          <w:tcPr/>
          <w:p w:rsidR="00000000" w:rsidDel="00000000" w:rsidP="00000000" w:rsidRDefault="00000000" w:rsidRPr="00000000" w14:paraId="00000013">
            <w:pPr>
              <w:ind w:left="200" w:hanging="200"/>
              <w:rPr>
                <w:rFonts w:ascii="MS Mincho" w:cs="MS Mincho" w:eastAsia="MS Mincho" w:hAnsi="MS Mincho"/>
                <w:color w:val="000000"/>
                <w:sz w:val="20"/>
                <w:szCs w:val="20"/>
              </w:rPr>
            </w:pPr>
            <w:r w:rsidDel="00000000" w:rsidR="00000000" w:rsidRPr="00000000">
              <w:rPr>
                <w:rFonts w:ascii="MS Mincho" w:cs="MS Mincho" w:eastAsia="MS Mincho" w:hAnsi="MS Mincho"/>
                <w:color w:val="000000"/>
                <w:sz w:val="20"/>
                <w:szCs w:val="20"/>
                <w:rtl w:val="0"/>
              </w:rPr>
              <w:t xml:space="preserve">＊内容の組織・配列は，学習指導を有効に進められるように考慮されているか。</w:t>
            </w:r>
          </w:p>
          <w:p w:rsidR="00000000" w:rsidDel="00000000" w:rsidP="00000000" w:rsidRDefault="00000000" w:rsidRPr="00000000" w14:paraId="00000014">
            <w:pPr>
              <w:ind w:left="200" w:hanging="200"/>
              <w:rPr>
                <w:rFonts w:ascii="MS Mincho" w:cs="MS Mincho" w:eastAsia="MS Mincho" w:hAnsi="MS Mincho"/>
                <w:color w:val="000000"/>
                <w:sz w:val="20"/>
                <w:szCs w:val="20"/>
              </w:rPr>
            </w:pPr>
            <w:r w:rsidDel="00000000" w:rsidR="00000000" w:rsidRPr="00000000">
              <w:rPr>
                <w:rFonts w:ascii="MS Mincho" w:cs="MS Mincho" w:eastAsia="MS Mincho" w:hAnsi="MS Mincho"/>
                <w:color w:val="000000"/>
                <w:sz w:val="20"/>
                <w:szCs w:val="20"/>
                <w:rtl w:val="0"/>
              </w:rPr>
              <w:t xml:space="preserve">＊分量は学習指導を有効に進められるように考慮され，精選されているか。</w:t>
            </w:r>
          </w:p>
          <w:p w:rsidR="00000000" w:rsidDel="00000000" w:rsidP="00000000" w:rsidRDefault="00000000" w:rsidRPr="00000000" w14:paraId="00000015">
            <w:pPr>
              <w:ind w:left="200" w:hanging="200"/>
              <w:rPr>
                <w:rFonts w:ascii="MS Mincho" w:cs="MS Mincho" w:eastAsia="MS Mincho" w:hAnsi="MS Mincho"/>
                <w:color w:val="000000"/>
                <w:sz w:val="20"/>
                <w:szCs w:val="20"/>
              </w:rPr>
            </w:pPr>
            <w:r w:rsidDel="00000000" w:rsidR="00000000" w:rsidRPr="00000000">
              <w:rPr>
                <w:rFonts w:ascii="MS Mincho" w:cs="MS Mincho" w:eastAsia="MS Mincho" w:hAnsi="MS Mincho"/>
                <w:color w:val="000000"/>
                <w:sz w:val="20"/>
                <w:szCs w:val="20"/>
                <w:rtl w:val="0"/>
              </w:rPr>
              <w:t xml:space="preserve">＊中高の接続に対する配慮がなされているか。</w:t>
            </w:r>
          </w:p>
          <w:p w:rsidR="00000000" w:rsidDel="00000000" w:rsidP="00000000" w:rsidRDefault="00000000" w:rsidRPr="00000000" w14:paraId="00000016">
            <w:pPr>
              <w:ind w:left="200" w:hanging="200"/>
              <w:rPr>
                <w:rFonts w:ascii="MS Mincho" w:cs="MS Mincho" w:eastAsia="MS Mincho" w:hAnsi="MS Mincho"/>
                <w:color w:val="000000"/>
                <w:sz w:val="20"/>
                <w:szCs w:val="20"/>
              </w:rPr>
            </w:pPr>
            <w:bookmarkStart w:colFirst="0" w:colLast="0" w:name="_gjdgxs" w:id="0"/>
            <w:bookmarkEnd w:id="0"/>
            <w:r w:rsidDel="00000000" w:rsidR="00000000" w:rsidRPr="00000000">
              <w:rPr>
                <w:rFonts w:ascii="MS Mincho" w:cs="MS Mincho" w:eastAsia="MS Mincho" w:hAnsi="MS Mincho"/>
                <w:color w:val="000000"/>
                <w:sz w:val="20"/>
                <w:szCs w:val="20"/>
                <w:rtl w:val="0"/>
              </w:rPr>
              <w:t xml:space="preserve">＊弾力的な取り扱いに対する配慮がなされているか。</w:t>
            </w:r>
          </w:p>
        </w:tc>
        <w:tc>
          <w:tcPr/>
          <w:p w:rsidR="00000000" w:rsidDel="00000000" w:rsidP="00000000" w:rsidRDefault="00000000" w:rsidRPr="00000000" w14:paraId="00000017">
            <w:pPr>
              <w:ind w:left="200" w:hanging="200"/>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○レッスン数は10，「1レッスン1ターゲット」で学習内容が厳選されおり，ひと月1課を目安に余裕をもって指導できるよう配慮されている。</w:t>
            </w:r>
          </w:p>
          <w:p w:rsidR="00000000" w:rsidDel="00000000" w:rsidP="00000000" w:rsidRDefault="00000000" w:rsidRPr="00000000" w14:paraId="00000018">
            <w:pPr>
              <w:ind w:left="200" w:hanging="200"/>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○全レッスン一貫してシンプルですっきりした構成であり，自ら学び・考え・自ら発信する能力を育てる多様な活動ができるように編集されている。教材バランス，全体的分量も適切である。</w:t>
            </w:r>
          </w:p>
        </w:tc>
      </w:tr>
      <w:tr>
        <w:trPr>
          <w:cantSplit w:val="0"/>
          <w:tblHeader w:val="0"/>
        </w:trPr>
        <w:tc>
          <w:tcPr/>
          <w:p w:rsidR="00000000" w:rsidDel="00000000" w:rsidP="00000000" w:rsidRDefault="00000000" w:rsidRPr="00000000" w14:paraId="00000019">
            <w:pPr>
              <w:rPr>
                <w:rFonts w:ascii="MS Mincho" w:cs="MS Mincho" w:eastAsia="MS Mincho" w:hAnsi="MS Mincho"/>
                <w:color w:val="000000"/>
                <w:sz w:val="20"/>
                <w:szCs w:val="20"/>
              </w:rPr>
            </w:pPr>
            <w:r w:rsidDel="00000000" w:rsidR="00000000" w:rsidRPr="00000000">
              <w:rPr>
                <w:rFonts w:ascii="MS Mincho" w:cs="MS Mincho" w:eastAsia="MS Mincho" w:hAnsi="MS Mincho"/>
                <w:color w:val="000000"/>
                <w:sz w:val="20"/>
                <w:szCs w:val="20"/>
                <w:rtl w:val="0"/>
              </w:rPr>
              <w:t xml:space="preserve">表記・表現及び指導に対する工夫や配慮</w:t>
            </w:r>
          </w:p>
        </w:tc>
        <w:tc>
          <w:tcPr/>
          <w:p w:rsidR="00000000" w:rsidDel="00000000" w:rsidP="00000000" w:rsidRDefault="00000000" w:rsidRPr="00000000" w14:paraId="0000001A">
            <w:pPr>
              <w:ind w:left="200" w:hanging="200"/>
              <w:rPr>
                <w:rFonts w:ascii="MS Mincho" w:cs="MS Mincho" w:eastAsia="MS Mincho" w:hAnsi="MS Mincho"/>
                <w:color w:val="000000"/>
                <w:sz w:val="20"/>
                <w:szCs w:val="20"/>
              </w:rPr>
            </w:pPr>
            <w:r w:rsidDel="00000000" w:rsidR="00000000" w:rsidRPr="00000000">
              <w:rPr>
                <w:rFonts w:ascii="MS Mincho" w:cs="MS Mincho" w:eastAsia="MS Mincho" w:hAnsi="MS Mincho"/>
                <w:color w:val="000000"/>
                <w:sz w:val="20"/>
                <w:szCs w:val="20"/>
                <w:rtl w:val="0"/>
              </w:rPr>
              <w:t xml:space="preserve">＊学習意欲を高めるための配慮がなされているか。</w:t>
            </w:r>
          </w:p>
          <w:p w:rsidR="00000000" w:rsidDel="00000000" w:rsidP="00000000" w:rsidRDefault="00000000" w:rsidRPr="00000000" w14:paraId="0000001B">
            <w:pPr>
              <w:ind w:left="200" w:hanging="200"/>
              <w:rPr>
                <w:rFonts w:ascii="MS Mincho" w:cs="MS Mincho" w:eastAsia="MS Mincho" w:hAnsi="MS Mincho"/>
                <w:color w:val="000000"/>
                <w:sz w:val="20"/>
                <w:szCs w:val="20"/>
              </w:rPr>
            </w:pPr>
            <w:r w:rsidDel="00000000" w:rsidR="00000000" w:rsidRPr="00000000">
              <w:rPr>
                <w:rFonts w:ascii="MS Mincho" w:cs="MS Mincho" w:eastAsia="MS Mincho" w:hAnsi="MS Mincho"/>
                <w:color w:val="000000"/>
                <w:sz w:val="20"/>
                <w:szCs w:val="20"/>
                <w:rtl w:val="0"/>
              </w:rPr>
              <w:t xml:space="preserve">＊用語・記号の取り上げ方や記述の仕方は適切か。</w:t>
            </w:r>
          </w:p>
          <w:p w:rsidR="00000000" w:rsidDel="00000000" w:rsidP="00000000" w:rsidRDefault="00000000" w:rsidRPr="00000000" w14:paraId="0000001C">
            <w:pPr>
              <w:ind w:left="200" w:hanging="200"/>
              <w:rPr>
                <w:rFonts w:ascii="MS Mincho" w:cs="MS Mincho" w:eastAsia="MS Mincho" w:hAnsi="MS Mincho"/>
                <w:color w:val="000000"/>
                <w:sz w:val="20"/>
                <w:szCs w:val="20"/>
              </w:rPr>
            </w:pPr>
            <w:r w:rsidDel="00000000" w:rsidR="00000000" w:rsidRPr="00000000">
              <w:rPr>
                <w:rFonts w:ascii="MS Mincho" w:cs="MS Mincho" w:eastAsia="MS Mincho" w:hAnsi="MS Mincho"/>
                <w:color w:val="000000"/>
                <w:sz w:val="20"/>
                <w:szCs w:val="20"/>
                <w:rtl w:val="0"/>
              </w:rPr>
              <w:t xml:space="preserve">＊生徒の自学自習への配慮や工夫がなされているか。</w:t>
            </w:r>
          </w:p>
          <w:p w:rsidR="00000000" w:rsidDel="00000000" w:rsidP="00000000" w:rsidRDefault="00000000" w:rsidRPr="00000000" w14:paraId="0000001D">
            <w:pPr>
              <w:ind w:left="200" w:hanging="200"/>
              <w:rPr>
                <w:rFonts w:ascii="MS Mincho" w:cs="MS Mincho" w:eastAsia="MS Mincho" w:hAnsi="MS Mincho"/>
                <w:color w:val="000000"/>
                <w:sz w:val="20"/>
                <w:szCs w:val="20"/>
              </w:rPr>
            </w:pPr>
            <w:r w:rsidDel="00000000" w:rsidR="00000000" w:rsidRPr="00000000">
              <w:rPr>
                <w:rFonts w:ascii="MS Mincho" w:cs="MS Mincho" w:eastAsia="MS Mincho" w:hAnsi="MS Mincho"/>
                <w:color w:val="000000"/>
                <w:sz w:val="20"/>
                <w:szCs w:val="20"/>
                <w:rtl w:val="0"/>
              </w:rPr>
              <w:t xml:space="preserve">＊指導書や周辺教材での工夫や配慮がなされているか。</w:t>
            </w:r>
          </w:p>
        </w:tc>
        <w:tc>
          <w:tcPr/>
          <w:p w:rsidR="00000000" w:rsidDel="00000000" w:rsidP="00000000" w:rsidRDefault="00000000" w:rsidRPr="00000000" w14:paraId="0000001E">
            <w:pPr>
              <w:ind w:left="200" w:hanging="200"/>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○全ページフルカラーであり，メリハリのきいた紙面構成と相まって学習意欲が高められるよう配慮されている。</w:t>
            </w:r>
          </w:p>
          <w:p w:rsidR="00000000" w:rsidDel="00000000" w:rsidP="00000000" w:rsidRDefault="00000000" w:rsidRPr="00000000" w14:paraId="0000001F">
            <w:pPr>
              <w:ind w:left="200" w:hanging="200"/>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○用語・記号は統一されており，記述の仕方も適切である。</w:t>
            </w:r>
          </w:p>
          <w:p w:rsidR="00000000" w:rsidDel="00000000" w:rsidP="00000000" w:rsidRDefault="00000000" w:rsidRPr="00000000" w14:paraId="00000020">
            <w:pPr>
              <w:ind w:left="200" w:hanging="200"/>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○教科書を支援する指導書や周辺教材などが充実しており，指導しやすい教科書である。</w:t>
            </w:r>
          </w:p>
        </w:tc>
      </w:tr>
      <w:tr>
        <w:trPr>
          <w:cantSplit w:val="0"/>
          <w:tblHeader w:val="0"/>
        </w:trPr>
        <w:tc>
          <w:tcPr/>
          <w:p w:rsidR="00000000" w:rsidDel="00000000" w:rsidP="00000000" w:rsidRDefault="00000000" w:rsidRPr="00000000" w14:paraId="00000021">
            <w:pPr>
              <w:rPr>
                <w:rFonts w:ascii="MS Mincho" w:cs="MS Mincho" w:eastAsia="MS Mincho" w:hAnsi="MS Mincho"/>
                <w:color w:val="000000"/>
                <w:sz w:val="20"/>
                <w:szCs w:val="20"/>
              </w:rPr>
            </w:pPr>
            <w:r w:rsidDel="00000000" w:rsidR="00000000" w:rsidRPr="00000000">
              <w:rPr>
                <w:rFonts w:ascii="MS Mincho" w:cs="MS Mincho" w:eastAsia="MS Mincho" w:hAnsi="MS Mincho"/>
                <w:color w:val="000000"/>
                <w:sz w:val="20"/>
                <w:szCs w:val="20"/>
                <w:rtl w:val="0"/>
              </w:rPr>
              <w:t xml:space="preserve">印刷・造本上の配慮</w:t>
            </w:r>
          </w:p>
        </w:tc>
        <w:tc>
          <w:tcPr/>
          <w:p w:rsidR="00000000" w:rsidDel="00000000" w:rsidP="00000000" w:rsidRDefault="00000000" w:rsidRPr="00000000" w14:paraId="00000022">
            <w:pPr>
              <w:ind w:left="200" w:hanging="200"/>
              <w:rPr>
                <w:rFonts w:ascii="MS Mincho" w:cs="MS Mincho" w:eastAsia="MS Mincho" w:hAnsi="MS Mincho"/>
                <w:color w:val="000000"/>
                <w:sz w:val="20"/>
                <w:szCs w:val="20"/>
              </w:rPr>
            </w:pPr>
            <w:r w:rsidDel="00000000" w:rsidR="00000000" w:rsidRPr="00000000">
              <w:rPr>
                <w:rFonts w:ascii="MS Mincho" w:cs="MS Mincho" w:eastAsia="MS Mincho" w:hAnsi="MS Mincho"/>
                <w:color w:val="000000"/>
                <w:sz w:val="20"/>
                <w:szCs w:val="20"/>
                <w:rtl w:val="0"/>
              </w:rPr>
              <w:t xml:space="preserve">＊印刷の鮮明さ，活字の大きさ，行間，製本などは適切か。</w:t>
            </w:r>
          </w:p>
          <w:p w:rsidR="00000000" w:rsidDel="00000000" w:rsidP="00000000" w:rsidRDefault="00000000" w:rsidRPr="00000000" w14:paraId="00000023">
            <w:pPr>
              <w:ind w:left="200" w:hanging="200"/>
              <w:rPr>
                <w:rFonts w:ascii="MS Mincho" w:cs="MS Mincho" w:eastAsia="MS Mincho" w:hAnsi="MS Mincho"/>
                <w:color w:val="000000"/>
                <w:sz w:val="20"/>
                <w:szCs w:val="20"/>
              </w:rPr>
            </w:pPr>
            <w:r w:rsidDel="00000000" w:rsidR="00000000" w:rsidRPr="00000000">
              <w:rPr>
                <w:rFonts w:ascii="MS Mincho" w:cs="MS Mincho" w:eastAsia="MS Mincho" w:hAnsi="MS Mincho"/>
                <w:color w:val="000000"/>
                <w:sz w:val="20"/>
                <w:szCs w:val="20"/>
                <w:rtl w:val="0"/>
              </w:rPr>
              <w:t xml:space="preserve">＊環境保全や生徒の多様な特性に配慮がなされているか。</w:t>
            </w:r>
          </w:p>
        </w:tc>
        <w:tc>
          <w:tcPr/>
          <w:p w:rsidR="00000000" w:rsidDel="00000000" w:rsidP="00000000" w:rsidRDefault="00000000" w:rsidRPr="00000000" w14:paraId="00000024">
            <w:pPr>
              <w:ind w:left="200" w:hanging="200"/>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○活字は鮮明で美しく，写真，イラストなども鮮明で効果的である。</w:t>
            </w:r>
          </w:p>
          <w:p w:rsidR="00000000" w:rsidDel="00000000" w:rsidP="00000000" w:rsidRDefault="00000000" w:rsidRPr="00000000" w14:paraId="00000025">
            <w:pPr>
              <w:ind w:left="200" w:hanging="200"/>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○製本は堅牢で，開きやすい様式である。</w:t>
            </w:r>
          </w:p>
          <w:p w:rsidR="00000000" w:rsidDel="00000000" w:rsidP="00000000" w:rsidRDefault="00000000" w:rsidRPr="00000000" w14:paraId="00000026">
            <w:pPr>
              <w:ind w:left="200" w:hanging="200"/>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○図やグラフの色使いなど，色覚特性への配慮を含むユニバーサルデザインとなっており，全ページにわたって配色を工夫するなど，だれもが見やすい紙面になっている。</w:t>
            </w:r>
          </w:p>
          <w:p w:rsidR="00000000" w:rsidDel="00000000" w:rsidP="00000000" w:rsidRDefault="00000000" w:rsidRPr="00000000" w14:paraId="00000027">
            <w:pPr>
              <w:ind w:left="200" w:hanging="200"/>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○本文の用紙には再生紙と植物油インキを使用し，地球環境や資源に及ぼす影響も考慮されている。</w:t>
            </w:r>
          </w:p>
        </w:tc>
      </w:tr>
      <w:tr>
        <w:trPr>
          <w:cantSplit w:val="0"/>
          <w:tblHeader w:val="0"/>
        </w:trPr>
        <w:tc>
          <w:tcPr/>
          <w:p w:rsidR="00000000" w:rsidDel="00000000" w:rsidP="00000000" w:rsidRDefault="00000000" w:rsidRPr="00000000" w14:paraId="00000028">
            <w:pPr>
              <w:rPr>
                <w:rFonts w:ascii="MS Mincho" w:cs="MS Mincho" w:eastAsia="MS Mincho" w:hAnsi="MS Mincho"/>
                <w:color w:val="000000"/>
                <w:sz w:val="20"/>
                <w:szCs w:val="20"/>
              </w:rPr>
            </w:pPr>
            <w:r w:rsidDel="00000000" w:rsidR="00000000" w:rsidRPr="00000000">
              <w:rPr>
                <w:rFonts w:ascii="MS Mincho" w:cs="MS Mincho" w:eastAsia="MS Mincho" w:hAnsi="MS Mincho"/>
                <w:color w:val="000000"/>
                <w:sz w:val="20"/>
                <w:szCs w:val="20"/>
                <w:rtl w:val="0"/>
              </w:rPr>
              <w:t xml:space="preserve">総合所見</w:t>
            </w:r>
          </w:p>
        </w:tc>
        <w:tc>
          <w:tcPr/>
          <w:p w:rsidR="00000000" w:rsidDel="00000000" w:rsidP="00000000" w:rsidRDefault="00000000" w:rsidRPr="00000000" w14:paraId="00000029">
            <w:pPr>
              <w:ind w:left="200" w:hanging="200"/>
              <w:rPr>
                <w:rFonts w:ascii="MS Mincho" w:cs="MS Mincho" w:eastAsia="MS Mincho" w:hAnsi="MS Mincho"/>
                <w:color w:val="000000"/>
                <w:sz w:val="20"/>
                <w:szCs w:val="20"/>
              </w:rPr>
            </w:pPr>
            <w:r w:rsidDel="00000000" w:rsidR="00000000" w:rsidRPr="00000000">
              <w:rPr>
                <w:rFonts w:ascii="MS Mincho" w:cs="MS Mincho" w:eastAsia="MS Mincho" w:hAnsi="MS Mincho"/>
                <w:color w:val="000000"/>
                <w:sz w:val="20"/>
                <w:szCs w:val="20"/>
                <w:rtl w:val="0"/>
              </w:rPr>
              <w:t xml:space="preserve">＊上記観点から見た，全体的・総合的な当教科書の特徴</w:t>
            </w:r>
          </w:p>
        </w:tc>
        <w:tc>
          <w:tcPr/>
          <w:p w:rsidR="00000000" w:rsidDel="00000000" w:rsidP="00000000" w:rsidRDefault="00000000" w:rsidRPr="00000000" w14:paraId="0000002A">
            <w:pPr>
              <w:ind w:left="200" w:hanging="200"/>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○全体として学習者の能力向上に視点を据えた編集に徹しており，「わかる，楽しめる，広がる，深まる」など，英語教育のプロセスを大切にした教科書である。</w:t>
            </w:r>
          </w:p>
        </w:tc>
      </w:tr>
    </w:tbl>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6840" w:w="11907" w:orient="portrait"/>
      <w:pgMar w:bottom="851" w:top="1134" w:left="851" w:right="85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Gothic"/>
  <w:font w:name="MS PGothic"/>
  <w:font w:name="MS Mincho"/>
  <w:font w:name="HG丸ｺﾞｼｯｸM-PRO"/>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G丸ｺﾞｼｯｸM-PRO" w:cs="HG丸ｺﾞｼｯｸM-PRO" w:eastAsia="HG丸ｺﾞｼｯｸM-PRO" w:hAnsi="HG丸ｺﾞｼｯｸM-PRO"/>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9.0" w:type="dxa"/>
        <w:bottom w:w="0.0" w:type="dxa"/>
        <w:right w:w="99.0" w:type="dxa"/>
      </w:tblCellMar>
    </w:tblPr>
  </w:style>
  <w:style w:type="table" w:styleId="Table2">
    <w:basedOn w:val="TableNormal"/>
    <w:tblPr>
      <w:tblStyleRowBandSize w:val="1"/>
      <w:tblStyleColBandSize w:val="1"/>
      <w:tblCellMar>
        <w:top w:w="85.0" w:type="dxa"/>
        <w:left w:w="85.0" w:type="dxa"/>
        <w:bottom w:w="85.0" w:type="dxa"/>
        <w:right w:w="8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