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D292" w14:textId="429BF840"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B261F6">
        <w:rPr>
          <w:rFonts w:ascii="ＭＳ Ｐゴシック" w:eastAsia="ＭＳ Ｐゴシック" w:hAnsi="ＭＳ Ｐゴシック" w:hint="eastAsia"/>
          <w:sz w:val="18"/>
          <w:szCs w:val="18"/>
          <w:bdr w:val="single" w:sz="4" w:space="0" w:color="auto"/>
        </w:rPr>
        <w:t>９</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3C96E91D" w:rsidR="002C0F0A" w:rsidRPr="007B2E68" w:rsidRDefault="00CA2FCC"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w:t>
      </w:r>
      <w:r w:rsidR="002C0F0A" w:rsidRPr="007B2E68">
        <w:rPr>
          <w:rFonts w:ascii="ＭＳ Ｐゴシック" w:eastAsia="ＭＳ Ｐゴシック" w:hAnsi="ＭＳ Ｐゴシック" w:hint="eastAsia"/>
          <w:sz w:val="20"/>
          <w:szCs w:val="20"/>
        </w:rPr>
        <w:t>数学</w:t>
      </w:r>
      <w:r w:rsidR="000039F1">
        <w:rPr>
          <w:rFonts w:ascii="ＭＳ Ｐゴシック" w:eastAsia="ＭＳ Ｐゴシック" w:hAnsi="ＭＳ Ｐゴシック" w:hint="eastAsia"/>
          <w:sz w:val="20"/>
          <w:szCs w:val="20"/>
        </w:rPr>
        <w:t>C</w:t>
      </w:r>
      <w:r w:rsidR="007B2E68" w:rsidRPr="007B2E68">
        <w:rPr>
          <w:rFonts w:ascii="ＭＳ Ｐゴシック" w:eastAsia="ＭＳ Ｐゴシック" w:hAnsi="ＭＳ Ｐゴシック" w:hint="eastAsia"/>
          <w:sz w:val="20"/>
          <w:szCs w:val="20"/>
        </w:rPr>
        <w:t xml:space="preserve"> </w:t>
      </w:r>
      <w:r w:rsidR="002C0F0A"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w:t>
      </w:r>
      <w:r w:rsidR="000039F1">
        <w:rPr>
          <w:rFonts w:ascii="ＭＳ Ｐゴシック" w:eastAsia="ＭＳ Ｐゴシック" w:hAnsi="ＭＳ Ｐゴシック" w:hint="eastAsia"/>
          <w:sz w:val="20"/>
          <w:szCs w:val="20"/>
        </w:rPr>
        <w:t>C</w:t>
      </w:r>
      <w:r>
        <w:rPr>
          <w:rFonts w:ascii="ＭＳ Ｐゴシック" w:eastAsia="ＭＳ Ｐゴシック" w:hAnsi="ＭＳ Ｐゴシック" w:hint="eastAsia"/>
          <w:sz w:val="20"/>
          <w:szCs w:val="20"/>
        </w:rPr>
        <w:t>002-901</w:t>
      </w:r>
    </w:p>
    <w:p w14:paraId="7A342EBB" w14:textId="77777777" w:rsidR="003D33EB" w:rsidRPr="002A4D90" w:rsidRDefault="003D33EB" w:rsidP="002C0F0A">
      <w:pPr>
        <w:jc w:val="right"/>
        <w:rPr>
          <w:rFonts w:ascii="ＭＳ Ｐゴシック" w:eastAsia="ＭＳ Ｐゴシック" w:hAnsi="ＭＳ Ｐゴシック"/>
          <w:szCs w:val="21"/>
          <w:shd w:val="clear" w:color="auto" w:fill="806000" w:themeFill="accent4" w:themeFillShade="80"/>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A4D90" w14:paraId="6F08A846" w14:textId="07910375" w:rsidTr="002A4D90">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5B8849CD" w14:textId="1B8F2681" w:rsidR="003D33EB" w:rsidRPr="002A4D90" w:rsidRDefault="003D33EB" w:rsidP="002C0F0A">
            <w:pPr>
              <w:adjustRightInd w:val="0"/>
              <w:ind w:leftChars="-50" w:left="-105" w:rightChars="-50" w:right="-105"/>
              <w:jc w:val="center"/>
              <w:rPr>
                <w:rFonts w:ascii="ＭＳ ゴシック" w:eastAsia="ＭＳ ゴシック" w:hAnsi="ＭＳ ゴシック" w:cs="A-OTF ゴシックMB101 Pro L"/>
                <w:szCs w:val="21"/>
                <w:shd w:val="clear" w:color="auto" w:fill="806000" w:themeFill="accent4" w:themeFillShade="80"/>
              </w:rPr>
            </w:pPr>
            <w:r w:rsidRPr="002A4D90">
              <w:rPr>
                <w:rFonts w:ascii="ＭＳ ゴシック" w:eastAsia="ＭＳ ゴシック" w:hAnsi="ＭＳ ゴシック" w:cs="A-OTF ゴシックMB101 Pro L"/>
                <w:color w:val="FFFFFF"/>
                <w:position w:val="-2"/>
                <w:szCs w:val="21"/>
                <w:shd w:val="clear" w:color="auto" w:fill="806000" w:themeFill="accent4" w:themeFillShade="80"/>
              </w:rPr>
              <w:t>項</w:t>
            </w:r>
            <w:r w:rsidRPr="002A4D90">
              <w:rPr>
                <w:rFonts w:ascii="ＭＳ ゴシック" w:eastAsia="ＭＳ ゴシック" w:hAnsi="ＭＳ ゴシック" w:cs="A-OTF ゴシックMB101 Pro L"/>
                <w:color w:val="FFFFFF"/>
                <w:w w:val="103"/>
                <w:position w:val="-2"/>
                <w:szCs w:val="21"/>
                <w:shd w:val="clear" w:color="auto" w:fill="806000" w:themeFill="accent4" w:themeFillShade="80"/>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16843044" w14:textId="5DC4D0B8" w:rsidR="003D33EB" w:rsidRPr="002A4D90" w:rsidRDefault="003D33EB" w:rsidP="002C0F0A">
            <w:pPr>
              <w:adjustRightInd w:val="0"/>
              <w:ind w:leftChars="-50" w:left="-105" w:rightChars="-50" w:right="-105"/>
              <w:jc w:val="center"/>
              <w:rPr>
                <w:rFonts w:ascii="ＭＳ ゴシック" w:eastAsia="ＭＳ ゴシック" w:hAnsi="ＭＳ ゴシック" w:cs="Adobe Song Std L"/>
                <w:szCs w:val="21"/>
                <w:shd w:val="clear" w:color="auto" w:fill="806000" w:themeFill="accent4" w:themeFillShade="80"/>
              </w:rPr>
            </w:pPr>
            <w:r w:rsidRPr="002A4D90">
              <w:rPr>
                <w:rFonts w:ascii="ＭＳ ゴシック" w:eastAsia="ＭＳ ゴシック" w:hAnsi="ＭＳ ゴシック" w:cs="Adobe Song Std L"/>
                <w:color w:val="FFFFFF"/>
                <w:w w:val="103"/>
                <w:szCs w:val="21"/>
                <w:shd w:val="clear" w:color="auto" w:fill="806000" w:themeFill="accent4" w:themeFillShade="80"/>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683C5EAB" w14:textId="628802FA" w:rsidR="003D33EB" w:rsidRPr="002A4D90" w:rsidRDefault="003D33EB" w:rsidP="002C0F0A">
            <w:pPr>
              <w:adjustRightInd w:val="0"/>
              <w:ind w:leftChars="-50" w:left="-105" w:rightChars="-50" w:right="-105"/>
              <w:jc w:val="center"/>
              <w:rPr>
                <w:rFonts w:ascii="ＭＳ ゴシック" w:eastAsia="ＭＳ ゴシック" w:hAnsi="ＭＳ ゴシック" w:cs="Adobe Song Std L"/>
                <w:szCs w:val="21"/>
                <w:shd w:val="clear" w:color="auto" w:fill="806000" w:themeFill="accent4" w:themeFillShade="80"/>
              </w:rPr>
            </w:pPr>
            <w:r w:rsidRPr="002A4D90">
              <w:rPr>
                <w:rFonts w:ascii="ＭＳ ゴシック" w:eastAsia="ＭＳ ゴシック" w:hAnsi="ＭＳ ゴシック" w:cs="Adobe Song Std L"/>
                <w:color w:val="FFFFFF"/>
                <w:spacing w:val="16"/>
                <w:w w:val="103"/>
                <w:szCs w:val="21"/>
                <w:shd w:val="clear" w:color="auto" w:fill="806000" w:themeFill="accent4" w:themeFillShade="80"/>
              </w:rPr>
              <w:t>内容の特</w:t>
            </w:r>
            <w:r w:rsidRPr="002A4D90">
              <w:rPr>
                <w:rFonts w:ascii="ＭＳ ゴシック" w:eastAsia="ＭＳ ゴシック" w:hAnsi="ＭＳ ゴシック" w:cs="Adobe Song Std L"/>
                <w:color w:val="FFFFFF"/>
                <w:w w:val="103"/>
                <w:szCs w:val="21"/>
                <w:shd w:val="clear" w:color="auto" w:fill="806000" w:themeFill="accent4" w:themeFillShade="80"/>
              </w:rPr>
              <w:t>色</w:t>
            </w:r>
          </w:p>
        </w:tc>
      </w:tr>
      <w:tr w:rsidR="003D33EB" w:rsidRPr="002C0F0A" w14:paraId="2EE08739" w14:textId="31805C25" w:rsidTr="00A75738">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10AFC9" w14:textId="6622F24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●基礎的・基本的な事項がコンパクトに網羅されている。また，丁寧な記述とスモールステップな問題配列で，スムーズに授業が展開できるように工夫して編集されている。</w:t>
            </w:r>
          </w:p>
          <w:p w14:paraId="1C9BAD12" w14:textId="77777777" w:rsidR="000039F1" w:rsidRPr="000039F1" w:rsidRDefault="000039F1" w:rsidP="000039F1">
            <w:pPr>
              <w:ind w:left="210" w:hangingChars="100" w:hanging="210"/>
              <w:rPr>
                <w:rFonts w:ascii="ＭＳ 明朝" w:eastAsia="ＭＳ 明朝" w:hAnsi="ＭＳ 明朝" w:cs="Adobe Song Std L"/>
                <w:szCs w:val="21"/>
              </w:rPr>
            </w:pPr>
            <w:r w:rsidRPr="000039F1">
              <w:rPr>
                <w:rFonts w:ascii="ＭＳ 明朝" w:eastAsia="ＭＳ 明朝" w:hAnsi="ＭＳ 明朝" w:cs="Adobe Song Std L" w:hint="eastAsia"/>
                <w:szCs w:val="21"/>
              </w:rPr>
              <w:t>●数学Ｃ「1章　ベクトル」では，ベクトル方程式を用いて図形を考察する場面において，ベクトル方程式を用いて表現された内容を座標平面上で解釈したり，座標平面へと応用したりする記述が充実しており，数学Ⅱの「図形と方程式」の学習との関連を意識しながら，ベクトル方程式の意義を理解することができるよう工夫されている。（p.35～43）</w:t>
            </w:r>
          </w:p>
          <w:p w14:paraId="1B4B59B1" w14:textId="77777777" w:rsidR="000039F1" w:rsidRPr="000039F1" w:rsidRDefault="000039F1" w:rsidP="000039F1">
            <w:pPr>
              <w:ind w:left="210" w:hangingChars="100" w:hanging="210"/>
              <w:rPr>
                <w:rFonts w:ascii="ＭＳ 明朝" w:eastAsia="ＭＳ 明朝" w:hAnsi="ＭＳ 明朝" w:cs="Adobe Song Std L" w:hint="eastAsia"/>
                <w:szCs w:val="21"/>
              </w:rPr>
            </w:pPr>
            <w:r w:rsidRPr="000039F1">
              <w:rPr>
                <w:rFonts w:ascii="ＭＳ 明朝" w:eastAsia="ＭＳ 明朝" w:hAnsi="ＭＳ 明朝" w:cs="Adobe Song Std L" w:hint="eastAsia"/>
                <w:szCs w:val="21"/>
              </w:rPr>
              <w:t>●数学Ｃ「2章　平面上の曲線」では，曲線の一部のみになるような複雑な媒介変数表示は本文で取り上げておらず，曲線の媒介変数表示を初めて学習することに配慮されている。そのような複雑な曲線の媒介変数表示は，参考や節末問題，章末問題で段階的に取り上げられており，状況に応じて扱えるよう工夫されている。（p.99～103,112,114）</w:t>
            </w:r>
          </w:p>
          <w:p w14:paraId="34BCA016" w14:textId="77777777" w:rsidR="000039F1" w:rsidRPr="000039F1" w:rsidRDefault="000039F1" w:rsidP="000039F1">
            <w:pPr>
              <w:ind w:left="210" w:hangingChars="100" w:hanging="210"/>
              <w:rPr>
                <w:rFonts w:ascii="ＭＳ 明朝" w:eastAsia="ＭＳ 明朝" w:hAnsi="ＭＳ 明朝" w:cs="Adobe Song Std L" w:hint="eastAsia"/>
                <w:szCs w:val="21"/>
              </w:rPr>
            </w:pPr>
            <w:r w:rsidRPr="000039F1">
              <w:rPr>
                <w:rFonts w:ascii="ＭＳ 明朝" w:eastAsia="ＭＳ 明朝" w:hAnsi="ＭＳ 明朝" w:cs="Adobe Song Std L" w:hint="eastAsia"/>
                <w:szCs w:val="21"/>
              </w:rPr>
              <w:t>●数学Ｃ「3章　複素数平面」では，複素数平面上での演算を導入する場面において，ベクトルの演算との類似性に触れる注意があり。学んだことを意識しながら学習を進めることができるよう配慮されている。また，やや複雑な図形の変換や点の回転など，複素数平面の有用性が実感できるような題材を多数取り上げている。（p.121,125～127,138,139）</w:t>
            </w:r>
          </w:p>
          <w:p w14:paraId="43563C17" w14:textId="0C0B3614" w:rsidR="000039F1" w:rsidRPr="000039F1" w:rsidRDefault="000039F1" w:rsidP="000039F1">
            <w:pPr>
              <w:ind w:left="210" w:hangingChars="100" w:hanging="210"/>
              <w:rPr>
                <w:rFonts w:ascii="ＭＳ 明朝" w:eastAsia="ＭＳ 明朝" w:hAnsi="ＭＳ 明朝" w:cs="Adobe Song Std L" w:hint="eastAsia"/>
                <w:szCs w:val="21"/>
              </w:rPr>
            </w:pPr>
            <w:r w:rsidRPr="000039F1">
              <w:rPr>
                <w:rFonts w:ascii="ＭＳ 明朝" w:eastAsia="ＭＳ 明朝" w:hAnsi="ＭＳ 明朝" w:cs="Adobe Song Std L" w:hint="eastAsia"/>
                <w:szCs w:val="21"/>
              </w:rPr>
              <w:t>●数学Ｃ「4章　数学的な表現の工夫」では，離散グラフや行列の学習において，離散グラフを利用した全域最小木や最短経路を求めるアルゴリズムを取り上げている。また，離散グラフを行列に表して計算で処理する学習も取り上げており，表現の工夫と適した処理の関係を学ぶことができるよう工夫されている。（p.15</w:t>
            </w:r>
            <w:r>
              <w:rPr>
                <w:rFonts w:ascii="ＭＳ 明朝" w:eastAsia="ＭＳ 明朝" w:hAnsi="ＭＳ 明朝" w:cs="Adobe Song Std L" w:hint="eastAsia"/>
                <w:szCs w:val="21"/>
              </w:rPr>
              <w:t>8</w:t>
            </w:r>
            <w:r w:rsidRPr="000039F1">
              <w:rPr>
                <w:rFonts w:ascii="ＭＳ 明朝" w:eastAsia="ＭＳ 明朝" w:hAnsi="ＭＳ 明朝" w:cs="Adobe Song Std L" w:hint="eastAsia"/>
                <w:szCs w:val="21"/>
              </w:rPr>
              <w:t>～17</w:t>
            </w:r>
            <w:r>
              <w:rPr>
                <w:rFonts w:ascii="ＭＳ 明朝" w:eastAsia="ＭＳ 明朝" w:hAnsi="ＭＳ 明朝" w:cs="Adobe Song Std L" w:hint="eastAsia"/>
                <w:szCs w:val="21"/>
              </w:rPr>
              <w:t>9</w:t>
            </w:r>
            <w:r w:rsidRPr="000039F1">
              <w:rPr>
                <w:rFonts w:ascii="ＭＳ 明朝" w:eastAsia="ＭＳ 明朝" w:hAnsi="ＭＳ 明朝" w:cs="Adobe Song Std L" w:hint="eastAsia"/>
                <w:szCs w:val="21"/>
              </w:rPr>
              <w:t>）</w:t>
            </w:r>
          </w:p>
          <w:p w14:paraId="7961542C" w14:textId="6CC748D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w:t>
            </w:r>
            <w:r w:rsidR="00774456" w:rsidRPr="00774456">
              <w:rPr>
                <w:rFonts w:ascii="ＭＳ 明朝" w:eastAsia="ＭＳ 明朝" w:hAnsi="ＭＳ 明朝" w:cs="Adobe Song Std L"/>
                <w:szCs w:val="21"/>
              </w:rPr>
              <w:t>学習内容を数学的に探究させる内容や，学習内容を日常や社会の事象に活用させる内容（「探究」）が多数取り上げられており，生徒の興味・関心を高める数学的活動を重視した</w:t>
            </w:r>
            <w:r w:rsidR="00A75738">
              <w:rPr>
                <w:rFonts w:ascii="ＭＳ 明朝" w:eastAsia="ＭＳ 明朝" w:hAnsi="ＭＳ 明朝" w:cs="Adobe Song Std L" w:hint="eastAsia"/>
                <w:szCs w:val="21"/>
              </w:rPr>
              <w:t>題材</w:t>
            </w:r>
            <w:r w:rsidRPr="00DA0F64">
              <w:rPr>
                <w:rFonts w:ascii="ＭＳ 明朝" w:eastAsia="ＭＳ 明朝" w:hAnsi="ＭＳ 明朝" w:cs="Adobe Song Std L"/>
                <w:szCs w:val="21"/>
              </w:rPr>
              <w:t>が扱われている。</w:t>
            </w:r>
          </w:p>
          <w:p w14:paraId="25E720C2" w14:textId="10A3E6D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A7573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63FD2DBD" w14:textId="7E46595B" w:rsidR="003D33EB" w:rsidRPr="00DA0F64" w:rsidRDefault="003D33EB" w:rsidP="00B261F6">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w:t>
            </w:r>
            <w:r w:rsidR="00774456">
              <w:rPr>
                <w:rFonts w:ascii="ＭＳ 明朝" w:eastAsia="ＭＳ 明朝" w:hAnsi="ＭＳ 明朝" w:cs="Adobe Song Std L" w:hint="eastAsia"/>
                <w:szCs w:val="21"/>
              </w:rPr>
              <w:t>思考の戦略編</w:t>
            </w:r>
            <w:r w:rsidRPr="00DA0F64">
              <w:rPr>
                <w:rFonts w:ascii="ＭＳ 明朝" w:eastAsia="ＭＳ 明朝" w:hAnsi="ＭＳ 明朝" w:cs="Adobe Song Std L"/>
                <w:szCs w:val="21"/>
              </w:rPr>
              <w:t>」が設けられており，進んだ生徒への配慮もされている。</w:t>
            </w:r>
          </w:p>
        </w:tc>
      </w:tr>
      <w:tr w:rsidR="003D33EB" w:rsidRPr="002C0F0A" w14:paraId="0190FB83" w14:textId="134720AF" w:rsidTr="00A75738">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3B01117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w:t>
            </w:r>
            <w:r w:rsidR="00774456">
              <w:rPr>
                <w:rFonts w:ascii="ＭＳ 明朝" w:eastAsia="ＭＳ 明朝" w:hAnsi="ＭＳ 明朝" w:cs="Adobe Song Std L" w:hint="eastAsia"/>
                <w:szCs w:val="21"/>
              </w:rPr>
              <w:t>QR</w:t>
            </w:r>
            <w:r w:rsidRPr="00DA0F64">
              <w:rPr>
                <w:rFonts w:ascii="ＭＳ 明朝" w:eastAsia="ＭＳ 明朝" w:hAnsi="ＭＳ 明朝" w:cs="Adobe Song Std L"/>
                <w:szCs w:val="21"/>
              </w:rPr>
              <w:t>コンテンツが用意されており，生徒が柔軟に学習を進めることができるよう配慮されている。</w:t>
            </w:r>
          </w:p>
          <w:p w14:paraId="253A656E" w14:textId="3869CC2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w:t>
            </w:r>
            <w:r w:rsidR="00774456" w:rsidRPr="00774456">
              <w:rPr>
                <w:rFonts w:ascii="ＭＳ 明朝" w:eastAsia="ＭＳ 明朝" w:hAnsi="ＭＳ 明朝" w:cs="Adobe Song Std L"/>
                <w:szCs w:val="21"/>
              </w:rPr>
              <w:t>章の学習内容と関わりの深い数学者を取り上げ，その数学者の言葉を紹介し，数学の発展してきた様子を学べるよう工夫されている</w:t>
            </w:r>
            <w:r w:rsidRPr="00DA0F64">
              <w:rPr>
                <w:rFonts w:ascii="ＭＳ 明朝" w:eastAsia="ＭＳ 明朝" w:hAnsi="ＭＳ 明朝" w:cs="Adobe Song Std L"/>
                <w:szCs w:val="21"/>
              </w:rPr>
              <w:t>。</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A7573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A75738">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5EAD" w14:textId="77777777" w:rsidR="009A0E9C" w:rsidRDefault="009A0E9C" w:rsidP="00863C86">
      <w:r>
        <w:separator/>
      </w:r>
    </w:p>
  </w:endnote>
  <w:endnote w:type="continuationSeparator" w:id="0">
    <w:p w14:paraId="5F40DBE8" w14:textId="77777777" w:rsidR="009A0E9C" w:rsidRDefault="009A0E9C"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游ゴシック"/>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89EB" w14:textId="77777777" w:rsidR="009A0E9C" w:rsidRDefault="009A0E9C" w:rsidP="00863C86">
      <w:r>
        <w:separator/>
      </w:r>
    </w:p>
  </w:footnote>
  <w:footnote w:type="continuationSeparator" w:id="0">
    <w:p w14:paraId="4BE4F923" w14:textId="77777777" w:rsidR="009A0E9C" w:rsidRDefault="009A0E9C"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0039F1"/>
    <w:rsid w:val="000A12C8"/>
    <w:rsid w:val="000A6032"/>
    <w:rsid w:val="001274DE"/>
    <w:rsid w:val="001B2429"/>
    <w:rsid w:val="001E46FD"/>
    <w:rsid w:val="00227126"/>
    <w:rsid w:val="002A4D90"/>
    <w:rsid w:val="002C0F0A"/>
    <w:rsid w:val="00373165"/>
    <w:rsid w:val="003D33EB"/>
    <w:rsid w:val="004E15A2"/>
    <w:rsid w:val="004F3FDD"/>
    <w:rsid w:val="00501BD7"/>
    <w:rsid w:val="005617E3"/>
    <w:rsid w:val="0057346C"/>
    <w:rsid w:val="00586158"/>
    <w:rsid w:val="005A0DA3"/>
    <w:rsid w:val="00614240"/>
    <w:rsid w:val="00720BBB"/>
    <w:rsid w:val="00724B6C"/>
    <w:rsid w:val="00774456"/>
    <w:rsid w:val="00775649"/>
    <w:rsid w:val="007B2E68"/>
    <w:rsid w:val="00863C86"/>
    <w:rsid w:val="0091114A"/>
    <w:rsid w:val="009A0E9C"/>
    <w:rsid w:val="00A75738"/>
    <w:rsid w:val="00AA65DB"/>
    <w:rsid w:val="00B10B1F"/>
    <w:rsid w:val="00B261F6"/>
    <w:rsid w:val="00B93D9F"/>
    <w:rsid w:val="00C14939"/>
    <w:rsid w:val="00CA2FCC"/>
    <w:rsid w:val="00CE360D"/>
    <w:rsid w:val="00CF177D"/>
    <w:rsid w:val="00D0453D"/>
    <w:rsid w:val="00D32A58"/>
    <w:rsid w:val="00DA0F64"/>
    <w:rsid w:val="00E31D0C"/>
    <w:rsid w:val="00E6561B"/>
    <w:rsid w:val="00E80AEF"/>
    <w:rsid w:val="00E9685C"/>
    <w:rsid w:val="00EA719B"/>
    <w:rsid w:val="00EE771B"/>
    <w:rsid w:val="00F177E6"/>
    <w:rsid w:val="00F61F45"/>
    <w:rsid w:val="00F730CC"/>
    <w:rsid w:val="00F869E1"/>
    <w:rsid w:val="00FC02B1"/>
    <w:rsid w:val="00FC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D1962-A912-4CBF-A79C-E0B98062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敬仁 名倉</cp:lastModifiedBy>
  <cp:revision>3</cp:revision>
  <dcterms:created xsi:type="dcterms:W3CDTF">2026-02-24T04:31:00Z</dcterms:created>
  <dcterms:modified xsi:type="dcterms:W3CDTF">2026-02-24T04:35:00Z</dcterms:modified>
</cp:coreProperties>
</file>