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0BD292" w14:textId="55E9C543" w:rsidR="00FC02B1" w:rsidRPr="007B2E68" w:rsidRDefault="00FC02B1" w:rsidP="00FC02B1">
      <w:pPr>
        <w:jc w:val="right"/>
        <w:rPr>
          <w:rFonts w:ascii="ＭＳ Ｐゴシック" w:eastAsia="ＭＳ Ｐゴシック" w:hAnsi="ＭＳ Ｐゴシック"/>
          <w:sz w:val="18"/>
          <w:szCs w:val="18"/>
          <w:bdr w:val="single" w:sz="4" w:space="0" w:color="auto"/>
        </w:rPr>
      </w:pPr>
      <w:r w:rsidRPr="007B2E68">
        <w:rPr>
          <w:rFonts w:ascii="ＭＳ Ｐゴシック" w:eastAsia="ＭＳ Ｐゴシック" w:hAnsi="ＭＳ Ｐゴシック" w:hint="eastAsia"/>
          <w:sz w:val="18"/>
          <w:szCs w:val="18"/>
          <w:bdr w:val="single" w:sz="4" w:space="0" w:color="auto"/>
        </w:rPr>
        <w:t>令和</w:t>
      </w:r>
      <w:r w:rsidR="00B64EC5">
        <w:rPr>
          <w:rFonts w:ascii="ＭＳ Ｐゴシック" w:eastAsia="ＭＳ Ｐゴシック" w:hAnsi="ＭＳ Ｐゴシック" w:hint="eastAsia"/>
          <w:sz w:val="18"/>
          <w:szCs w:val="18"/>
          <w:bdr w:val="single" w:sz="4" w:space="0" w:color="auto"/>
        </w:rPr>
        <w:t>5</w:t>
      </w:r>
      <w:r w:rsidRPr="007B2E68">
        <w:rPr>
          <w:rFonts w:ascii="ＭＳ Ｐゴシック" w:eastAsia="ＭＳ Ｐゴシック" w:hAnsi="ＭＳ Ｐゴシック" w:hint="eastAsia"/>
          <w:sz w:val="18"/>
          <w:szCs w:val="18"/>
          <w:bdr w:val="single" w:sz="4" w:space="0" w:color="auto"/>
        </w:rPr>
        <w:t>年度用内容解説資料</w:t>
      </w:r>
    </w:p>
    <w:p w14:paraId="73D68E5E" w14:textId="6C672BE5" w:rsidR="002C0F0A" w:rsidRPr="003D33EB" w:rsidRDefault="00DA0F64" w:rsidP="003D33EB">
      <w:pPr>
        <w:adjustRightInd w:val="0"/>
        <w:snapToGrid w:val="0"/>
        <w:rPr>
          <w:rFonts w:ascii="ＭＳ Ｐゴシック" w:eastAsia="ＭＳ Ｐゴシック" w:hAnsi="ＭＳ Ｐゴシック"/>
          <w:sz w:val="28"/>
          <w:szCs w:val="28"/>
        </w:rPr>
      </w:pPr>
      <w:r w:rsidRPr="003D33EB">
        <w:rPr>
          <w:rFonts w:ascii="ＭＳ Ｐゴシック" w:eastAsia="ＭＳ Ｐゴシック" w:hAnsi="ＭＳ Ｐゴシック" w:hint="eastAsia"/>
          <w:sz w:val="28"/>
          <w:szCs w:val="28"/>
        </w:rPr>
        <w:t>◆</w:t>
      </w:r>
      <w:r w:rsidR="002C0F0A" w:rsidRPr="003D33EB">
        <w:rPr>
          <w:rFonts w:ascii="ＭＳ Ｐゴシック" w:eastAsia="ＭＳ Ｐゴシック" w:hAnsi="ＭＳ Ｐゴシック" w:hint="eastAsia"/>
          <w:sz w:val="28"/>
          <w:szCs w:val="28"/>
        </w:rPr>
        <w:t>ご検討の観点と内容の特色</w:t>
      </w:r>
      <w:r w:rsidRPr="003D33EB">
        <w:rPr>
          <w:rFonts w:ascii="ＭＳ Ｐゴシック" w:eastAsia="ＭＳ Ｐゴシック" w:hAnsi="ＭＳ Ｐゴシック" w:hint="eastAsia"/>
          <w:sz w:val="28"/>
          <w:szCs w:val="28"/>
        </w:rPr>
        <w:t>◆</w:t>
      </w:r>
    </w:p>
    <w:p w14:paraId="3E5F1A36" w14:textId="28D37EBF" w:rsidR="002C0F0A" w:rsidRPr="007B2E68" w:rsidRDefault="002C0F0A" w:rsidP="002C0F0A">
      <w:pPr>
        <w:jc w:val="right"/>
        <w:rPr>
          <w:rFonts w:ascii="ＭＳ Ｐゴシック" w:eastAsia="ＭＳ Ｐゴシック" w:hAnsi="ＭＳ Ｐゴシック"/>
          <w:sz w:val="20"/>
          <w:szCs w:val="20"/>
        </w:rPr>
      </w:pPr>
      <w:r w:rsidRPr="007B2E68">
        <w:rPr>
          <w:rFonts w:ascii="ＭＳ Ｐゴシック" w:eastAsia="ＭＳ Ｐゴシック" w:hAnsi="ＭＳ Ｐゴシック" w:hint="eastAsia"/>
          <w:sz w:val="20"/>
          <w:szCs w:val="20"/>
        </w:rPr>
        <w:t>数学Ⅰ</w:t>
      </w:r>
      <w:r w:rsidR="00106A58">
        <w:rPr>
          <w:rFonts w:ascii="ＭＳ Ｐゴシック" w:eastAsia="ＭＳ Ｐゴシック" w:hAnsi="ＭＳ Ｐゴシック"/>
          <w:sz w:val="20"/>
          <w:szCs w:val="20"/>
        </w:rPr>
        <w:t>Standard</w:t>
      </w:r>
      <w:r w:rsidR="00A62EC4">
        <w:rPr>
          <w:rFonts w:ascii="ＭＳ Ｐゴシック" w:eastAsia="ＭＳ Ｐゴシック" w:hAnsi="ＭＳ Ｐゴシック" w:hint="eastAsia"/>
          <w:sz w:val="20"/>
          <w:szCs w:val="20"/>
        </w:rPr>
        <w:t>/</w:t>
      </w:r>
      <w:bookmarkStart w:id="0" w:name="_GoBack"/>
      <w:bookmarkEnd w:id="0"/>
      <w:r w:rsidRPr="007B2E68">
        <w:rPr>
          <w:rFonts w:ascii="ＭＳ Ｐゴシック" w:eastAsia="ＭＳ Ｐゴシック" w:hAnsi="ＭＳ Ｐゴシック"/>
          <w:sz w:val="20"/>
          <w:szCs w:val="20"/>
        </w:rPr>
        <w:t>2東書・数Ⅰ</w:t>
      </w:r>
      <w:r w:rsidR="00106A58">
        <w:rPr>
          <w:rFonts w:ascii="ＭＳ Ｐゴシック" w:eastAsia="ＭＳ Ｐゴシック" w:hAnsi="ＭＳ Ｐゴシック"/>
          <w:sz w:val="20"/>
          <w:szCs w:val="20"/>
        </w:rPr>
        <w:t>702</w:t>
      </w:r>
    </w:p>
    <w:p w14:paraId="7A342EBB" w14:textId="77777777" w:rsidR="003D33EB" w:rsidRPr="002C0F0A" w:rsidRDefault="003D33EB" w:rsidP="002C0F0A">
      <w:pPr>
        <w:jc w:val="right"/>
        <w:rPr>
          <w:rFonts w:ascii="ＭＳ Ｐゴシック" w:eastAsia="ＭＳ Ｐゴシック" w:hAnsi="ＭＳ Ｐゴシック"/>
          <w:szCs w:val="21"/>
        </w:rPr>
      </w:pPr>
    </w:p>
    <w:tbl>
      <w:tblPr>
        <w:tblW w:w="10770" w:type="dxa"/>
        <w:tblLayout w:type="fixed"/>
        <w:tblCellMar>
          <w:top w:w="57" w:type="dxa"/>
          <w:left w:w="57" w:type="dxa"/>
          <w:bottom w:w="57" w:type="dxa"/>
          <w:right w:w="57" w:type="dxa"/>
        </w:tblCellMar>
        <w:tblLook w:val="01E0" w:firstRow="1" w:lastRow="1" w:firstColumn="1" w:lastColumn="1" w:noHBand="0" w:noVBand="0"/>
      </w:tblPr>
      <w:tblGrid>
        <w:gridCol w:w="567"/>
        <w:gridCol w:w="3116"/>
        <w:gridCol w:w="7087"/>
      </w:tblGrid>
      <w:tr w:rsidR="003D33EB" w:rsidRPr="002C0F0A" w14:paraId="6F08A846" w14:textId="07910375" w:rsidTr="004238D5">
        <w:trPr>
          <w:cantSplit/>
          <w:tblHeader/>
        </w:trPr>
        <w:tc>
          <w:tcPr>
            <w:tcW w:w="567" w:type="dxa"/>
            <w:tcBorders>
              <w:top w:val="single" w:sz="2" w:space="0" w:color="58595B"/>
              <w:left w:val="single" w:sz="2" w:space="0" w:color="58595B"/>
              <w:bottom w:val="single" w:sz="2" w:space="0" w:color="6D6E71"/>
              <w:right w:val="single" w:sz="2" w:space="0" w:color="58595B"/>
            </w:tcBorders>
            <w:shd w:val="clear" w:color="auto" w:fill="27467D"/>
          </w:tcPr>
          <w:p w14:paraId="5B8849CD" w14:textId="1B8F2681" w:rsidR="003D33EB" w:rsidRPr="002C0F0A" w:rsidRDefault="003D33EB" w:rsidP="002C0F0A">
            <w:pPr>
              <w:adjustRightInd w:val="0"/>
              <w:ind w:leftChars="-50" w:left="-105" w:rightChars="-50" w:right="-105"/>
              <w:jc w:val="center"/>
              <w:rPr>
                <w:rFonts w:ascii="ＭＳ ゴシック" w:eastAsia="ＭＳ ゴシック" w:hAnsi="ＭＳ ゴシック" w:cs="A-OTF ゴシックMB101 Pro L"/>
                <w:szCs w:val="21"/>
              </w:rPr>
            </w:pPr>
            <w:r w:rsidRPr="002C0F0A">
              <w:rPr>
                <w:rFonts w:ascii="ＭＳ ゴシック" w:eastAsia="ＭＳ ゴシック" w:hAnsi="ＭＳ ゴシック" w:cs="A-OTF ゴシックMB101 Pro L"/>
                <w:color w:val="FFFFFF"/>
                <w:position w:val="-2"/>
                <w:szCs w:val="21"/>
              </w:rPr>
              <w:t>項</w:t>
            </w:r>
            <w:r w:rsidRPr="002C0F0A">
              <w:rPr>
                <w:rFonts w:ascii="ＭＳ ゴシック" w:eastAsia="ＭＳ ゴシック" w:hAnsi="ＭＳ ゴシック" w:cs="A-OTF ゴシックMB101 Pro L"/>
                <w:color w:val="FFFFFF"/>
                <w:w w:val="103"/>
                <w:position w:val="-2"/>
                <w:szCs w:val="21"/>
              </w:rPr>
              <w:t>目</w:t>
            </w:r>
          </w:p>
        </w:tc>
        <w:tc>
          <w:tcPr>
            <w:tcW w:w="3116" w:type="dxa"/>
            <w:tcBorders>
              <w:top w:val="single" w:sz="2" w:space="0" w:color="58595B"/>
              <w:left w:val="single" w:sz="2" w:space="0" w:color="58595B"/>
              <w:bottom w:val="single" w:sz="2" w:space="0" w:color="6D6E71"/>
              <w:right w:val="single" w:sz="2" w:space="0" w:color="58595B"/>
            </w:tcBorders>
            <w:shd w:val="clear" w:color="auto" w:fill="27467D"/>
          </w:tcPr>
          <w:p w14:paraId="16843044" w14:textId="5DC4D0B8" w:rsidR="003D33EB" w:rsidRPr="002C0F0A" w:rsidRDefault="003D33EB" w:rsidP="002C0F0A">
            <w:pPr>
              <w:adjustRightInd w:val="0"/>
              <w:ind w:leftChars="-50" w:left="-105" w:rightChars="-50" w:right="-105"/>
              <w:jc w:val="center"/>
              <w:rPr>
                <w:rFonts w:ascii="ＭＳ ゴシック" w:eastAsia="ＭＳ ゴシック" w:hAnsi="ＭＳ ゴシック" w:cs="Adobe Song Std L"/>
                <w:szCs w:val="21"/>
              </w:rPr>
            </w:pPr>
            <w:r w:rsidRPr="002C0F0A">
              <w:rPr>
                <w:rFonts w:ascii="ＭＳ ゴシック" w:eastAsia="ＭＳ ゴシック" w:hAnsi="ＭＳ ゴシック" w:cs="Adobe Song Std L"/>
                <w:color w:val="FFFFFF"/>
                <w:w w:val="103"/>
                <w:szCs w:val="21"/>
              </w:rPr>
              <w:t>観点</w:t>
            </w:r>
          </w:p>
        </w:tc>
        <w:tc>
          <w:tcPr>
            <w:tcW w:w="7087" w:type="dxa"/>
            <w:tcBorders>
              <w:top w:val="single" w:sz="2" w:space="0" w:color="58595B"/>
              <w:left w:val="single" w:sz="2" w:space="0" w:color="58595B"/>
              <w:bottom w:val="single" w:sz="2" w:space="0" w:color="6D6E71"/>
              <w:right w:val="single" w:sz="2" w:space="0" w:color="58595B"/>
            </w:tcBorders>
            <w:shd w:val="clear" w:color="auto" w:fill="27467D"/>
          </w:tcPr>
          <w:p w14:paraId="683C5EAB" w14:textId="628802FA" w:rsidR="003D33EB" w:rsidRPr="002C0F0A" w:rsidRDefault="003D33EB" w:rsidP="002C0F0A">
            <w:pPr>
              <w:adjustRightInd w:val="0"/>
              <w:ind w:leftChars="-50" w:left="-105" w:rightChars="-50" w:right="-105"/>
              <w:jc w:val="center"/>
              <w:rPr>
                <w:rFonts w:ascii="ＭＳ ゴシック" w:eastAsia="ＭＳ ゴシック" w:hAnsi="ＭＳ ゴシック" w:cs="Adobe Song Std L"/>
                <w:szCs w:val="21"/>
              </w:rPr>
            </w:pPr>
            <w:r w:rsidRPr="002C0F0A">
              <w:rPr>
                <w:rFonts w:ascii="ＭＳ ゴシック" w:eastAsia="ＭＳ ゴシック" w:hAnsi="ＭＳ ゴシック" w:cs="Adobe Song Std L"/>
                <w:color w:val="FFFFFF"/>
                <w:spacing w:val="16"/>
                <w:w w:val="103"/>
                <w:szCs w:val="21"/>
              </w:rPr>
              <w:t>内容の特</w:t>
            </w:r>
            <w:r w:rsidRPr="002C0F0A">
              <w:rPr>
                <w:rFonts w:ascii="ＭＳ ゴシック" w:eastAsia="ＭＳ ゴシック" w:hAnsi="ＭＳ ゴシック" w:cs="Adobe Song Std L"/>
                <w:color w:val="FFFFFF"/>
                <w:w w:val="103"/>
                <w:szCs w:val="21"/>
              </w:rPr>
              <w:t>色</w:t>
            </w:r>
          </w:p>
        </w:tc>
      </w:tr>
      <w:tr w:rsidR="005B3198" w:rsidRPr="002C0F0A" w14:paraId="2EE08739" w14:textId="31805C25" w:rsidTr="004238D5">
        <w:trPr>
          <w:cantSplit/>
        </w:trPr>
        <w:tc>
          <w:tcPr>
            <w:tcW w:w="567" w:type="dxa"/>
            <w:tcBorders>
              <w:top w:val="single" w:sz="2" w:space="0" w:color="6D6E71"/>
              <w:left w:val="single" w:sz="2" w:space="0" w:color="6D6E71"/>
              <w:bottom w:val="single" w:sz="2" w:space="0" w:color="6D6E71"/>
              <w:right w:val="single" w:sz="2" w:space="0" w:color="6D6E71"/>
            </w:tcBorders>
            <w:textDirection w:val="tbRlV"/>
            <w:vAlign w:val="center"/>
          </w:tcPr>
          <w:p w14:paraId="58C4ACF6" w14:textId="77777777" w:rsidR="005B3198" w:rsidRPr="002C0F0A" w:rsidRDefault="005B3198" w:rsidP="005B3198">
            <w:pPr>
              <w:adjustRightInd w:val="0"/>
              <w:snapToGrid w:val="0"/>
              <w:jc w:val="center"/>
              <w:rPr>
                <w:rFonts w:ascii="ＭＳ Ｐゴシック" w:eastAsia="ＭＳ Ｐゴシック" w:hAnsi="ＭＳ Ｐゴシック" w:cs="Adobe Song Std L"/>
                <w:szCs w:val="21"/>
              </w:rPr>
            </w:pPr>
            <w:r w:rsidRPr="002C0F0A">
              <w:rPr>
                <w:rFonts w:ascii="ＭＳ Ｐゴシック" w:eastAsia="ＭＳ Ｐゴシック" w:hAnsi="ＭＳ Ｐゴシック" w:cs="Adobe Song Std L"/>
                <w:color w:val="231F20"/>
                <w:w w:val="101"/>
                <w:szCs w:val="21"/>
              </w:rPr>
              <w:t>内容の選択・程度</w:t>
            </w:r>
          </w:p>
        </w:tc>
        <w:tc>
          <w:tcPr>
            <w:tcW w:w="3116" w:type="dxa"/>
            <w:tcBorders>
              <w:top w:val="single" w:sz="2" w:space="0" w:color="6D6E71"/>
              <w:left w:val="single" w:sz="2" w:space="0" w:color="6D6E71"/>
              <w:bottom w:val="single" w:sz="2" w:space="0" w:color="6D6E71"/>
              <w:right w:val="single" w:sz="2" w:space="0" w:color="6D6E71"/>
            </w:tcBorders>
          </w:tcPr>
          <w:p w14:paraId="0C2C31C9" w14:textId="38D2E418" w:rsidR="005B3198" w:rsidRPr="00DA0F64" w:rsidRDefault="005B3198" w:rsidP="00C1378B">
            <w:pPr>
              <w:ind w:left="210" w:hangingChars="100" w:hanging="210"/>
              <w:rPr>
                <w:rFonts w:ascii="ＭＳ 明朝" w:eastAsia="ＭＳ 明朝" w:hAnsi="ＭＳ 明朝" w:cs="Adobe Song Std L"/>
                <w:szCs w:val="21"/>
              </w:rPr>
            </w:pPr>
            <w:r w:rsidRPr="00DA0F64">
              <w:rPr>
                <w:rFonts w:ascii="ＭＳ 明朝" w:eastAsia="ＭＳ 明朝" w:hAnsi="ＭＳ 明朝" w:cs="Adobe Song Std L"/>
                <w:szCs w:val="21"/>
              </w:rPr>
              <w:t>＊学習指導要領の教科の目標を達成するため必要な教材が適切に用意されているか。</w:t>
            </w:r>
          </w:p>
          <w:p w14:paraId="167EAC63" w14:textId="0D85340E" w:rsidR="005B3198" w:rsidRPr="00DA0F64" w:rsidRDefault="005B3198" w:rsidP="00C1378B">
            <w:pPr>
              <w:ind w:left="210" w:hangingChars="100" w:hanging="210"/>
              <w:rPr>
                <w:rFonts w:ascii="ＭＳ 明朝" w:eastAsia="ＭＳ 明朝" w:hAnsi="ＭＳ 明朝" w:cs="Adobe Song Std L"/>
                <w:szCs w:val="21"/>
              </w:rPr>
            </w:pPr>
            <w:r w:rsidRPr="00DA0F64">
              <w:rPr>
                <w:rFonts w:ascii="ＭＳ 明朝" w:eastAsia="ＭＳ 明朝" w:hAnsi="ＭＳ 明朝" w:cs="Adobe Song Std L"/>
                <w:szCs w:val="21"/>
              </w:rPr>
              <w:t>＊基礎的・基本的事項の理解や習得のため適切な配慮がなされているか。</w:t>
            </w:r>
          </w:p>
          <w:p w14:paraId="14A80691" w14:textId="4A2AAD90" w:rsidR="005B3198" w:rsidRPr="00DA0F64" w:rsidRDefault="005B3198" w:rsidP="00C1378B">
            <w:pPr>
              <w:ind w:left="210" w:hangingChars="100" w:hanging="210"/>
              <w:rPr>
                <w:rFonts w:ascii="ＭＳ 明朝" w:eastAsia="ＭＳ 明朝" w:hAnsi="ＭＳ 明朝" w:cs="Adobe Song Std L"/>
                <w:szCs w:val="21"/>
              </w:rPr>
            </w:pPr>
            <w:r w:rsidRPr="00DA0F64">
              <w:rPr>
                <w:rFonts w:ascii="ＭＳ 明朝" w:eastAsia="ＭＳ 明朝" w:hAnsi="ＭＳ 明朝" w:cs="Adobe Song Std L"/>
                <w:szCs w:val="21"/>
              </w:rPr>
              <w:t>＊発展的な学習内容の取り扱いに対する適切な配慮がなされているか。</w:t>
            </w:r>
          </w:p>
        </w:tc>
        <w:tc>
          <w:tcPr>
            <w:tcW w:w="7087" w:type="dxa"/>
            <w:tcBorders>
              <w:top w:val="single" w:sz="2" w:space="0" w:color="6D6E71"/>
              <w:left w:val="single" w:sz="2" w:space="0" w:color="6D6E71"/>
              <w:bottom w:val="single" w:sz="2" w:space="0" w:color="6D6E71"/>
              <w:right w:val="single" w:sz="2" w:space="0" w:color="6D6E71"/>
            </w:tcBorders>
          </w:tcPr>
          <w:p w14:paraId="535EC927" w14:textId="01F97036" w:rsidR="005B3198" w:rsidRPr="00C1378B" w:rsidRDefault="005B3198" w:rsidP="00C1378B">
            <w:pPr>
              <w:ind w:left="210" w:hangingChars="100" w:hanging="210"/>
              <w:rPr>
                <w:rFonts w:ascii="ＭＳ 明朝" w:eastAsia="ＭＳ 明朝" w:hAnsi="ＭＳ 明朝" w:cs="Adobe Song Std L"/>
                <w:color w:val="000000" w:themeColor="text1"/>
                <w:szCs w:val="21"/>
              </w:rPr>
            </w:pPr>
            <w:r w:rsidRPr="00C1378B">
              <w:rPr>
                <w:rFonts w:ascii="ＭＳ 明朝" w:eastAsia="ＭＳ 明朝" w:hAnsi="ＭＳ 明朝" w:cs="Adobe Song Std L"/>
                <w:color w:val="000000" w:themeColor="text1"/>
                <w:szCs w:val="21"/>
              </w:rPr>
              <w:t>●基礎的・基本的な事項がコンパクトに網羅されている。また，例・例題と問のギャップをなくし，スムーズに授業が展開できるように工夫して編集されている。</w:t>
            </w:r>
          </w:p>
          <w:p w14:paraId="7657BD86" w14:textId="59528967" w:rsidR="005B3198" w:rsidRPr="00C1378B" w:rsidRDefault="005B3198" w:rsidP="00C1378B">
            <w:pPr>
              <w:ind w:left="210" w:hangingChars="100" w:hanging="210"/>
              <w:rPr>
                <w:rFonts w:ascii="ＭＳ 明朝" w:eastAsia="ＭＳ 明朝" w:hAnsi="ＭＳ 明朝" w:cs="Adobe Song Std L"/>
                <w:color w:val="000000" w:themeColor="text1"/>
                <w:szCs w:val="21"/>
              </w:rPr>
            </w:pPr>
            <w:r w:rsidRPr="00C1378B">
              <w:rPr>
                <w:rFonts w:ascii="ＭＳ 明朝" w:eastAsia="ＭＳ 明朝" w:hAnsi="ＭＳ 明朝" w:cs="Adobe Song Std L"/>
                <w:color w:val="000000" w:themeColor="text1"/>
                <w:szCs w:val="21"/>
              </w:rPr>
              <w:t>●本文の問の末尾に節末問題と章末問題へのリンクマークが付され，追加問題が扱いやすくなるように工夫されている。</w:t>
            </w:r>
          </w:p>
          <w:p w14:paraId="1F0EAE26" w14:textId="197F691E" w:rsidR="005B3198" w:rsidRPr="00C1378B" w:rsidRDefault="005B3198" w:rsidP="00C1378B">
            <w:pPr>
              <w:ind w:left="210" w:hangingChars="100" w:hanging="210"/>
              <w:rPr>
                <w:rFonts w:ascii="ＭＳ 明朝" w:eastAsia="ＭＳ 明朝" w:hAnsi="ＭＳ 明朝" w:cs="Adobe Song Std L"/>
                <w:color w:val="000000" w:themeColor="text1"/>
                <w:szCs w:val="21"/>
              </w:rPr>
            </w:pPr>
            <w:r w:rsidRPr="00C1378B">
              <w:rPr>
                <w:rFonts w:ascii="ＭＳ 明朝" w:eastAsia="ＭＳ 明朝" w:hAnsi="ＭＳ 明朝" w:cs="Adobe Song Std L"/>
                <w:color w:val="000000" w:themeColor="text1"/>
                <w:szCs w:val="21"/>
              </w:rPr>
              <w:t>●「１章　数と式」絶対値記号を含む方程式・不等式では，例1～3で場合分けをしないで解く方程式・不等式を扱った後，例4で場合分けをして解く方程式を扱うことで，段階的に学習できるように工夫されている。（p.48～49）</w:t>
            </w:r>
          </w:p>
          <w:p w14:paraId="3A758027" w14:textId="4F67D115" w:rsidR="005B3198" w:rsidRPr="00C1378B" w:rsidRDefault="005B3198" w:rsidP="00C1378B">
            <w:pPr>
              <w:ind w:left="210" w:hangingChars="100" w:hanging="210"/>
              <w:rPr>
                <w:rFonts w:ascii="ＭＳ 明朝" w:eastAsia="ＭＳ 明朝" w:hAnsi="ＭＳ 明朝" w:cs="Adobe Song Std L"/>
                <w:color w:val="000000" w:themeColor="text1"/>
                <w:szCs w:val="21"/>
              </w:rPr>
            </w:pPr>
            <w:r w:rsidRPr="00C1378B">
              <w:rPr>
                <w:rFonts w:ascii="ＭＳ 明朝" w:eastAsia="ＭＳ 明朝" w:hAnsi="ＭＳ 明朝" w:cs="Adobe Song Std L"/>
                <w:color w:val="000000" w:themeColor="text1"/>
                <w:szCs w:val="21"/>
              </w:rPr>
              <w:t xml:space="preserve">●「３章　</w:t>
            </w:r>
            <w:r w:rsidR="00B657E2">
              <w:rPr>
                <w:rFonts w:ascii="ＭＳ 明朝" w:eastAsia="ＭＳ 明朝" w:hAnsi="ＭＳ 明朝" w:cs="Adobe Song Std L" w:hint="eastAsia"/>
                <w:color w:val="000000" w:themeColor="text1"/>
                <w:szCs w:val="21"/>
              </w:rPr>
              <w:t>２</w:t>
            </w:r>
            <w:r w:rsidRPr="00C1378B">
              <w:rPr>
                <w:rFonts w:ascii="ＭＳ 明朝" w:eastAsia="ＭＳ 明朝" w:hAnsi="ＭＳ 明朝" w:cs="Adobe Song Std L"/>
                <w:color w:val="000000" w:themeColor="text1"/>
                <w:szCs w:val="21"/>
              </w:rPr>
              <w:t>次関数」２次関数の平方完成の変形では，例2は２次の項の係数が１で１次の項が偶数と奇数の場合，例3は２次の項の係数が１でない場合に分け，それぞれ右側に式変形のポイントも示して，丁寧に扱われている。（p.86～87）</w:t>
            </w:r>
          </w:p>
          <w:p w14:paraId="05CDAC40" w14:textId="77C14C3A" w:rsidR="005B3198" w:rsidRDefault="005B3198" w:rsidP="00C1378B">
            <w:pPr>
              <w:ind w:left="210" w:hangingChars="100" w:hanging="210"/>
              <w:rPr>
                <w:rFonts w:ascii="ＭＳ 明朝" w:eastAsia="ＭＳ 明朝" w:hAnsi="ＭＳ 明朝" w:cs="Adobe Song Std L"/>
                <w:color w:val="000000" w:themeColor="text1"/>
                <w:szCs w:val="21"/>
              </w:rPr>
            </w:pPr>
            <w:r w:rsidRPr="00C1378B">
              <w:rPr>
                <w:rFonts w:ascii="ＭＳ 明朝" w:eastAsia="ＭＳ 明朝" w:hAnsi="ＭＳ 明朝" w:cs="Adobe Song Std L"/>
                <w:color w:val="000000" w:themeColor="text1"/>
                <w:szCs w:val="21"/>
              </w:rPr>
              <w:t>●「４章　図形と計量」余弦定理の説明では，鋭角三角形の場合を考えた後に，2通りの鈍角三角形の場合も扱い，いずれの三角形でも余弦定理が成り立つことが分かりやすく記述され，統合的に学習できるように工夫されている。（p.160～161）</w:t>
            </w:r>
          </w:p>
          <w:p w14:paraId="4D2E8A12" w14:textId="28705397" w:rsidR="00B657E2" w:rsidRDefault="00B657E2" w:rsidP="00B657E2">
            <w:pPr>
              <w:ind w:left="210" w:hangingChars="100" w:hanging="210"/>
              <w:rPr>
                <w:rFonts w:ascii="ＭＳ 明朝" w:eastAsia="ＭＳ 明朝" w:hAnsi="ＭＳ 明朝" w:cs="Adobe Song Std L"/>
                <w:color w:val="000000" w:themeColor="text1"/>
                <w:szCs w:val="21"/>
              </w:rPr>
            </w:pPr>
            <w:r w:rsidRPr="00C1378B">
              <w:rPr>
                <w:rFonts w:ascii="ＭＳ 明朝" w:eastAsia="ＭＳ 明朝" w:hAnsi="ＭＳ 明朝" w:cs="Adobe Song Std L"/>
                <w:color w:val="000000" w:themeColor="text1"/>
                <w:szCs w:val="21"/>
              </w:rPr>
              <w:t>●</w:t>
            </w:r>
            <w:r w:rsidRPr="00893FFA">
              <w:rPr>
                <w:rFonts w:ascii="ＭＳ 明朝" w:eastAsia="ＭＳ 明朝" w:hAnsi="ＭＳ 明朝" w:cs="Adobe Song Std L"/>
                <w:color w:val="000000" w:themeColor="text1"/>
                <w:szCs w:val="21"/>
              </w:rPr>
              <w:t>「</w:t>
            </w:r>
            <w:r w:rsidRPr="00893FFA">
              <w:rPr>
                <w:rFonts w:ascii="ＭＳ 明朝" w:eastAsia="ＭＳ 明朝" w:hAnsi="ＭＳ 明朝" w:cs="Adobe Song Std L" w:hint="eastAsia"/>
                <w:color w:val="000000" w:themeColor="text1"/>
                <w:szCs w:val="21"/>
              </w:rPr>
              <w:t>５</w:t>
            </w:r>
            <w:r w:rsidRPr="00893FFA">
              <w:rPr>
                <w:rFonts w:ascii="ＭＳ 明朝" w:eastAsia="ＭＳ 明朝" w:hAnsi="ＭＳ 明朝" w:cs="Adobe Song Std L"/>
                <w:color w:val="000000" w:themeColor="text1"/>
                <w:szCs w:val="21"/>
              </w:rPr>
              <w:t xml:space="preserve">章　</w:t>
            </w:r>
            <w:r w:rsidRPr="00893FFA">
              <w:rPr>
                <w:rFonts w:ascii="ＭＳ 明朝" w:eastAsia="ＭＳ 明朝" w:hAnsi="ＭＳ 明朝" w:cs="Adobe Song Std L" w:hint="eastAsia"/>
                <w:color w:val="000000" w:themeColor="text1"/>
                <w:szCs w:val="21"/>
              </w:rPr>
              <w:t>データの分析</w:t>
            </w:r>
            <w:r w:rsidRPr="00893FFA">
              <w:rPr>
                <w:rFonts w:ascii="ＭＳ 明朝" w:eastAsia="ＭＳ 明朝" w:hAnsi="ＭＳ 明朝" w:cs="Adobe Song Std L"/>
                <w:color w:val="000000" w:themeColor="text1"/>
                <w:szCs w:val="21"/>
              </w:rPr>
              <w:t>」</w:t>
            </w:r>
            <w:r w:rsidR="00893FFA" w:rsidRPr="00893FFA">
              <w:rPr>
                <w:rFonts w:ascii="ＭＳ 明朝" w:eastAsia="ＭＳ 明朝" w:hAnsi="ＭＳ 明朝" w:cs="Adobe Song Std L" w:hint="eastAsia"/>
                <w:color w:val="000000" w:themeColor="text1"/>
                <w:szCs w:val="21"/>
              </w:rPr>
              <w:t>の</w:t>
            </w:r>
            <w:r w:rsidR="00893FFA">
              <w:rPr>
                <w:rFonts w:ascii="ＭＳ 明朝" w:eastAsia="ＭＳ 明朝" w:hAnsi="ＭＳ 明朝" w:cs="Adobe Song Std L" w:hint="eastAsia"/>
                <w:color w:val="000000" w:themeColor="text1"/>
                <w:szCs w:val="21"/>
              </w:rPr>
              <w:t>「２節　データの分析の応用」では，節電対策という具体的な日常の事象を題材に統計的探究プロセスを通して，データを表やグラフに整理して分析を行</w:t>
            </w:r>
            <w:r w:rsidR="00F07501">
              <w:rPr>
                <w:rFonts w:ascii="ＭＳ 明朝" w:eastAsia="ＭＳ 明朝" w:hAnsi="ＭＳ 明朝" w:cs="Adobe Song Std L" w:hint="eastAsia"/>
                <w:color w:val="000000" w:themeColor="text1"/>
                <w:szCs w:val="21"/>
              </w:rPr>
              <w:t>い</w:t>
            </w:r>
            <w:r w:rsidR="00893FFA">
              <w:rPr>
                <w:rFonts w:ascii="ＭＳ 明朝" w:eastAsia="ＭＳ 明朝" w:hAnsi="ＭＳ 明朝" w:cs="Adobe Song Std L" w:hint="eastAsia"/>
                <w:color w:val="000000" w:themeColor="text1"/>
                <w:szCs w:val="21"/>
              </w:rPr>
              <w:t>，分析の過程を振り返り，異なる分析方法について示唆するなどして，丁寧に扱われている。</w:t>
            </w:r>
            <w:r w:rsidRPr="00C1378B">
              <w:rPr>
                <w:rFonts w:ascii="ＭＳ 明朝" w:eastAsia="ＭＳ 明朝" w:hAnsi="ＭＳ 明朝" w:cs="Adobe Song Std L"/>
                <w:color w:val="000000" w:themeColor="text1"/>
                <w:szCs w:val="21"/>
              </w:rPr>
              <w:t>（p.1</w:t>
            </w:r>
            <w:r w:rsidR="00893FFA">
              <w:rPr>
                <w:rFonts w:ascii="ＭＳ 明朝" w:eastAsia="ＭＳ 明朝" w:hAnsi="ＭＳ 明朝" w:cs="Adobe Song Std L" w:hint="eastAsia"/>
                <w:color w:val="000000" w:themeColor="text1"/>
                <w:szCs w:val="21"/>
              </w:rPr>
              <w:t>90</w:t>
            </w:r>
            <w:r w:rsidRPr="00C1378B">
              <w:rPr>
                <w:rFonts w:ascii="ＭＳ 明朝" w:eastAsia="ＭＳ 明朝" w:hAnsi="ＭＳ 明朝" w:cs="Adobe Song Std L"/>
                <w:color w:val="000000" w:themeColor="text1"/>
                <w:szCs w:val="21"/>
              </w:rPr>
              <w:t>～1</w:t>
            </w:r>
            <w:r w:rsidR="00893FFA">
              <w:rPr>
                <w:rFonts w:ascii="ＭＳ 明朝" w:eastAsia="ＭＳ 明朝" w:hAnsi="ＭＳ 明朝" w:cs="Adobe Song Std L" w:hint="eastAsia"/>
                <w:color w:val="000000" w:themeColor="text1"/>
                <w:szCs w:val="21"/>
              </w:rPr>
              <w:t>9</w:t>
            </w:r>
            <w:r w:rsidRPr="00C1378B">
              <w:rPr>
                <w:rFonts w:ascii="ＭＳ 明朝" w:eastAsia="ＭＳ 明朝" w:hAnsi="ＭＳ 明朝" w:cs="Adobe Song Std L"/>
                <w:color w:val="000000" w:themeColor="text1"/>
                <w:szCs w:val="21"/>
              </w:rPr>
              <w:t>1）</w:t>
            </w:r>
          </w:p>
          <w:p w14:paraId="2B546624" w14:textId="0E192368" w:rsidR="005B3198" w:rsidRPr="00C1378B" w:rsidRDefault="005B3198" w:rsidP="00C1378B">
            <w:pPr>
              <w:ind w:left="210" w:hangingChars="100" w:hanging="210"/>
              <w:rPr>
                <w:rFonts w:ascii="ＭＳ 明朝" w:eastAsia="ＭＳ 明朝" w:hAnsi="ＭＳ 明朝" w:cs="Adobe Song Std L"/>
                <w:color w:val="000000" w:themeColor="text1"/>
                <w:szCs w:val="21"/>
              </w:rPr>
            </w:pPr>
            <w:r w:rsidRPr="00C1378B">
              <w:rPr>
                <w:rFonts w:ascii="ＭＳ 明朝" w:eastAsia="ＭＳ 明朝" w:hAnsi="ＭＳ 明朝" w:cs="Adobe Song Std L"/>
                <w:color w:val="000000" w:themeColor="text1"/>
                <w:szCs w:val="21"/>
              </w:rPr>
              <w:t>●課題学習は，学習内容と実生活との関連が十分に図られており，生徒の興味・関心を高める数学的活動を重視した課題が扱われている。</w:t>
            </w:r>
          </w:p>
          <w:p w14:paraId="25E720C2" w14:textId="5FDF3B75" w:rsidR="005B3198" w:rsidRPr="00C1378B" w:rsidRDefault="005B3198" w:rsidP="00C1378B">
            <w:pPr>
              <w:ind w:left="210" w:hangingChars="100" w:hanging="210"/>
              <w:rPr>
                <w:rFonts w:ascii="ＭＳ 明朝" w:eastAsia="ＭＳ 明朝" w:hAnsi="ＭＳ 明朝" w:cs="Adobe Song Std L"/>
                <w:color w:val="000000" w:themeColor="text1"/>
                <w:szCs w:val="21"/>
              </w:rPr>
            </w:pPr>
            <w:r w:rsidRPr="00C1378B">
              <w:rPr>
                <w:rFonts w:ascii="ＭＳ 明朝" w:eastAsia="ＭＳ 明朝" w:hAnsi="ＭＳ 明朝" w:cs="Adobe Song Std L"/>
                <w:color w:val="000000" w:themeColor="text1"/>
                <w:szCs w:val="21"/>
              </w:rPr>
              <w:t>●「発展的な学習内容」には「発展」マークが付けられ，本文と明確に区別されている。</w:t>
            </w:r>
          </w:p>
        </w:tc>
      </w:tr>
      <w:tr w:rsidR="005B3198" w:rsidRPr="002C0F0A" w14:paraId="02D08B93" w14:textId="72477F84" w:rsidTr="004238D5">
        <w:trPr>
          <w:cantSplit/>
        </w:trPr>
        <w:tc>
          <w:tcPr>
            <w:tcW w:w="567" w:type="dxa"/>
            <w:tcBorders>
              <w:top w:val="single" w:sz="2" w:space="0" w:color="6D6E71"/>
              <w:left w:val="single" w:sz="2" w:space="0" w:color="6D6E71"/>
              <w:bottom w:val="single" w:sz="2" w:space="0" w:color="6D6E71"/>
              <w:right w:val="single" w:sz="2" w:space="0" w:color="6D6E71"/>
            </w:tcBorders>
            <w:shd w:val="clear" w:color="auto" w:fill="BFCFEB"/>
            <w:textDirection w:val="tbRlV"/>
            <w:vAlign w:val="center"/>
          </w:tcPr>
          <w:p w14:paraId="667564E8" w14:textId="77777777" w:rsidR="005B3198" w:rsidRPr="002C0F0A" w:rsidRDefault="005B3198" w:rsidP="005B3198">
            <w:pPr>
              <w:adjustRightInd w:val="0"/>
              <w:snapToGrid w:val="0"/>
              <w:jc w:val="center"/>
              <w:rPr>
                <w:rFonts w:ascii="ＭＳ Ｐゴシック" w:eastAsia="ＭＳ Ｐゴシック" w:hAnsi="ＭＳ Ｐゴシック" w:cs="Adobe Song Std L"/>
                <w:szCs w:val="21"/>
              </w:rPr>
            </w:pPr>
            <w:r w:rsidRPr="002C0F0A">
              <w:rPr>
                <w:rFonts w:ascii="ＭＳ Ｐゴシック" w:eastAsia="ＭＳ Ｐゴシック" w:hAnsi="ＭＳ Ｐゴシック" w:cs="Adobe Song Std L"/>
                <w:color w:val="231F20"/>
                <w:w w:val="101"/>
                <w:szCs w:val="21"/>
              </w:rPr>
              <w:t>組織・配列・分量</w:t>
            </w:r>
          </w:p>
        </w:tc>
        <w:tc>
          <w:tcPr>
            <w:tcW w:w="3116" w:type="dxa"/>
            <w:tcBorders>
              <w:top w:val="single" w:sz="2" w:space="0" w:color="6D6E71"/>
              <w:left w:val="single" w:sz="2" w:space="0" w:color="6D6E71"/>
              <w:bottom w:val="single" w:sz="2" w:space="0" w:color="6D6E71"/>
              <w:right w:val="single" w:sz="2" w:space="0" w:color="6D6E71"/>
            </w:tcBorders>
            <w:shd w:val="clear" w:color="auto" w:fill="BFCFEB"/>
          </w:tcPr>
          <w:p w14:paraId="40ACF378" w14:textId="43C23156" w:rsidR="005B3198" w:rsidRPr="00DA0F64" w:rsidRDefault="005B3198" w:rsidP="00C1378B">
            <w:pPr>
              <w:ind w:left="210" w:hangingChars="100" w:hanging="210"/>
              <w:rPr>
                <w:rFonts w:ascii="ＭＳ 明朝" w:eastAsia="ＭＳ 明朝" w:hAnsi="ＭＳ 明朝" w:cs="Adobe Song Std L"/>
                <w:szCs w:val="21"/>
              </w:rPr>
            </w:pPr>
            <w:r w:rsidRPr="00DA0F64">
              <w:rPr>
                <w:rFonts w:ascii="ＭＳ 明朝" w:eastAsia="ＭＳ 明朝" w:hAnsi="ＭＳ 明朝" w:cs="Adobe Song Std L"/>
                <w:szCs w:val="21"/>
              </w:rPr>
              <w:t>＊内容の組織・配列は，学習指導を有効に進められるように考慮されているか。</w:t>
            </w:r>
          </w:p>
          <w:p w14:paraId="46051E9B" w14:textId="0BEB8B49" w:rsidR="005B3198" w:rsidRPr="00DA0F64" w:rsidRDefault="005B3198" w:rsidP="00C1378B">
            <w:pPr>
              <w:ind w:left="210" w:hangingChars="100" w:hanging="210"/>
              <w:rPr>
                <w:rFonts w:ascii="ＭＳ 明朝" w:eastAsia="ＭＳ 明朝" w:hAnsi="ＭＳ 明朝" w:cs="Adobe Song Std L"/>
                <w:szCs w:val="21"/>
              </w:rPr>
            </w:pPr>
            <w:r w:rsidRPr="00DA0F64">
              <w:rPr>
                <w:rFonts w:ascii="ＭＳ 明朝" w:eastAsia="ＭＳ 明朝" w:hAnsi="ＭＳ 明朝" w:cs="Adobe Song Std L"/>
                <w:szCs w:val="21"/>
              </w:rPr>
              <w:t>＊分量は学習指導を有効に進められるように考慮され，精選されているか。</w:t>
            </w:r>
          </w:p>
          <w:p w14:paraId="4D73FC3F" w14:textId="664B173B" w:rsidR="005B3198" w:rsidRPr="00DA0F64" w:rsidRDefault="005B3198" w:rsidP="00C1378B">
            <w:pPr>
              <w:ind w:left="210" w:hangingChars="100" w:hanging="210"/>
              <w:rPr>
                <w:rFonts w:ascii="ＭＳ 明朝" w:eastAsia="ＭＳ 明朝" w:hAnsi="ＭＳ 明朝" w:cs="Adobe Song Std L"/>
                <w:szCs w:val="21"/>
              </w:rPr>
            </w:pPr>
            <w:r w:rsidRPr="00DA0F64">
              <w:rPr>
                <w:rFonts w:ascii="ＭＳ 明朝" w:eastAsia="ＭＳ 明朝" w:hAnsi="ＭＳ 明朝" w:cs="Adobe Song Std L"/>
                <w:szCs w:val="21"/>
              </w:rPr>
              <w:t>＊中高の接続に対する配慮がなされているか。</w:t>
            </w:r>
          </w:p>
          <w:p w14:paraId="75A0D1DA" w14:textId="69C7169C" w:rsidR="005B3198" w:rsidRPr="00DA0F64" w:rsidRDefault="005B3198" w:rsidP="00C1378B">
            <w:pPr>
              <w:ind w:left="210" w:hangingChars="100" w:hanging="210"/>
              <w:rPr>
                <w:rFonts w:ascii="ＭＳ 明朝" w:eastAsia="ＭＳ 明朝" w:hAnsi="ＭＳ 明朝" w:cs="Adobe Song Std L"/>
                <w:szCs w:val="21"/>
              </w:rPr>
            </w:pPr>
            <w:r w:rsidRPr="00DA0F64">
              <w:rPr>
                <w:rFonts w:ascii="ＭＳ 明朝" w:eastAsia="ＭＳ 明朝" w:hAnsi="ＭＳ 明朝" w:cs="Adobe Song Std L"/>
                <w:szCs w:val="21"/>
              </w:rPr>
              <w:t>＊弾力的な取り扱いに対する配慮がなされているか。</w:t>
            </w:r>
          </w:p>
        </w:tc>
        <w:tc>
          <w:tcPr>
            <w:tcW w:w="7087" w:type="dxa"/>
            <w:tcBorders>
              <w:top w:val="single" w:sz="2" w:space="0" w:color="6D6E71"/>
              <w:left w:val="single" w:sz="2" w:space="0" w:color="6D6E71"/>
              <w:bottom w:val="single" w:sz="2" w:space="0" w:color="6D6E71"/>
              <w:right w:val="single" w:sz="2" w:space="0" w:color="6D6E71"/>
            </w:tcBorders>
            <w:shd w:val="clear" w:color="auto" w:fill="BFCFEB"/>
          </w:tcPr>
          <w:p w14:paraId="14300FDD" w14:textId="75700C18" w:rsidR="005B3198" w:rsidRPr="00C1378B" w:rsidRDefault="005B3198" w:rsidP="00C1378B">
            <w:pPr>
              <w:ind w:left="210" w:hangingChars="100" w:hanging="210"/>
              <w:rPr>
                <w:rFonts w:ascii="ＭＳ 明朝" w:eastAsia="ＭＳ 明朝" w:hAnsi="ＭＳ 明朝" w:cs="Adobe Song Std L"/>
                <w:color w:val="000000" w:themeColor="text1"/>
                <w:szCs w:val="21"/>
              </w:rPr>
            </w:pPr>
            <w:r w:rsidRPr="00C1378B">
              <w:rPr>
                <w:rFonts w:ascii="ＭＳ 明朝" w:eastAsia="ＭＳ 明朝" w:hAnsi="ＭＳ 明朝" w:cs="Adobe Song Std L"/>
                <w:color w:val="000000" w:themeColor="text1"/>
                <w:szCs w:val="21"/>
              </w:rPr>
              <w:t>●学習指導要領に示された「内容」と「内容の取扱い」に準拠していて，生徒の実態に即した必要かつ十分な内容が適切に組織・配列されている。</w:t>
            </w:r>
          </w:p>
          <w:p w14:paraId="12DD54F3" w14:textId="668CE136" w:rsidR="005B3198" w:rsidRPr="00C1378B" w:rsidRDefault="005B3198" w:rsidP="00C1378B">
            <w:pPr>
              <w:ind w:left="210" w:hangingChars="100" w:hanging="210"/>
              <w:rPr>
                <w:rFonts w:ascii="ＭＳ 明朝" w:eastAsia="ＭＳ 明朝" w:hAnsi="ＭＳ 明朝" w:cs="Adobe Song Std L"/>
                <w:color w:val="000000" w:themeColor="text1"/>
                <w:szCs w:val="21"/>
              </w:rPr>
            </w:pPr>
            <w:r w:rsidRPr="00C1378B">
              <w:rPr>
                <w:rFonts w:ascii="ＭＳ 明朝" w:eastAsia="ＭＳ 明朝" w:hAnsi="ＭＳ 明朝" w:cs="Adobe Song Std L"/>
                <w:color w:val="000000" w:themeColor="text1"/>
                <w:szCs w:val="21"/>
              </w:rPr>
              <w:t>●考察→例・例題→問→節末問題→章末問題の順に，段階を追って一定レベルの問題が過不足なく取り上げられており，その分量も適切である。</w:t>
            </w:r>
          </w:p>
          <w:p w14:paraId="5010A294" w14:textId="45A8D56B" w:rsidR="005B3198" w:rsidRPr="00C1378B" w:rsidRDefault="005B3198" w:rsidP="00C1378B">
            <w:pPr>
              <w:ind w:left="210" w:hangingChars="100" w:hanging="210"/>
              <w:rPr>
                <w:rFonts w:ascii="ＭＳ 明朝" w:eastAsia="ＭＳ 明朝" w:hAnsi="ＭＳ 明朝" w:cs="Adobe Song Std L"/>
                <w:color w:val="000000" w:themeColor="text1"/>
                <w:szCs w:val="21"/>
              </w:rPr>
            </w:pPr>
            <w:r w:rsidRPr="00C1378B">
              <w:rPr>
                <w:rFonts w:ascii="ＭＳ 明朝" w:eastAsia="ＭＳ 明朝" w:hAnsi="ＭＳ 明朝" w:cs="Adobe Song Std L"/>
                <w:color w:val="000000" w:themeColor="text1"/>
                <w:szCs w:val="21"/>
              </w:rPr>
              <w:t>●章のはじめに既習事項を活用しながら章の学習のきっかけとなる探究活動ができるコーナーがあり，関連した中学校の内容を振り返りつつ新たな課題に対して興味や関心を高めて取り組むことができように工夫がされている。</w:t>
            </w:r>
          </w:p>
          <w:p w14:paraId="2939D95D" w14:textId="55035992" w:rsidR="005B3198" w:rsidRPr="00C1378B" w:rsidRDefault="005B3198" w:rsidP="00C1378B">
            <w:pPr>
              <w:ind w:left="210" w:hangingChars="100" w:hanging="210"/>
              <w:rPr>
                <w:rFonts w:ascii="ＭＳ 明朝" w:eastAsia="ＭＳ 明朝" w:hAnsi="ＭＳ 明朝" w:cs="Adobe Song Std L"/>
                <w:color w:val="000000" w:themeColor="text1"/>
                <w:szCs w:val="21"/>
              </w:rPr>
            </w:pPr>
            <w:r w:rsidRPr="00C1378B">
              <w:rPr>
                <w:rFonts w:ascii="ＭＳ 明朝" w:eastAsia="ＭＳ 明朝" w:hAnsi="ＭＳ 明朝" w:cs="Adobe Song Std L"/>
                <w:color w:val="000000" w:themeColor="text1"/>
                <w:szCs w:val="21"/>
              </w:rPr>
              <w:t>●巻末には，「中学校で学んだ基本事項」として，数学</w:t>
            </w:r>
            <w:r w:rsidR="00B657E2">
              <w:rPr>
                <w:rFonts w:ascii="ＭＳ 明朝" w:eastAsia="ＭＳ 明朝" w:hAnsi="ＭＳ 明朝" w:cs="Adobe Song Std L" w:hint="eastAsia"/>
                <w:color w:val="000000" w:themeColor="text1"/>
                <w:szCs w:val="21"/>
              </w:rPr>
              <w:t>Ⅰ</w:t>
            </w:r>
            <w:r w:rsidRPr="00C1378B">
              <w:rPr>
                <w:rFonts w:ascii="ＭＳ 明朝" w:eastAsia="ＭＳ 明朝" w:hAnsi="ＭＳ 明朝" w:cs="Adobe Song Std L"/>
                <w:color w:val="000000" w:themeColor="text1"/>
                <w:szCs w:val="21"/>
              </w:rPr>
              <w:t>に関連する中学校の学習内容がコンパクトにまとめられている。</w:t>
            </w:r>
          </w:p>
          <w:p w14:paraId="63FD2DBD" w14:textId="15FF6604" w:rsidR="005B3198" w:rsidRPr="00C1378B" w:rsidRDefault="005B3198" w:rsidP="00C1378B">
            <w:pPr>
              <w:ind w:left="210" w:hangingChars="100" w:hanging="210"/>
              <w:rPr>
                <w:rFonts w:ascii="ＭＳ 明朝" w:eastAsia="ＭＳ 明朝" w:hAnsi="ＭＳ 明朝" w:cs="Adobe Song Std L"/>
                <w:color w:val="000000" w:themeColor="text1"/>
                <w:szCs w:val="21"/>
              </w:rPr>
            </w:pPr>
            <w:r w:rsidRPr="00C1378B">
              <w:rPr>
                <w:rFonts w:ascii="ＭＳ 明朝" w:eastAsia="ＭＳ 明朝" w:hAnsi="ＭＳ 明朝" w:cs="Adobe Song Std L"/>
                <w:color w:val="000000" w:themeColor="text1"/>
                <w:szCs w:val="21"/>
              </w:rPr>
              <w:t>●難易度の高い例題は，「チャレンジ」として掲載され，学習進度に合わせて扱えるように配慮されている。</w:t>
            </w:r>
          </w:p>
        </w:tc>
      </w:tr>
      <w:tr w:rsidR="005B3198" w:rsidRPr="002C0F0A" w14:paraId="0190FB83" w14:textId="134720AF" w:rsidTr="004238D5">
        <w:trPr>
          <w:cantSplit/>
        </w:trPr>
        <w:tc>
          <w:tcPr>
            <w:tcW w:w="567" w:type="dxa"/>
            <w:tcBorders>
              <w:top w:val="single" w:sz="2" w:space="0" w:color="6D6E71"/>
              <w:left w:val="single" w:sz="2" w:space="0" w:color="6D6E71"/>
              <w:bottom w:val="single" w:sz="2" w:space="0" w:color="6D6E71"/>
              <w:right w:val="single" w:sz="2" w:space="0" w:color="6D6E71"/>
            </w:tcBorders>
            <w:tcMar>
              <w:left w:w="0" w:type="dxa"/>
              <w:right w:w="0" w:type="dxa"/>
            </w:tcMar>
            <w:textDirection w:val="tbRlV"/>
            <w:vAlign w:val="center"/>
          </w:tcPr>
          <w:p w14:paraId="251F7E8E" w14:textId="77777777" w:rsidR="005B3198" w:rsidRDefault="005B3198" w:rsidP="00110BE9">
            <w:pPr>
              <w:adjustRightInd w:val="0"/>
              <w:snapToGrid w:val="0"/>
              <w:ind w:leftChars="300" w:left="630"/>
              <w:rPr>
                <w:rFonts w:ascii="ＭＳ Ｐゴシック" w:eastAsia="ＭＳ Ｐゴシック" w:hAnsi="ＭＳ Ｐゴシック" w:cs="Adobe Song Std L"/>
                <w:color w:val="231F20"/>
                <w:w w:val="101"/>
                <w:szCs w:val="21"/>
              </w:rPr>
            </w:pPr>
            <w:r w:rsidRPr="002C0F0A">
              <w:rPr>
                <w:rFonts w:ascii="ＭＳ Ｐゴシック" w:eastAsia="ＭＳ Ｐゴシック" w:hAnsi="ＭＳ Ｐゴシック" w:cs="Adobe Song Std L"/>
                <w:color w:val="231F20"/>
                <w:w w:val="101"/>
                <w:szCs w:val="21"/>
              </w:rPr>
              <w:lastRenderedPageBreak/>
              <w:t>表記・表現及び指導に対する</w:t>
            </w:r>
          </w:p>
          <w:p w14:paraId="158726B3" w14:textId="156D81F6" w:rsidR="005B3198" w:rsidRPr="002C0F0A" w:rsidRDefault="005B3198" w:rsidP="005B3198">
            <w:pPr>
              <w:adjustRightInd w:val="0"/>
              <w:snapToGrid w:val="0"/>
              <w:ind w:leftChars="300" w:left="630"/>
              <w:rPr>
                <w:rFonts w:ascii="ＭＳ Ｐゴシック" w:eastAsia="ＭＳ Ｐゴシック" w:hAnsi="ＭＳ Ｐゴシック" w:cs="Adobe Song Std L"/>
                <w:szCs w:val="21"/>
              </w:rPr>
            </w:pPr>
            <w:r w:rsidRPr="002C0F0A">
              <w:rPr>
                <w:rFonts w:ascii="ＭＳ Ｐゴシック" w:eastAsia="ＭＳ Ｐゴシック" w:hAnsi="ＭＳ Ｐゴシック" w:cs="Adobe Song Std L"/>
                <w:color w:val="231F20"/>
                <w:w w:val="101"/>
                <w:szCs w:val="21"/>
              </w:rPr>
              <w:t>工夫や配慮</w:t>
            </w:r>
          </w:p>
        </w:tc>
        <w:tc>
          <w:tcPr>
            <w:tcW w:w="3116" w:type="dxa"/>
            <w:tcBorders>
              <w:top w:val="single" w:sz="2" w:space="0" w:color="6D6E71"/>
              <w:left w:val="single" w:sz="2" w:space="0" w:color="6D6E71"/>
              <w:bottom w:val="single" w:sz="2" w:space="0" w:color="6D6E71"/>
              <w:right w:val="single" w:sz="2" w:space="0" w:color="6D6E71"/>
            </w:tcBorders>
          </w:tcPr>
          <w:p w14:paraId="7CE45F84" w14:textId="46FE6C8C" w:rsidR="005B3198" w:rsidRPr="00DA0F64" w:rsidRDefault="005B3198" w:rsidP="00C1378B">
            <w:pPr>
              <w:ind w:left="210" w:hangingChars="100" w:hanging="210"/>
              <w:rPr>
                <w:rFonts w:ascii="ＭＳ 明朝" w:eastAsia="ＭＳ 明朝" w:hAnsi="ＭＳ 明朝" w:cs="Adobe Song Std L"/>
                <w:szCs w:val="21"/>
              </w:rPr>
            </w:pPr>
            <w:r w:rsidRPr="00DA0F64">
              <w:rPr>
                <w:rFonts w:ascii="ＭＳ 明朝" w:eastAsia="ＭＳ 明朝" w:hAnsi="ＭＳ 明朝" w:cs="Adobe Song Std L"/>
                <w:szCs w:val="21"/>
              </w:rPr>
              <w:t>＊学習意欲を高めるための配慮がなされているか。</w:t>
            </w:r>
          </w:p>
          <w:p w14:paraId="60314E87" w14:textId="29971C77" w:rsidR="005B3198" w:rsidRPr="00DA0F64" w:rsidRDefault="005B3198" w:rsidP="00C1378B">
            <w:pPr>
              <w:ind w:left="210" w:hangingChars="100" w:hanging="210"/>
              <w:rPr>
                <w:rFonts w:ascii="ＭＳ 明朝" w:eastAsia="ＭＳ 明朝" w:hAnsi="ＭＳ 明朝" w:cs="Adobe Song Std L"/>
                <w:szCs w:val="21"/>
              </w:rPr>
            </w:pPr>
            <w:r w:rsidRPr="00DA0F64">
              <w:rPr>
                <w:rFonts w:ascii="ＭＳ 明朝" w:eastAsia="ＭＳ 明朝" w:hAnsi="ＭＳ 明朝" w:cs="Adobe Song Std L"/>
                <w:szCs w:val="21"/>
              </w:rPr>
              <w:t>＊用語・記号の取り上げ方や記述のしかたは適切か。</w:t>
            </w:r>
          </w:p>
          <w:p w14:paraId="5E9E6962" w14:textId="252BC066" w:rsidR="005B3198" w:rsidRPr="00DA0F64" w:rsidRDefault="005B3198" w:rsidP="00C1378B">
            <w:pPr>
              <w:ind w:left="210" w:hangingChars="100" w:hanging="210"/>
              <w:rPr>
                <w:rFonts w:ascii="ＭＳ 明朝" w:eastAsia="ＭＳ 明朝" w:hAnsi="ＭＳ 明朝" w:cs="Adobe Song Std L"/>
                <w:szCs w:val="21"/>
              </w:rPr>
            </w:pPr>
            <w:r w:rsidRPr="00DA0F64">
              <w:rPr>
                <w:rFonts w:ascii="ＭＳ 明朝" w:eastAsia="ＭＳ 明朝" w:hAnsi="ＭＳ 明朝" w:cs="Adobe Song Std L"/>
                <w:szCs w:val="21"/>
              </w:rPr>
              <w:t>＊生徒の自学自習への配慮や工夫がなされているか。</w:t>
            </w:r>
          </w:p>
          <w:p w14:paraId="7E3DB45B" w14:textId="1A80C141" w:rsidR="005B3198" w:rsidRPr="00DA0F64" w:rsidRDefault="005B3198" w:rsidP="00C1378B">
            <w:pPr>
              <w:ind w:left="210" w:hangingChars="100" w:hanging="210"/>
              <w:rPr>
                <w:rFonts w:ascii="ＭＳ 明朝" w:eastAsia="ＭＳ 明朝" w:hAnsi="ＭＳ 明朝" w:cs="Adobe Song Std L"/>
                <w:szCs w:val="21"/>
              </w:rPr>
            </w:pPr>
            <w:r w:rsidRPr="00DA0F64">
              <w:rPr>
                <w:rFonts w:ascii="ＭＳ 明朝" w:eastAsia="ＭＳ 明朝" w:hAnsi="ＭＳ 明朝" w:cs="Adobe Song Std L"/>
                <w:szCs w:val="21"/>
              </w:rPr>
              <w:t>＊指導書や周辺教材での工夫や配慮がなされているか。</w:t>
            </w:r>
          </w:p>
        </w:tc>
        <w:tc>
          <w:tcPr>
            <w:tcW w:w="7087" w:type="dxa"/>
            <w:tcBorders>
              <w:top w:val="single" w:sz="2" w:space="0" w:color="6D6E71"/>
              <w:left w:val="single" w:sz="2" w:space="0" w:color="6D6E71"/>
              <w:bottom w:val="single" w:sz="2" w:space="0" w:color="6D6E71"/>
              <w:right w:val="single" w:sz="2" w:space="0" w:color="6D6E71"/>
            </w:tcBorders>
          </w:tcPr>
          <w:p w14:paraId="28864553" w14:textId="79104CEC" w:rsidR="005B3198" w:rsidRPr="00C1378B" w:rsidRDefault="005B3198" w:rsidP="00C1378B">
            <w:pPr>
              <w:ind w:left="210" w:hangingChars="100" w:hanging="210"/>
              <w:rPr>
                <w:rFonts w:ascii="ＭＳ 明朝" w:eastAsia="ＭＳ 明朝" w:hAnsi="ＭＳ 明朝" w:cs="Adobe Song Std L"/>
                <w:color w:val="000000" w:themeColor="text1"/>
                <w:szCs w:val="21"/>
              </w:rPr>
            </w:pPr>
            <w:r w:rsidRPr="00C1378B">
              <w:rPr>
                <w:rFonts w:ascii="ＭＳ 明朝" w:eastAsia="ＭＳ 明朝" w:hAnsi="ＭＳ 明朝" w:cs="Adobe Song Std L"/>
                <w:color w:val="000000" w:themeColor="text1"/>
                <w:szCs w:val="21"/>
              </w:rPr>
              <w:t>●全編を通して本文の理解を助けるように，イラスト，写真，図が適切に用いられている。</w:t>
            </w:r>
          </w:p>
          <w:p w14:paraId="421E50A7" w14:textId="77777777" w:rsidR="005B3198" w:rsidRPr="00C1378B" w:rsidRDefault="005B3198" w:rsidP="00C1378B">
            <w:pPr>
              <w:ind w:left="210" w:hangingChars="100" w:hanging="210"/>
              <w:rPr>
                <w:rFonts w:ascii="ＭＳ 明朝" w:eastAsia="ＭＳ 明朝" w:hAnsi="ＭＳ 明朝" w:cs="Adobe Song Std L"/>
                <w:color w:val="000000" w:themeColor="text1"/>
                <w:szCs w:val="21"/>
              </w:rPr>
            </w:pPr>
            <w:r w:rsidRPr="00C1378B">
              <w:rPr>
                <w:rFonts w:ascii="ＭＳ 明朝" w:eastAsia="ＭＳ 明朝" w:hAnsi="ＭＳ 明朝" w:cs="Adobe Song Std L"/>
                <w:color w:val="000000" w:themeColor="text1"/>
                <w:szCs w:val="21"/>
              </w:rPr>
              <w:t>●必要に応じて色を使い，視覚的な内容理解ができるよう配慮されている。</w:t>
            </w:r>
          </w:p>
          <w:p w14:paraId="2008E5CB" w14:textId="77777777" w:rsidR="005B3198" w:rsidRPr="00C1378B" w:rsidRDefault="005B3198" w:rsidP="00C1378B">
            <w:pPr>
              <w:ind w:left="210" w:hangingChars="100" w:hanging="210"/>
              <w:rPr>
                <w:rFonts w:ascii="ＭＳ 明朝" w:eastAsia="ＭＳ 明朝" w:hAnsi="ＭＳ 明朝" w:cs="Adobe Song Std L"/>
                <w:color w:val="000000" w:themeColor="text1"/>
                <w:szCs w:val="21"/>
              </w:rPr>
            </w:pPr>
            <w:r w:rsidRPr="00C1378B">
              <w:rPr>
                <w:rFonts w:ascii="ＭＳ 明朝" w:eastAsia="ＭＳ 明朝" w:hAnsi="ＭＳ 明朝" w:cs="Adobe Song Std L"/>
                <w:color w:val="000000" w:themeColor="text1"/>
                <w:szCs w:val="21"/>
              </w:rPr>
              <w:t>●用語・記号は統一されており，記述の仕方も適切である。</w:t>
            </w:r>
          </w:p>
          <w:p w14:paraId="10646F65" w14:textId="0163FEE3" w:rsidR="005B3198" w:rsidRPr="00C1378B" w:rsidRDefault="005B3198" w:rsidP="00C1378B">
            <w:pPr>
              <w:ind w:left="210" w:hangingChars="100" w:hanging="210"/>
              <w:rPr>
                <w:rFonts w:ascii="ＭＳ 明朝" w:eastAsia="ＭＳ 明朝" w:hAnsi="ＭＳ 明朝" w:cs="Adobe Song Std L"/>
                <w:color w:val="000000" w:themeColor="text1"/>
                <w:szCs w:val="21"/>
              </w:rPr>
            </w:pPr>
            <w:r w:rsidRPr="00C1378B">
              <w:rPr>
                <w:rFonts w:ascii="ＭＳ 明朝" w:eastAsia="ＭＳ 明朝" w:hAnsi="ＭＳ 明朝" w:cs="Adobe Song Std L"/>
                <w:color w:val="000000" w:themeColor="text1"/>
                <w:szCs w:val="21"/>
              </w:rPr>
              <w:t>●節末問題に教科書本文の対応ページが付されており，振り返り学習ができるように工夫されている。</w:t>
            </w:r>
          </w:p>
          <w:p w14:paraId="78123694" w14:textId="7435F565" w:rsidR="005B3198" w:rsidRPr="00C1378B" w:rsidRDefault="005B3198" w:rsidP="00C1378B">
            <w:pPr>
              <w:ind w:left="210" w:hangingChars="100" w:hanging="210"/>
              <w:rPr>
                <w:rFonts w:ascii="ＭＳ 明朝" w:eastAsia="ＭＳ 明朝" w:hAnsi="ＭＳ 明朝" w:cs="Adobe Song Std L"/>
                <w:color w:val="000000" w:themeColor="text1"/>
                <w:szCs w:val="21"/>
              </w:rPr>
            </w:pPr>
            <w:r w:rsidRPr="00C1378B">
              <w:rPr>
                <w:rFonts w:ascii="ＭＳ 明朝" w:eastAsia="ＭＳ 明朝" w:hAnsi="ＭＳ 明朝" w:cs="Adobe Song Std L"/>
                <w:color w:val="000000" w:themeColor="text1"/>
                <w:szCs w:val="21"/>
              </w:rPr>
              <w:t>●教科書を支援する指導書や周辺教材などが充実しており，指導しやすい教科書である。</w:t>
            </w:r>
          </w:p>
          <w:p w14:paraId="4C5204DA" w14:textId="551426F7" w:rsidR="005B3198" w:rsidRPr="00C1378B" w:rsidRDefault="005B3198" w:rsidP="00C1378B">
            <w:pPr>
              <w:ind w:left="210" w:hangingChars="100" w:hanging="210"/>
              <w:rPr>
                <w:rFonts w:ascii="ＭＳ 明朝" w:eastAsia="ＭＳ 明朝" w:hAnsi="ＭＳ 明朝" w:cs="Adobe Song Std L"/>
                <w:color w:val="000000" w:themeColor="text1"/>
                <w:szCs w:val="21"/>
              </w:rPr>
            </w:pPr>
            <w:r w:rsidRPr="00C1378B">
              <w:rPr>
                <w:rFonts w:ascii="ＭＳ 明朝" w:eastAsia="ＭＳ 明朝" w:hAnsi="ＭＳ 明朝" w:cs="Adobe Song Std L"/>
                <w:color w:val="000000" w:themeColor="text1"/>
                <w:szCs w:val="21"/>
              </w:rPr>
              <w:t>●ICT機器を利用すると効果的な箇所にDマークコンテンツが用意されており，生徒が柔軟に学習を進めることができるように配慮されている。</w:t>
            </w:r>
          </w:p>
        </w:tc>
      </w:tr>
      <w:tr w:rsidR="005B3198" w:rsidRPr="002C0F0A" w14:paraId="7813244F" w14:textId="4606CFD1" w:rsidTr="004238D5">
        <w:trPr>
          <w:cantSplit/>
        </w:trPr>
        <w:tc>
          <w:tcPr>
            <w:tcW w:w="567" w:type="dxa"/>
            <w:tcBorders>
              <w:top w:val="single" w:sz="2" w:space="0" w:color="6D6E71"/>
              <w:left w:val="single" w:sz="2" w:space="0" w:color="6D6E71"/>
              <w:bottom w:val="single" w:sz="2" w:space="0" w:color="6D6E71"/>
              <w:right w:val="single" w:sz="2" w:space="0" w:color="6D6E71"/>
            </w:tcBorders>
            <w:shd w:val="clear" w:color="auto" w:fill="BFCFEB"/>
            <w:textDirection w:val="tbRlV"/>
            <w:vAlign w:val="center"/>
          </w:tcPr>
          <w:p w14:paraId="320D7BAD" w14:textId="775F5E0C" w:rsidR="005B3198" w:rsidRPr="002C0F0A" w:rsidRDefault="005B3198" w:rsidP="005B3198">
            <w:pPr>
              <w:adjustRightInd w:val="0"/>
              <w:snapToGrid w:val="0"/>
              <w:jc w:val="center"/>
              <w:rPr>
                <w:rFonts w:ascii="ＭＳ Ｐゴシック" w:eastAsia="ＭＳ Ｐゴシック" w:hAnsi="ＭＳ Ｐゴシック" w:cs="Adobe Song Std L"/>
                <w:szCs w:val="21"/>
              </w:rPr>
            </w:pPr>
            <w:r w:rsidRPr="002C0F0A">
              <w:rPr>
                <w:rFonts w:ascii="ＭＳ Ｐゴシック" w:eastAsia="ＭＳ Ｐゴシック" w:hAnsi="ＭＳ Ｐゴシック" w:cs="Adobe Song Std L"/>
                <w:color w:val="231F20"/>
                <w:w w:val="101"/>
                <w:szCs w:val="21"/>
              </w:rPr>
              <w:t>印刷・造本上の</w:t>
            </w:r>
            <w:r>
              <w:rPr>
                <w:rFonts w:ascii="ＭＳ Ｐゴシック" w:eastAsia="ＭＳ Ｐゴシック" w:hAnsi="ＭＳ Ｐゴシック" w:cs="Adobe Song Std L" w:hint="eastAsia"/>
                <w:color w:val="231F20"/>
                <w:w w:val="101"/>
                <w:szCs w:val="21"/>
              </w:rPr>
              <w:t>配慮</w:t>
            </w:r>
          </w:p>
        </w:tc>
        <w:tc>
          <w:tcPr>
            <w:tcW w:w="3116" w:type="dxa"/>
            <w:tcBorders>
              <w:top w:val="single" w:sz="2" w:space="0" w:color="6D6E71"/>
              <w:left w:val="single" w:sz="2" w:space="0" w:color="6D6E71"/>
              <w:bottom w:val="single" w:sz="2" w:space="0" w:color="6D6E71"/>
              <w:right w:val="single" w:sz="2" w:space="0" w:color="6D6E71"/>
            </w:tcBorders>
            <w:shd w:val="clear" w:color="auto" w:fill="BFCFEB"/>
          </w:tcPr>
          <w:p w14:paraId="4A4E6055" w14:textId="6E98D604" w:rsidR="005B3198" w:rsidRPr="00DA0F64" w:rsidRDefault="005B3198" w:rsidP="00C1378B">
            <w:pPr>
              <w:ind w:left="210" w:hangingChars="100" w:hanging="210"/>
              <w:rPr>
                <w:rFonts w:ascii="ＭＳ 明朝" w:eastAsia="ＭＳ 明朝" w:hAnsi="ＭＳ 明朝" w:cs="Adobe Song Std L"/>
                <w:szCs w:val="21"/>
              </w:rPr>
            </w:pPr>
            <w:r w:rsidRPr="00DA0F64">
              <w:rPr>
                <w:rFonts w:ascii="ＭＳ 明朝" w:eastAsia="ＭＳ 明朝" w:hAnsi="ＭＳ 明朝" w:cs="Adobe Song Std L"/>
                <w:szCs w:val="21"/>
              </w:rPr>
              <w:t>＊印刷の鮮明さ，活字の大きさ，行間，製本などは適切か。</w:t>
            </w:r>
          </w:p>
          <w:p w14:paraId="3BD282F8" w14:textId="78575242" w:rsidR="005B3198" w:rsidRPr="00DA0F64" w:rsidRDefault="005B3198" w:rsidP="00C1378B">
            <w:pPr>
              <w:ind w:left="210" w:hangingChars="100" w:hanging="210"/>
              <w:rPr>
                <w:rFonts w:ascii="ＭＳ 明朝" w:eastAsia="ＭＳ 明朝" w:hAnsi="ＭＳ 明朝" w:cs="Adobe Song Std L"/>
                <w:szCs w:val="21"/>
              </w:rPr>
            </w:pPr>
            <w:r w:rsidRPr="00DA0F64">
              <w:rPr>
                <w:rFonts w:ascii="ＭＳ 明朝" w:eastAsia="ＭＳ 明朝" w:hAnsi="ＭＳ 明朝" w:cs="Adobe Song Std L"/>
                <w:szCs w:val="21"/>
              </w:rPr>
              <w:t>＊環境保全や生徒の多様な特性に配慮がなされているか。</w:t>
            </w:r>
          </w:p>
        </w:tc>
        <w:tc>
          <w:tcPr>
            <w:tcW w:w="7087" w:type="dxa"/>
            <w:tcBorders>
              <w:top w:val="single" w:sz="2" w:space="0" w:color="6D6E71"/>
              <w:left w:val="single" w:sz="2" w:space="0" w:color="6D6E71"/>
              <w:bottom w:val="single" w:sz="2" w:space="0" w:color="6D6E71"/>
              <w:right w:val="single" w:sz="2" w:space="0" w:color="6D6E71"/>
            </w:tcBorders>
            <w:shd w:val="clear" w:color="auto" w:fill="BFCFEB"/>
          </w:tcPr>
          <w:p w14:paraId="1F8195AF" w14:textId="77777777" w:rsidR="005B3198" w:rsidRPr="00C1378B" w:rsidRDefault="005B3198" w:rsidP="00C1378B">
            <w:pPr>
              <w:ind w:left="210" w:hangingChars="100" w:hanging="210"/>
              <w:rPr>
                <w:rFonts w:ascii="ＭＳ 明朝" w:eastAsia="ＭＳ 明朝" w:hAnsi="ＭＳ 明朝" w:cs="Adobe Song Std L"/>
                <w:color w:val="000000" w:themeColor="text1"/>
                <w:szCs w:val="21"/>
              </w:rPr>
            </w:pPr>
            <w:r w:rsidRPr="00C1378B">
              <w:rPr>
                <w:rFonts w:ascii="ＭＳ 明朝" w:eastAsia="ＭＳ 明朝" w:hAnsi="ＭＳ 明朝" w:cs="Adobe Song Std L"/>
                <w:color w:val="000000" w:themeColor="text1"/>
                <w:szCs w:val="21"/>
              </w:rPr>
              <w:t>●活字はユニバーサルデザインで美しく，写真，挿し絵も鮮明で効果的である。</w:t>
            </w:r>
          </w:p>
          <w:p w14:paraId="4958189D" w14:textId="77777777" w:rsidR="005B3198" w:rsidRPr="00C1378B" w:rsidRDefault="005B3198" w:rsidP="00C1378B">
            <w:pPr>
              <w:ind w:left="210" w:hangingChars="100" w:hanging="210"/>
              <w:rPr>
                <w:rFonts w:ascii="ＭＳ 明朝" w:eastAsia="ＭＳ 明朝" w:hAnsi="ＭＳ 明朝" w:cs="Adobe Song Std L"/>
                <w:color w:val="000000" w:themeColor="text1"/>
                <w:szCs w:val="21"/>
              </w:rPr>
            </w:pPr>
            <w:r w:rsidRPr="00C1378B">
              <w:rPr>
                <w:rFonts w:ascii="ＭＳ 明朝" w:eastAsia="ＭＳ 明朝" w:hAnsi="ＭＳ 明朝" w:cs="Adobe Song Std L"/>
                <w:color w:val="000000" w:themeColor="text1"/>
                <w:szCs w:val="21"/>
              </w:rPr>
              <w:t>●製本は堅牢で，開きやすい様式である。</w:t>
            </w:r>
          </w:p>
          <w:p w14:paraId="53B52829" w14:textId="6D016E46" w:rsidR="005B3198" w:rsidRPr="00C1378B" w:rsidRDefault="005B3198" w:rsidP="00C1378B">
            <w:pPr>
              <w:ind w:left="210" w:hangingChars="100" w:hanging="210"/>
              <w:rPr>
                <w:rFonts w:ascii="ＭＳ 明朝" w:eastAsia="ＭＳ 明朝" w:hAnsi="ＭＳ 明朝" w:cs="Adobe Song Std L"/>
                <w:color w:val="000000" w:themeColor="text1"/>
                <w:szCs w:val="21"/>
              </w:rPr>
            </w:pPr>
            <w:r w:rsidRPr="00C1378B">
              <w:rPr>
                <w:rFonts w:ascii="ＭＳ 明朝" w:eastAsia="ＭＳ 明朝" w:hAnsi="ＭＳ 明朝" w:cs="Adobe Song Std L"/>
                <w:color w:val="000000" w:themeColor="text1"/>
                <w:szCs w:val="21"/>
              </w:rPr>
              <w:t>●図やグラフの色使いなど，色覚特性への配慮を含むユニバーサルデザインとなっており，全ページにわたって配色を工夫するなど，だれもが見やすい紙面になっている。</w:t>
            </w:r>
          </w:p>
          <w:p w14:paraId="154AF7DA" w14:textId="230188A0" w:rsidR="005B3198" w:rsidRPr="00C1378B" w:rsidRDefault="005B3198" w:rsidP="00C1378B">
            <w:pPr>
              <w:ind w:left="210" w:hangingChars="100" w:hanging="210"/>
              <w:rPr>
                <w:rFonts w:ascii="ＭＳ 明朝" w:eastAsia="ＭＳ 明朝" w:hAnsi="ＭＳ 明朝" w:cs="Adobe Song Std L"/>
                <w:color w:val="000000" w:themeColor="text1"/>
                <w:szCs w:val="21"/>
              </w:rPr>
            </w:pPr>
            <w:r w:rsidRPr="00C1378B">
              <w:rPr>
                <w:rFonts w:ascii="ＭＳ 明朝" w:eastAsia="ＭＳ 明朝" w:hAnsi="ＭＳ 明朝" w:cs="Adobe Song Std L"/>
                <w:color w:val="000000" w:themeColor="text1"/>
                <w:szCs w:val="21"/>
              </w:rPr>
              <w:t>●本文の用紙には再生紙と植物油インキを使用し，印刷業界団体が定めた環境配慮基準を満たす「グリーンプリンティング設定工場」で印刷するなど，地球環境や資源に及ぼす影響も考慮されている。</w:t>
            </w:r>
          </w:p>
        </w:tc>
      </w:tr>
      <w:tr w:rsidR="005B3198" w:rsidRPr="002C0F0A" w14:paraId="558625F4" w14:textId="7A170A24" w:rsidTr="003D33EB">
        <w:trPr>
          <w:cantSplit/>
        </w:trPr>
        <w:tc>
          <w:tcPr>
            <w:tcW w:w="567" w:type="dxa"/>
            <w:tcBorders>
              <w:top w:val="single" w:sz="2" w:space="0" w:color="6D6E71"/>
              <w:left w:val="single" w:sz="2" w:space="0" w:color="6D6E71"/>
              <w:bottom w:val="single" w:sz="2" w:space="0" w:color="6D6E71"/>
              <w:right w:val="single" w:sz="2" w:space="0" w:color="6D6E71"/>
            </w:tcBorders>
            <w:textDirection w:val="tbRlV"/>
            <w:vAlign w:val="center"/>
          </w:tcPr>
          <w:p w14:paraId="652A6D65" w14:textId="77777777" w:rsidR="005B3198" w:rsidRPr="002C0F0A" w:rsidRDefault="005B3198" w:rsidP="005B3198">
            <w:pPr>
              <w:adjustRightInd w:val="0"/>
              <w:snapToGrid w:val="0"/>
              <w:jc w:val="center"/>
              <w:rPr>
                <w:rFonts w:ascii="ＭＳ Ｐゴシック" w:eastAsia="ＭＳ Ｐゴシック" w:hAnsi="ＭＳ Ｐゴシック" w:cs="Adobe Song Std L"/>
                <w:szCs w:val="21"/>
              </w:rPr>
            </w:pPr>
            <w:r w:rsidRPr="002C0F0A">
              <w:rPr>
                <w:rFonts w:ascii="ＭＳ Ｐゴシック" w:eastAsia="ＭＳ Ｐゴシック" w:hAnsi="ＭＳ Ｐゴシック" w:cs="Adobe Song Std L"/>
                <w:color w:val="231F20"/>
                <w:w w:val="101"/>
                <w:szCs w:val="21"/>
              </w:rPr>
              <w:t>総合所見</w:t>
            </w:r>
          </w:p>
        </w:tc>
        <w:tc>
          <w:tcPr>
            <w:tcW w:w="3116" w:type="dxa"/>
            <w:tcBorders>
              <w:top w:val="single" w:sz="2" w:space="0" w:color="6D6E71"/>
              <w:left w:val="single" w:sz="2" w:space="0" w:color="6D6E71"/>
              <w:bottom w:val="single" w:sz="2" w:space="0" w:color="6D6E71"/>
              <w:right w:val="single" w:sz="2" w:space="0" w:color="6D6E71"/>
            </w:tcBorders>
          </w:tcPr>
          <w:p w14:paraId="27B398C1" w14:textId="53F79196" w:rsidR="005B3198" w:rsidRPr="00DA0F64" w:rsidRDefault="005B3198" w:rsidP="00C1378B">
            <w:pPr>
              <w:ind w:left="210" w:hangingChars="100" w:hanging="210"/>
              <w:rPr>
                <w:rFonts w:ascii="ＭＳ 明朝" w:eastAsia="ＭＳ 明朝" w:hAnsi="ＭＳ 明朝" w:cs="Adobe Song Std L"/>
                <w:szCs w:val="21"/>
              </w:rPr>
            </w:pPr>
            <w:r w:rsidRPr="00DA0F64">
              <w:rPr>
                <w:rFonts w:ascii="ＭＳ 明朝" w:eastAsia="ＭＳ 明朝" w:hAnsi="ＭＳ 明朝" w:cs="Adobe Song Std L"/>
                <w:szCs w:val="21"/>
              </w:rPr>
              <w:t>＊上記観点から見た，全体的・総合的な当教科書の特徴</w:t>
            </w:r>
          </w:p>
        </w:tc>
        <w:tc>
          <w:tcPr>
            <w:tcW w:w="7087" w:type="dxa"/>
            <w:tcBorders>
              <w:top w:val="single" w:sz="2" w:space="0" w:color="6D6E71"/>
              <w:left w:val="single" w:sz="2" w:space="0" w:color="6D6E71"/>
              <w:bottom w:val="single" w:sz="2" w:space="0" w:color="6D6E71"/>
              <w:right w:val="single" w:sz="2" w:space="0" w:color="6D6E71"/>
            </w:tcBorders>
          </w:tcPr>
          <w:p w14:paraId="2FF7EE85" w14:textId="389919B7" w:rsidR="005B3198" w:rsidRPr="00C1378B" w:rsidRDefault="005B3198" w:rsidP="00C1378B">
            <w:pPr>
              <w:ind w:left="210" w:hangingChars="100" w:hanging="210"/>
              <w:rPr>
                <w:rFonts w:ascii="ＭＳ 明朝" w:eastAsia="ＭＳ 明朝" w:hAnsi="ＭＳ 明朝" w:cs="Adobe Song Std L"/>
                <w:color w:val="000000" w:themeColor="text1"/>
                <w:szCs w:val="21"/>
              </w:rPr>
            </w:pPr>
            <w:r w:rsidRPr="00C1378B">
              <w:rPr>
                <w:rFonts w:ascii="ＭＳ 明朝" w:eastAsia="ＭＳ 明朝" w:hAnsi="ＭＳ 明朝" w:cs="Adobe Song Std L"/>
                <w:color w:val="000000" w:themeColor="text1"/>
                <w:szCs w:val="21"/>
              </w:rPr>
              <w:t>●教科目標達成に必要な学習事項・定番問題がコンパクトに網羅されていること，学習内容を表す小見出しを多用した内容のまとまりのよさ，具体例からの導入，内容理解を高めるための図解・色を使った説明など，生徒および指導者にとって効率的に学習効果があげられるように編集された教科書である。また，数学の楽しさが体感できるようにも工夫されている。</w:t>
            </w:r>
          </w:p>
        </w:tc>
      </w:tr>
    </w:tbl>
    <w:p w14:paraId="04BFC992" w14:textId="22607B29" w:rsidR="00D0453D" w:rsidRPr="003D33EB" w:rsidRDefault="003D33EB" w:rsidP="003D33EB">
      <w:pPr>
        <w:jc w:val="right"/>
        <w:rPr>
          <w:rFonts w:ascii="ＭＳ 明朝" w:eastAsia="ＭＳ 明朝" w:hAnsi="ＭＳ 明朝"/>
          <w:sz w:val="18"/>
          <w:szCs w:val="18"/>
        </w:rPr>
      </w:pPr>
      <w:r w:rsidRPr="003D33EB">
        <w:rPr>
          <w:rFonts w:ascii="ＭＳ 明朝" w:eastAsia="ＭＳ 明朝" w:hAnsi="ＭＳ 明朝" w:hint="eastAsia"/>
          <w:sz w:val="18"/>
          <w:szCs w:val="18"/>
        </w:rPr>
        <w:t>この資料は，一般社団法人教科書協会「教科書発行者行動規範」に</w:t>
      </w:r>
      <w:r w:rsidRPr="003D33EB">
        <w:rPr>
          <w:rFonts w:ascii="ＭＳ 明朝" w:eastAsia="ＭＳ 明朝" w:hAnsi="ＭＳ 明朝"/>
          <w:sz w:val="18"/>
          <w:szCs w:val="18"/>
        </w:rPr>
        <w:t>則っております。</w:t>
      </w:r>
    </w:p>
    <w:sectPr w:rsidR="00D0453D" w:rsidRPr="003D33EB" w:rsidSect="002C0F0A">
      <w:pgSz w:w="11906" w:h="16838" w:code="9"/>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9BC555" w14:textId="77777777" w:rsidR="0061539E" w:rsidRDefault="0061539E" w:rsidP="00E91010">
      <w:r>
        <w:separator/>
      </w:r>
    </w:p>
  </w:endnote>
  <w:endnote w:type="continuationSeparator" w:id="0">
    <w:p w14:paraId="05F1A76E" w14:textId="77777777" w:rsidR="0061539E" w:rsidRDefault="0061539E" w:rsidP="00E910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OTF ゴシックMB101 Pro L">
    <w:altName w:val="A-OTF ゴシックMB101 Pro L"/>
    <w:panose1 w:val="00000000000000000000"/>
    <w:charset w:val="80"/>
    <w:family w:val="swiss"/>
    <w:notTrueType/>
    <w:pitch w:val="variable"/>
    <w:sig w:usb0="A00002FF" w:usb1="68C7FEFF" w:usb2="00000012" w:usb3="00000000" w:csb0="00020005" w:csb1="00000000"/>
  </w:font>
  <w:font w:name="Adobe Song Std L">
    <w:altName w:val="Adobe Song Std L"/>
    <w:panose1 w:val="00000000000000000000"/>
    <w:charset w:val="80"/>
    <w:family w:val="roman"/>
    <w:notTrueType/>
    <w:pitch w:val="variable"/>
    <w:sig w:usb0="00000207" w:usb1="0A0F1810" w:usb2="00000016" w:usb3="00000000" w:csb0="00060007"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341E8B" w14:textId="77777777" w:rsidR="0061539E" w:rsidRDefault="0061539E" w:rsidP="00E91010">
      <w:r>
        <w:separator/>
      </w:r>
    </w:p>
  </w:footnote>
  <w:footnote w:type="continuationSeparator" w:id="0">
    <w:p w14:paraId="18EB7F11" w14:textId="77777777" w:rsidR="0061539E" w:rsidRDefault="0061539E" w:rsidP="00E910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F0A"/>
    <w:rsid w:val="00106A58"/>
    <w:rsid w:val="00110BE9"/>
    <w:rsid w:val="001873DC"/>
    <w:rsid w:val="001B298E"/>
    <w:rsid w:val="0029523B"/>
    <w:rsid w:val="002C0F0A"/>
    <w:rsid w:val="00382D2E"/>
    <w:rsid w:val="00387452"/>
    <w:rsid w:val="003B6DE9"/>
    <w:rsid w:val="003D33EB"/>
    <w:rsid w:val="004238D5"/>
    <w:rsid w:val="00425FE2"/>
    <w:rsid w:val="005B3198"/>
    <w:rsid w:val="0061539E"/>
    <w:rsid w:val="006275DE"/>
    <w:rsid w:val="00666163"/>
    <w:rsid w:val="00684BCD"/>
    <w:rsid w:val="0078029B"/>
    <w:rsid w:val="007B2E68"/>
    <w:rsid w:val="007F5B74"/>
    <w:rsid w:val="00893FFA"/>
    <w:rsid w:val="00A5537A"/>
    <w:rsid w:val="00A62EC4"/>
    <w:rsid w:val="00B64EC5"/>
    <w:rsid w:val="00B657E2"/>
    <w:rsid w:val="00C1378B"/>
    <w:rsid w:val="00D0453D"/>
    <w:rsid w:val="00DA0F64"/>
    <w:rsid w:val="00E859F1"/>
    <w:rsid w:val="00E91010"/>
    <w:rsid w:val="00F07501"/>
    <w:rsid w:val="00FB106A"/>
    <w:rsid w:val="00FC02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14ED260"/>
  <w15:chartTrackingRefBased/>
  <w15:docId w15:val="{57BAE198-2C58-49CD-B866-2EF0ADA2A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91010"/>
    <w:pPr>
      <w:tabs>
        <w:tab w:val="center" w:pos="4252"/>
        <w:tab w:val="right" w:pos="8504"/>
      </w:tabs>
      <w:snapToGrid w:val="0"/>
    </w:pPr>
  </w:style>
  <w:style w:type="character" w:customStyle="1" w:styleId="a4">
    <w:name w:val="ヘッダー (文字)"/>
    <w:basedOn w:val="a0"/>
    <w:link w:val="a3"/>
    <w:uiPriority w:val="99"/>
    <w:rsid w:val="00E91010"/>
  </w:style>
  <w:style w:type="paragraph" w:styleId="a5">
    <w:name w:val="footer"/>
    <w:basedOn w:val="a"/>
    <w:link w:val="a6"/>
    <w:uiPriority w:val="99"/>
    <w:unhideWhenUsed/>
    <w:rsid w:val="00E91010"/>
    <w:pPr>
      <w:tabs>
        <w:tab w:val="center" w:pos="4252"/>
        <w:tab w:val="right" w:pos="8504"/>
      </w:tabs>
      <w:snapToGrid w:val="0"/>
    </w:pPr>
  </w:style>
  <w:style w:type="character" w:customStyle="1" w:styleId="a6">
    <w:name w:val="フッター (文字)"/>
    <w:basedOn w:val="a0"/>
    <w:link w:val="a5"/>
    <w:uiPriority w:val="99"/>
    <w:rsid w:val="00E910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178</TotalTime>
  <Pages>2</Pages>
  <Words>338</Words>
  <Characters>1930</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2022-03-31T11:47:00Z</cp:lastPrinted>
  <dcterms:created xsi:type="dcterms:W3CDTF">2022-03-22T05:42:00Z</dcterms:created>
  <dcterms:modified xsi:type="dcterms:W3CDTF">2022-03-31T11:54:00Z</dcterms:modified>
</cp:coreProperties>
</file>