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7C972" w14:textId="77777777" w:rsidR="003704B3" w:rsidRPr="00B043BF" w:rsidRDefault="003704B3" w:rsidP="003704B3">
      <w:pPr>
        <w:jc w:val="center"/>
        <w:rPr>
          <w:rFonts w:ascii="ＭＳ ゴシック" w:eastAsia="ＭＳ ゴシック" w:hAnsi="ＭＳ ゴシック"/>
          <w:bCs/>
          <w:sz w:val="28"/>
          <w:szCs w:val="28"/>
          <w:bdr w:val="single" w:sz="4" w:space="0" w:color="auto"/>
        </w:rPr>
      </w:pPr>
      <w:r w:rsidRPr="00B043BF">
        <w:rPr>
          <w:rFonts w:ascii="ＭＳ ゴシック" w:eastAsia="ＭＳ ゴシック" w:hAnsi="ＭＳ ゴシック" w:hint="eastAsia"/>
          <w:bCs/>
          <w:sz w:val="28"/>
          <w:szCs w:val="28"/>
          <w:bdr w:val="single" w:sz="4" w:space="0" w:color="auto"/>
        </w:rPr>
        <w:t xml:space="preserve">　　　東京書籍教科書　検討の観点と内容の特色　　　</w:t>
      </w:r>
    </w:p>
    <w:p w14:paraId="0817C367" w14:textId="77777777" w:rsidR="003704B3" w:rsidRPr="00F207A6" w:rsidRDefault="003704B3" w:rsidP="003704B3">
      <w:pPr>
        <w:jc w:val="left"/>
        <w:rPr>
          <w:rFonts w:ascii="ＭＳ ゴシック" w:eastAsia="ＭＳ ゴシック" w:hAnsi="ＭＳ ゴシック"/>
          <w:b/>
          <w:bCs/>
          <w:sz w:val="20"/>
          <w:szCs w:val="20"/>
          <w:bdr w:val="single" w:sz="4" w:space="0" w:color="auto"/>
        </w:rPr>
      </w:pPr>
    </w:p>
    <w:tbl>
      <w:tblPr>
        <w:tblW w:w="2845"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2"/>
        <w:gridCol w:w="4112"/>
        <w:gridCol w:w="842"/>
        <w:gridCol w:w="2237"/>
      </w:tblGrid>
      <w:tr w:rsidR="003704B3" w:rsidRPr="00F207A6" w14:paraId="13A46A2F" w14:textId="77777777" w:rsidTr="00792877">
        <w:trPr>
          <w:trHeight w:val="300"/>
        </w:trPr>
        <w:tc>
          <w:tcPr>
            <w:tcW w:w="780" w:type="dxa"/>
            <w:vAlign w:val="center"/>
          </w:tcPr>
          <w:p w14:paraId="12B0079C" w14:textId="77777777" w:rsidR="003704B3" w:rsidRPr="00F207A6" w:rsidRDefault="003704B3" w:rsidP="00792877">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書名</w:t>
            </w:r>
          </w:p>
        </w:tc>
        <w:tc>
          <w:tcPr>
            <w:tcW w:w="4182" w:type="dxa"/>
            <w:vAlign w:val="center"/>
          </w:tcPr>
          <w:p w14:paraId="0620A033" w14:textId="77777777" w:rsidR="003704B3" w:rsidRPr="00554463" w:rsidRDefault="003704B3" w:rsidP="00792877">
            <w:pPr>
              <w:ind w:left="6"/>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世界史探究</w:t>
            </w:r>
          </w:p>
        </w:tc>
        <w:tc>
          <w:tcPr>
            <w:tcW w:w="850" w:type="dxa"/>
            <w:vAlign w:val="center"/>
          </w:tcPr>
          <w:p w14:paraId="2CAE84AB" w14:textId="77777777" w:rsidR="003704B3" w:rsidRPr="00F207A6" w:rsidRDefault="003704B3" w:rsidP="00792877">
            <w:pPr>
              <w:jc w:val="center"/>
              <w:rPr>
                <w:rFonts w:ascii="ＭＳ ゴシック" w:eastAsia="ＭＳ ゴシック" w:hAnsi="ＭＳ ゴシック"/>
                <w:sz w:val="20"/>
                <w:szCs w:val="20"/>
              </w:rPr>
            </w:pPr>
            <w:r w:rsidRPr="00F207A6">
              <w:rPr>
                <w:rFonts w:ascii="ＭＳ ゴシック" w:eastAsia="ＭＳ ゴシック" w:hAnsi="ＭＳ ゴシック" w:hint="eastAsia"/>
                <w:sz w:val="20"/>
                <w:szCs w:val="20"/>
              </w:rPr>
              <w:t>教番</w:t>
            </w:r>
          </w:p>
        </w:tc>
        <w:tc>
          <w:tcPr>
            <w:tcW w:w="2268" w:type="dxa"/>
            <w:vAlign w:val="center"/>
          </w:tcPr>
          <w:p w14:paraId="3E245A2E" w14:textId="77777777" w:rsidR="003704B3" w:rsidRPr="00F207A6" w:rsidRDefault="003704B3" w:rsidP="00792877">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2</w:t>
            </w: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東書・世探002-901</w:t>
            </w:r>
          </w:p>
        </w:tc>
      </w:tr>
    </w:tbl>
    <w:p w14:paraId="258A4DE4" w14:textId="77777777" w:rsidR="003704B3" w:rsidRPr="00F207A6" w:rsidRDefault="003704B3" w:rsidP="003704B3">
      <w:pPr>
        <w:autoSpaceDE w:val="0"/>
        <w:autoSpaceDN w:val="0"/>
        <w:ind w:right="420"/>
        <w:jc w:val="left"/>
        <w:rPr>
          <w:rFonts w:ascii="ＭＳ Ｐゴシック" w:eastAsia="ＭＳ Ｐゴシック" w:hAnsi="ＭＳ Ｐゴシック"/>
          <w:sz w:val="20"/>
          <w:szCs w:val="20"/>
        </w:rPr>
      </w:pPr>
    </w:p>
    <w:tbl>
      <w:tblPr>
        <w:tblW w:w="4951"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000" w:firstRow="0" w:lastRow="0" w:firstColumn="0" w:lastColumn="0" w:noHBand="0" w:noVBand="0"/>
      </w:tblPr>
      <w:tblGrid>
        <w:gridCol w:w="1895"/>
        <w:gridCol w:w="3012"/>
        <w:gridCol w:w="8950"/>
      </w:tblGrid>
      <w:tr w:rsidR="003704B3" w:rsidRPr="00F207A6" w14:paraId="12217CA5" w14:textId="77777777" w:rsidTr="00792877">
        <w:trPr>
          <w:tblHeader/>
        </w:trPr>
        <w:tc>
          <w:tcPr>
            <w:tcW w:w="1895" w:type="dxa"/>
            <w:vAlign w:val="center"/>
          </w:tcPr>
          <w:p w14:paraId="45DADBE0" w14:textId="77777777" w:rsidR="003704B3" w:rsidRPr="00F207A6" w:rsidRDefault="003704B3" w:rsidP="00792877">
            <w:pPr>
              <w:autoSpaceDE w:val="0"/>
              <w:autoSpaceDN w:val="0"/>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項　</w:t>
            </w:r>
            <w:r w:rsidRPr="00F207A6">
              <w:rPr>
                <w:rFonts w:ascii="ＭＳ Ｐゴシック" w:eastAsia="ＭＳ Ｐゴシック" w:hAnsi="ＭＳ Ｐゴシック" w:hint="eastAsia"/>
                <w:sz w:val="20"/>
                <w:szCs w:val="20"/>
              </w:rPr>
              <w:t>目</w:t>
            </w:r>
          </w:p>
        </w:tc>
        <w:tc>
          <w:tcPr>
            <w:tcW w:w="3012" w:type="dxa"/>
            <w:vAlign w:val="center"/>
          </w:tcPr>
          <w:p w14:paraId="7831F51E" w14:textId="77777777" w:rsidR="003704B3" w:rsidRPr="00F207A6" w:rsidRDefault="003704B3" w:rsidP="00792877">
            <w:pPr>
              <w:autoSpaceDE w:val="0"/>
              <w:autoSpaceDN w:val="0"/>
              <w:rPr>
                <w:rFonts w:ascii="ＭＳ Ｐゴシック" w:eastAsia="ＭＳ Ｐゴシック" w:hAnsi="ＭＳ Ｐゴシック"/>
                <w:sz w:val="20"/>
                <w:szCs w:val="20"/>
              </w:rPr>
            </w:pPr>
            <w:r w:rsidRPr="00F207A6">
              <w:rPr>
                <w:rFonts w:ascii="ＭＳ Ｐゴシック" w:eastAsia="ＭＳ Ｐゴシック" w:hAnsi="ＭＳ Ｐゴシック" w:hint="eastAsia"/>
                <w:sz w:val="20"/>
                <w:szCs w:val="20"/>
              </w:rPr>
              <w:t>観　点</w:t>
            </w:r>
          </w:p>
        </w:tc>
        <w:tc>
          <w:tcPr>
            <w:tcW w:w="8950" w:type="dxa"/>
            <w:vAlign w:val="center"/>
          </w:tcPr>
          <w:p w14:paraId="2F956A73" w14:textId="77777777" w:rsidR="003704B3" w:rsidRPr="00F207A6" w:rsidRDefault="003704B3" w:rsidP="00792877">
            <w:pPr>
              <w:autoSpaceDE w:val="0"/>
              <w:autoSpaceDN w:val="0"/>
              <w:rPr>
                <w:rFonts w:ascii="ＭＳ Ｐゴシック" w:eastAsia="ＭＳ Ｐゴシック" w:hAnsi="ＭＳ Ｐゴシック"/>
                <w:sz w:val="20"/>
                <w:szCs w:val="20"/>
              </w:rPr>
            </w:pPr>
            <w:r w:rsidRPr="00F207A6">
              <w:rPr>
                <w:rFonts w:ascii="ＭＳ Ｐゴシック" w:eastAsia="ＭＳ Ｐゴシック" w:hAnsi="ＭＳ Ｐゴシック" w:hint="eastAsia"/>
                <w:sz w:val="20"/>
                <w:szCs w:val="20"/>
              </w:rPr>
              <w:t>内容の特色</w:t>
            </w:r>
          </w:p>
        </w:tc>
      </w:tr>
      <w:tr w:rsidR="003704B3" w:rsidRPr="000F3935" w14:paraId="62A8B144" w14:textId="77777777" w:rsidTr="00792877">
        <w:trPr>
          <w:trHeight w:val="234"/>
        </w:trPr>
        <w:tc>
          <w:tcPr>
            <w:tcW w:w="1895" w:type="dxa"/>
          </w:tcPr>
          <w:p w14:paraId="29B788A1" w14:textId="77777777" w:rsidR="003704B3" w:rsidRPr="000F3935" w:rsidRDefault="003704B3" w:rsidP="00792877">
            <w:pPr>
              <w:rPr>
                <w:rFonts w:ascii="ＭＳ 明朝" w:eastAsia="ＭＳ 明朝" w:hAnsi="ＭＳ 明朝"/>
                <w:color w:val="000000"/>
                <w:sz w:val="20"/>
                <w:szCs w:val="20"/>
              </w:rPr>
            </w:pPr>
            <w:r w:rsidRPr="000F3935">
              <w:rPr>
                <w:rFonts w:ascii="ＭＳ 明朝" w:eastAsia="ＭＳ 明朝" w:hAnsi="ＭＳ 明朝" w:hint="eastAsia"/>
                <w:color w:val="000000"/>
                <w:sz w:val="20"/>
                <w:szCs w:val="20"/>
              </w:rPr>
              <w:t>内容の選択・程度</w:t>
            </w:r>
          </w:p>
        </w:tc>
        <w:tc>
          <w:tcPr>
            <w:tcW w:w="3012" w:type="dxa"/>
          </w:tcPr>
          <w:p w14:paraId="0101554B" w14:textId="77777777" w:rsidR="003704B3" w:rsidRPr="00C41B83" w:rsidRDefault="003704B3" w:rsidP="00792877">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学習指導要領の教科の目標を達成するために必要な教材が適切に用意されているか。</w:t>
            </w:r>
          </w:p>
          <w:p w14:paraId="2B31D8B1" w14:textId="77777777" w:rsidR="003704B3" w:rsidRPr="000F3935" w:rsidRDefault="003704B3" w:rsidP="00792877">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基礎的・基本的事項の理解や習得のための適切な配慮がなされているか。</w:t>
            </w:r>
          </w:p>
        </w:tc>
        <w:tc>
          <w:tcPr>
            <w:tcW w:w="8950" w:type="dxa"/>
          </w:tcPr>
          <w:p w14:paraId="3252CBDB" w14:textId="77777777" w:rsidR="003704B3" w:rsidRDefault="003704B3" w:rsidP="00792877">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〇世界の歴史の大きな枠組みと展開に関わる諸事象について、様々な資料を活用して多面的・多角的に考察できる内容が適切に取り上げられている。</w:t>
            </w:r>
          </w:p>
          <w:p w14:paraId="2D634F76" w14:textId="77777777" w:rsidR="003704B3" w:rsidRDefault="003704B3" w:rsidP="00792877">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〇各章や各節の冒頭に学習課題の事例を提示しており、課題意識を持って学習に取り組めるような工夫がなされている。</w:t>
            </w:r>
          </w:p>
          <w:p w14:paraId="55EC3B38" w14:textId="77777777" w:rsidR="003704B3" w:rsidRPr="000F3935" w:rsidRDefault="003704B3" w:rsidP="00792877">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○基礎的な歴史事象が取り上げられ、簡明な記述で示されており、基本的な事項を習得しやすいように配慮されている。</w:t>
            </w:r>
          </w:p>
        </w:tc>
      </w:tr>
      <w:tr w:rsidR="003704B3" w:rsidRPr="000F3935" w14:paraId="29C2E9CA" w14:textId="77777777" w:rsidTr="00792877">
        <w:tc>
          <w:tcPr>
            <w:tcW w:w="1895" w:type="dxa"/>
          </w:tcPr>
          <w:p w14:paraId="7CA55EA8" w14:textId="77777777" w:rsidR="003704B3" w:rsidRPr="000F3935" w:rsidRDefault="003704B3" w:rsidP="00792877">
            <w:pPr>
              <w:rPr>
                <w:rFonts w:ascii="ＭＳ 明朝" w:eastAsia="ＭＳ 明朝" w:hAnsi="ＭＳ 明朝"/>
                <w:color w:val="000000"/>
                <w:sz w:val="20"/>
                <w:szCs w:val="20"/>
              </w:rPr>
            </w:pPr>
            <w:r w:rsidRPr="000F3935">
              <w:rPr>
                <w:rFonts w:ascii="ＭＳ 明朝" w:eastAsia="ＭＳ 明朝" w:hAnsi="ＭＳ 明朝" w:hint="eastAsia"/>
                <w:color w:val="000000"/>
                <w:sz w:val="20"/>
                <w:szCs w:val="20"/>
              </w:rPr>
              <w:t>組織・配列・分量</w:t>
            </w:r>
          </w:p>
        </w:tc>
        <w:tc>
          <w:tcPr>
            <w:tcW w:w="3012" w:type="dxa"/>
          </w:tcPr>
          <w:p w14:paraId="6F2D54E1" w14:textId="77777777" w:rsidR="003704B3" w:rsidRPr="00C41B83" w:rsidRDefault="003704B3" w:rsidP="00792877">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内容の組織・配列は</w:t>
            </w: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学習指導を有効に進められるように考慮されているか。</w:t>
            </w:r>
          </w:p>
          <w:p w14:paraId="391E33B3" w14:textId="77777777" w:rsidR="003704B3" w:rsidRPr="00C41B83" w:rsidRDefault="003704B3" w:rsidP="00792877">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分量は学習指導を有効に進められるように考慮され</w:t>
            </w: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精選されているか。</w:t>
            </w:r>
          </w:p>
          <w:p w14:paraId="56B22C86" w14:textId="77777777" w:rsidR="003704B3" w:rsidRPr="00C41B83" w:rsidRDefault="003704B3" w:rsidP="00792877">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＊中学校や「歴史総合」</w:t>
            </w:r>
            <w:r w:rsidRPr="00374FCA">
              <w:rPr>
                <w:rFonts w:ascii="ＭＳ 明朝" w:eastAsia="ＭＳ 明朝" w:hAnsi="ＭＳ 明朝" w:hint="eastAsia"/>
                <w:color w:val="000000"/>
                <w:sz w:val="20"/>
                <w:szCs w:val="20"/>
              </w:rPr>
              <w:t>との接続</w:t>
            </w:r>
            <w:r w:rsidRPr="00C41B83">
              <w:rPr>
                <w:rFonts w:ascii="ＭＳ 明朝" w:eastAsia="ＭＳ 明朝" w:hAnsi="ＭＳ 明朝" w:hint="eastAsia"/>
                <w:color w:val="000000"/>
                <w:sz w:val="20"/>
                <w:szCs w:val="20"/>
              </w:rPr>
              <w:t>に対する配慮がなされているか。</w:t>
            </w:r>
          </w:p>
          <w:p w14:paraId="0C62E9FF" w14:textId="77777777" w:rsidR="003704B3" w:rsidRPr="000F3935" w:rsidRDefault="003704B3" w:rsidP="00792877">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弾力的な取り扱いに対する配慮がなされているか。</w:t>
            </w:r>
          </w:p>
        </w:tc>
        <w:tc>
          <w:tcPr>
            <w:tcW w:w="8950" w:type="dxa"/>
          </w:tcPr>
          <w:p w14:paraId="49B7A2E5" w14:textId="77777777" w:rsidR="003704B3" w:rsidRPr="00554463" w:rsidRDefault="003704B3" w:rsidP="00792877">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〇諸地域の歴史的特質の形成、交流・再編、結合・変容、地球世界の課題といった、世界の歴史の大きな枠組みが捉えやすい構成・配列となっている。</w:t>
            </w:r>
          </w:p>
          <w:p w14:paraId="24F0FB11" w14:textId="77777777" w:rsidR="003704B3" w:rsidRDefault="003704B3" w:rsidP="00792877">
            <w:pPr>
              <w:ind w:left="200" w:hangingChars="100" w:hanging="200"/>
              <w:rPr>
                <w:rFonts w:ascii="ＭＳ 明朝" w:eastAsia="ＭＳ 明朝" w:hAnsi="ＭＳ 明朝"/>
                <w:sz w:val="20"/>
                <w:szCs w:val="20"/>
              </w:rPr>
            </w:pPr>
            <w:r w:rsidRPr="00554463">
              <w:rPr>
                <w:rFonts w:ascii="ＭＳ 明朝" w:eastAsia="ＭＳ 明朝" w:hAnsi="ＭＳ 明朝" w:hint="eastAsia"/>
                <w:sz w:val="20"/>
                <w:szCs w:val="20"/>
              </w:rPr>
              <w:t>○</w:t>
            </w:r>
            <w:r>
              <w:rPr>
                <w:rFonts w:ascii="ＭＳ 明朝" w:eastAsia="ＭＳ 明朝" w:hAnsi="ＭＳ 明朝" w:hint="eastAsia"/>
                <w:sz w:val="20"/>
                <w:szCs w:val="20"/>
              </w:rPr>
              <w:t>必要となる事項を網羅しつつも、叙述や資料提示の工夫により簡明化が図られている</w:t>
            </w:r>
            <w:r w:rsidRPr="00554463">
              <w:rPr>
                <w:rFonts w:ascii="ＭＳ 明朝" w:eastAsia="ＭＳ 明朝" w:hAnsi="ＭＳ 明朝" w:hint="eastAsia"/>
                <w:sz w:val="20"/>
                <w:szCs w:val="20"/>
              </w:rPr>
              <w:t>。</w:t>
            </w:r>
            <w:r>
              <w:rPr>
                <w:rFonts w:ascii="ＭＳ 明朝" w:eastAsia="ＭＳ 明朝" w:hAnsi="ＭＳ 明朝" w:hint="eastAsia"/>
                <w:sz w:val="20"/>
                <w:szCs w:val="20"/>
              </w:rPr>
              <w:t>全体としてバランスのとれた配列・分量であり、歴史的な見方や考え方を培ううえで効果的な構成である。</w:t>
            </w:r>
          </w:p>
          <w:p w14:paraId="4BDC86C7" w14:textId="77777777" w:rsidR="003704B3" w:rsidRDefault="003704B3" w:rsidP="00792877">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〇中学校までの学習や、「歴史総合」で身に付けた資料を活用する技能、問いを表現する学習の成果を踏まえて、世界の歴史の大きな枠組みと展開を構造的に理解することができるように、第1編・2編・3編の冒頭には様々な資料を活用して問いを表現し、課題意識や見通しを持つための工夫がなされている。</w:t>
            </w:r>
          </w:p>
          <w:p w14:paraId="662B64B2" w14:textId="77777777" w:rsidR="003704B3" w:rsidRPr="000F3935" w:rsidRDefault="003704B3" w:rsidP="00792877">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〇各種資料、コラム、特設ページが充実しており、弾力的な取り扱いができるような配慮がなされている。</w:t>
            </w:r>
          </w:p>
        </w:tc>
      </w:tr>
      <w:tr w:rsidR="003704B3" w:rsidRPr="000F3935" w14:paraId="2575B7B8" w14:textId="77777777" w:rsidTr="00792877">
        <w:tc>
          <w:tcPr>
            <w:tcW w:w="1895" w:type="dxa"/>
          </w:tcPr>
          <w:p w14:paraId="358FBE27" w14:textId="77777777" w:rsidR="003704B3" w:rsidRPr="000F3935" w:rsidRDefault="003704B3" w:rsidP="00792877">
            <w:pPr>
              <w:rPr>
                <w:rFonts w:ascii="ＭＳ 明朝" w:eastAsia="ＭＳ 明朝" w:hAnsi="ＭＳ 明朝"/>
                <w:color w:val="000000"/>
                <w:sz w:val="20"/>
                <w:szCs w:val="20"/>
              </w:rPr>
            </w:pPr>
            <w:r w:rsidRPr="000F3935">
              <w:rPr>
                <w:rFonts w:ascii="ＭＳ 明朝" w:eastAsia="ＭＳ 明朝" w:hAnsi="ＭＳ 明朝" w:hint="eastAsia"/>
                <w:color w:val="000000"/>
                <w:sz w:val="20"/>
                <w:szCs w:val="20"/>
              </w:rPr>
              <w:t>表記・表現及び指導に対する工夫や配慮</w:t>
            </w:r>
          </w:p>
        </w:tc>
        <w:tc>
          <w:tcPr>
            <w:tcW w:w="3012" w:type="dxa"/>
          </w:tcPr>
          <w:p w14:paraId="667EBADA" w14:textId="77777777" w:rsidR="003704B3" w:rsidRPr="00C41B83" w:rsidRDefault="003704B3" w:rsidP="00792877">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学習意欲を高めるための配慮がなされているか。</w:t>
            </w:r>
          </w:p>
          <w:p w14:paraId="26D3317C" w14:textId="77777777" w:rsidR="003704B3" w:rsidRPr="00C41B83" w:rsidRDefault="003704B3" w:rsidP="00792877">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用語・記号の取り上げ方や記述のしかたは適切か。</w:t>
            </w:r>
          </w:p>
          <w:p w14:paraId="0F1E384B" w14:textId="77777777" w:rsidR="003704B3" w:rsidRPr="00C41B83" w:rsidRDefault="003704B3" w:rsidP="00792877">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生徒の自学自習への配慮や工夫がなされているか。</w:t>
            </w:r>
          </w:p>
          <w:p w14:paraId="15624B59" w14:textId="77777777" w:rsidR="003704B3" w:rsidRPr="000F3935" w:rsidRDefault="003704B3" w:rsidP="00792877">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指導書や周辺教材での工夫や配慮がなされているか。</w:t>
            </w:r>
          </w:p>
        </w:tc>
        <w:tc>
          <w:tcPr>
            <w:tcW w:w="8950" w:type="dxa"/>
          </w:tcPr>
          <w:p w14:paraId="76F14E59" w14:textId="77777777" w:rsidR="003704B3" w:rsidRDefault="003704B3" w:rsidP="00792877">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○各編や章の冒頭をはじめ、本文の記述と密接に関連する多種多様な写真や図版が掲載されており、生徒の興味・関心を喚起し、歴史事象の理解を促す観点からも極めて効果的である。</w:t>
            </w:r>
          </w:p>
          <w:p w14:paraId="2257B54E" w14:textId="77777777" w:rsidR="003704B3" w:rsidRPr="00554463" w:rsidRDefault="003704B3" w:rsidP="00792877">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〇多様なコラムおよび「世紀の世界」「資料で深める歴史の世界」などの特設ページが設けられており、生徒の学習意欲を高め、豊かな歴史的思考力を養う工夫が施されている。</w:t>
            </w:r>
          </w:p>
          <w:p w14:paraId="19D32650" w14:textId="77777777" w:rsidR="003704B3" w:rsidRPr="00554463" w:rsidRDefault="003704B3" w:rsidP="00792877">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○用語・記号は統一されており、記述のしかた</w:t>
            </w:r>
            <w:r w:rsidRPr="00554463">
              <w:rPr>
                <w:rFonts w:ascii="ＭＳ 明朝" w:eastAsia="ＭＳ 明朝" w:hAnsi="ＭＳ 明朝" w:hint="eastAsia"/>
                <w:sz w:val="20"/>
                <w:szCs w:val="20"/>
              </w:rPr>
              <w:t>もわかりやすく適切である。</w:t>
            </w:r>
          </w:p>
          <w:p w14:paraId="54718EA6" w14:textId="77777777" w:rsidR="003704B3" w:rsidRDefault="003704B3" w:rsidP="00792877">
            <w:pPr>
              <w:ind w:left="200" w:hangingChars="100" w:hanging="200"/>
              <w:rPr>
                <w:rFonts w:ascii="ＭＳ 明朝" w:eastAsia="ＭＳ 明朝" w:hAnsi="ＭＳ 明朝"/>
                <w:sz w:val="20"/>
                <w:szCs w:val="20"/>
              </w:rPr>
            </w:pPr>
            <w:r w:rsidRPr="00554463">
              <w:rPr>
                <w:rFonts w:ascii="ＭＳ 明朝" w:eastAsia="ＭＳ 明朝" w:hAnsi="ＭＳ 明朝" w:hint="eastAsia"/>
                <w:sz w:val="20"/>
                <w:szCs w:val="20"/>
              </w:rPr>
              <w:t>〇</w:t>
            </w:r>
            <w:r>
              <w:rPr>
                <w:rFonts w:ascii="ＭＳ 明朝" w:eastAsia="ＭＳ 明朝" w:hAnsi="ＭＳ 明朝" w:hint="eastAsia"/>
                <w:sz w:val="20"/>
                <w:szCs w:val="20"/>
              </w:rPr>
              <w:t>本文記述は平易・簡明であり、生徒が読みやすいようにルビが多く付され、学習の重点が容易につかめるよう太字が適切に示されている。自学自習に対する配慮がなされている。</w:t>
            </w:r>
          </w:p>
          <w:p w14:paraId="237A4A00" w14:textId="77777777" w:rsidR="003704B3" w:rsidRPr="00D26BB7" w:rsidRDefault="003704B3" w:rsidP="00792877">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○教師用指導書や指導者用DVD-ROM、および準拠教材</w:t>
            </w:r>
            <w:r w:rsidRPr="00554463">
              <w:rPr>
                <w:rFonts w:ascii="ＭＳ 明朝" w:eastAsia="ＭＳ 明朝" w:hAnsi="ＭＳ 明朝" w:hint="eastAsia"/>
                <w:sz w:val="20"/>
                <w:szCs w:val="20"/>
              </w:rPr>
              <w:t>が準備されており</w:t>
            </w:r>
            <w:r>
              <w:rPr>
                <w:rFonts w:ascii="ＭＳ 明朝" w:eastAsia="ＭＳ 明朝" w:hAnsi="ＭＳ 明朝" w:hint="eastAsia"/>
                <w:sz w:val="20"/>
                <w:szCs w:val="20"/>
              </w:rPr>
              <w:t>、</w:t>
            </w:r>
            <w:r w:rsidRPr="00554463">
              <w:rPr>
                <w:rFonts w:ascii="ＭＳ 明朝" w:eastAsia="ＭＳ 明朝" w:hAnsi="ＭＳ 明朝" w:hint="eastAsia"/>
                <w:sz w:val="20"/>
                <w:szCs w:val="20"/>
              </w:rPr>
              <w:t>教科書との併用によ</w:t>
            </w:r>
            <w:r>
              <w:rPr>
                <w:rFonts w:ascii="ＭＳ 明朝" w:eastAsia="ＭＳ 明朝" w:hAnsi="ＭＳ 明朝" w:hint="eastAsia"/>
                <w:sz w:val="20"/>
                <w:szCs w:val="20"/>
              </w:rPr>
              <w:t>って、より学習効果を高めることができる。</w:t>
            </w:r>
          </w:p>
        </w:tc>
      </w:tr>
      <w:tr w:rsidR="003704B3" w:rsidRPr="000F3935" w14:paraId="7BB1C845" w14:textId="77777777" w:rsidTr="00792877">
        <w:tc>
          <w:tcPr>
            <w:tcW w:w="1895" w:type="dxa"/>
          </w:tcPr>
          <w:p w14:paraId="3015DFE4" w14:textId="77777777" w:rsidR="003704B3" w:rsidRPr="000F3935" w:rsidRDefault="003704B3" w:rsidP="00792877">
            <w:pPr>
              <w:rPr>
                <w:rFonts w:ascii="ＭＳ 明朝" w:eastAsia="ＭＳ 明朝" w:hAnsi="ＭＳ 明朝"/>
                <w:color w:val="000000"/>
                <w:sz w:val="20"/>
                <w:szCs w:val="20"/>
              </w:rPr>
            </w:pPr>
            <w:r w:rsidRPr="000F3935">
              <w:rPr>
                <w:rFonts w:ascii="ＭＳ 明朝" w:eastAsia="ＭＳ 明朝" w:hAnsi="ＭＳ 明朝" w:hint="eastAsia"/>
                <w:color w:val="000000"/>
                <w:sz w:val="20"/>
                <w:szCs w:val="20"/>
              </w:rPr>
              <w:lastRenderedPageBreak/>
              <w:t>印刷・造本上の配慮</w:t>
            </w:r>
          </w:p>
        </w:tc>
        <w:tc>
          <w:tcPr>
            <w:tcW w:w="3012" w:type="dxa"/>
          </w:tcPr>
          <w:p w14:paraId="523B03B2" w14:textId="77777777" w:rsidR="003704B3" w:rsidRPr="00C41B83" w:rsidRDefault="003704B3" w:rsidP="00792877">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印刷の鮮明さ</w:t>
            </w: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活字の大きさ</w:t>
            </w: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行間</w:t>
            </w: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製本などは適切か。</w:t>
            </w:r>
          </w:p>
          <w:p w14:paraId="3D09A3A6" w14:textId="77777777" w:rsidR="003704B3" w:rsidRPr="000F3935" w:rsidRDefault="003704B3" w:rsidP="00792877">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環境保全や生徒の多様な特性に配慮がなされているか。</w:t>
            </w:r>
          </w:p>
        </w:tc>
        <w:tc>
          <w:tcPr>
            <w:tcW w:w="8950" w:type="dxa"/>
          </w:tcPr>
          <w:p w14:paraId="35D7E4EE" w14:textId="77777777" w:rsidR="003704B3" w:rsidRPr="00554463" w:rsidRDefault="003704B3" w:rsidP="00792877">
            <w:pPr>
              <w:ind w:left="200" w:hangingChars="100" w:hanging="200"/>
              <w:rPr>
                <w:rFonts w:ascii="ＭＳ 明朝" w:eastAsia="ＭＳ 明朝" w:hAnsi="ＭＳ 明朝"/>
                <w:sz w:val="20"/>
                <w:szCs w:val="20"/>
              </w:rPr>
            </w:pPr>
            <w:r w:rsidRPr="00554463">
              <w:rPr>
                <w:rFonts w:ascii="ＭＳ 明朝" w:eastAsia="ＭＳ 明朝" w:hAnsi="ＭＳ 明朝" w:hint="eastAsia"/>
                <w:sz w:val="20"/>
                <w:szCs w:val="20"/>
              </w:rPr>
              <w:t>○活字の大きさや配置</w:t>
            </w:r>
            <w:r>
              <w:rPr>
                <w:rFonts w:ascii="ＭＳ 明朝" w:eastAsia="ＭＳ 明朝" w:hAnsi="ＭＳ 明朝" w:hint="eastAsia"/>
                <w:sz w:val="20"/>
                <w:szCs w:val="20"/>
              </w:rPr>
              <w:t>、</w:t>
            </w:r>
            <w:r w:rsidRPr="00554463">
              <w:rPr>
                <w:rFonts w:ascii="ＭＳ 明朝" w:eastAsia="ＭＳ 明朝" w:hAnsi="ＭＳ 明朝" w:hint="eastAsia"/>
                <w:sz w:val="20"/>
                <w:szCs w:val="20"/>
              </w:rPr>
              <w:t>用紙の色などは読みやすく配慮されており</w:t>
            </w:r>
            <w:r>
              <w:rPr>
                <w:rFonts w:ascii="ＭＳ 明朝" w:eastAsia="ＭＳ 明朝" w:hAnsi="ＭＳ 明朝" w:hint="eastAsia"/>
                <w:sz w:val="20"/>
                <w:szCs w:val="20"/>
              </w:rPr>
              <w:t>、</w:t>
            </w:r>
            <w:r w:rsidRPr="00554463">
              <w:rPr>
                <w:rFonts w:ascii="ＭＳ 明朝" w:eastAsia="ＭＳ 明朝" w:hAnsi="ＭＳ 明朝" w:hint="eastAsia"/>
                <w:sz w:val="20"/>
                <w:szCs w:val="20"/>
              </w:rPr>
              <w:t>写真・図版も大きく鮮明で効果的である。製本も堅牢である。</w:t>
            </w:r>
          </w:p>
          <w:p w14:paraId="36765F32" w14:textId="77777777" w:rsidR="003704B3" w:rsidRDefault="003704B3" w:rsidP="00792877">
            <w:pPr>
              <w:ind w:left="200" w:hangingChars="100" w:hanging="200"/>
              <w:rPr>
                <w:rFonts w:ascii="ＭＳ 明朝" w:eastAsia="ＭＳ 明朝" w:hAnsi="ＭＳ 明朝"/>
                <w:sz w:val="20"/>
                <w:szCs w:val="20"/>
              </w:rPr>
            </w:pPr>
            <w:r w:rsidRPr="00554463">
              <w:rPr>
                <w:rFonts w:ascii="ＭＳ 明朝" w:eastAsia="ＭＳ 明朝" w:hAnsi="ＭＳ 明朝" w:hint="eastAsia"/>
                <w:sz w:val="20"/>
                <w:szCs w:val="20"/>
              </w:rPr>
              <w:t>○</w:t>
            </w:r>
            <w:r>
              <w:rPr>
                <w:rFonts w:ascii="ＭＳ 明朝" w:eastAsia="ＭＳ 明朝" w:hAnsi="ＭＳ 明朝" w:hint="eastAsia"/>
                <w:sz w:val="20"/>
                <w:szCs w:val="20"/>
              </w:rPr>
              <w:t>本文の用紙には再生紙と</w:t>
            </w:r>
            <w:r w:rsidRPr="00554463">
              <w:rPr>
                <w:rFonts w:ascii="ＭＳ 明朝" w:eastAsia="ＭＳ 明朝" w:hAnsi="ＭＳ 明朝" w:hint="eastAsia"/>
                <w:sz w:val="20"/>
                <w:szCs w:val="20"/>
              </w:rPr>
              <w:t>植物油インキが使用され</w:t>
            </w:r>
            <w:r>
              <w:rPr>
                <w:rFonts w:ascii="ＭＳ 明朝" w:eastAsia="ＭＳ 明朝" w:hAnsi="ＭＳ 明朝" w:hint="eastAsia"/>
                <w:sz w:val="20"/>
                <w:szCs w:val="20"/>
              </w:rPr>
              <w:t>ており、地球環境や資源に及ぼす影響が考慮されている。</w:t>
            </w:r>
          </w:p>
          <w:p w14:paraId="762EC7BE" w14:textId="77777777" w:rsidR="003704B3" w:rsidRPr="000F3935" w:rsidRDefault="003704B3" w:rsidP="00792877">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○図の色使いなどは色覚特性</w:t>
            </w:r>
            <w:r w:rsidRPr="00554463">
              <w:rPr>
                <w:rFonts w:ascii="ＭＳ 明朝" w:eastAsia="ＭＳ 明朝" w:hAnsi="ＭＳ 明朝" w:hint="eastAsia"/>
                <w:sz w:val="20"/>
                <w:szCs w:val="20"/>
              </w:rPr>
              <w:t>への</w:t>
            </w:r>
            <w:r>
              <w:rPr>
                <w:rFonts w:ascii="ＭＳ 明朝" w:eastAsia="ＭＳ 明朝" w:hAnsi="ＭＳ 明朝" w:hint="eastAsia"/>
                <w:sz w:val="20"/>
                <w:szCs w:val="20"/>
              </w:rPr>
              <w:t>配慮</w:t>
            </w:r>
            <w:r w:rsidRPr="00554463">
              <w:rPr>
                <w:rFonts w:ascii="ＭＳ 明朝" w:eastAsia="ＭＳ 明朝" w:hAnsi="ＭＳ 明朝" w:hint="eastAsia"/>
                <w:sz w:val="20"/>
                <w:szCs w:val="20"/>
              </w:rPr>
              <w:t>を含むユニバーサルデザインとなって</w:t>
            </w:r>
            <w:r>
              <w:rPr>
                <w:rFonts w:ascii="ＭＳ 明朝" w:eastAsia="ＭＳ 明朝" w:hAnsi="ＭＳ 明朝" w:hint="eastAsia"/>
                <w:sz w:val="20"/>
                <w:szCs w:val="20"/>
              </w:rPr>
              <w:t>おり、配色が工夫され、見やすい紙面になっている</w:t>
            </w:r>
            <w:r w:rsidRPr="00554463">
              <w:rPr>
                <w:rFonts w:ascii="ＭＳ 明朝" w:eastAsia="ＭＳ 明朝" w:hAnsi="ＭＳ 明朝" w:hint="eastAsia"/>
                <w:sz w:val="20"/>
                <w:szCs w:val="20"/>
              </w:rPr>
              <w:t>。</w:t>
            </w:r>
          </w:p>
        </w:tc>
      </w:tr>
      <w:tr w:rsidR="003704B3" w:rsidRPr="000F3935" w14:paraId="0E2BE004" w14:textId="77777777" w:rsidTr="00792877">
        <w:tc>
          <w:tcPr>
            <w:tcW w:w="1895" w:type="dxa"/>
          </w:tcPr>
          <w:p w14:paraId="6E5CEFD5" w14:textId="77777777" w:rsidR="003704B3" w:rsidRPr="000F3935" w:rsidRDefault="003704B3" w:rsidP="00792877">
            <w:pPr>
              <w:rPr>
                <w:rFonts w:ascii="ＭＳ 明朝" w:eastAsia="ＭＳ 明朝" w:hAnsi="ＭＳ 明朝"/>
                <w:color w:val="000000"/>
                <w:sz w:val="20"/>
                <w:szCs w:val="20"/>
              </w:rPr>
            </w:pPr>
            <w:r w:rsidRPr="000F3935">
              <w:rPr>
                <w:rFonts w:ascii="ＭＳ 明朝" w:eastAsia="ＭＳ 明朝" w:hAnsi="ＭＳ 明朝" w:hint="eastAsia"/>
                <w:color w:val="000000"/>
                <w:sz w:val="20"/>
                <w:szCs w:val="20"/>
              </w:rPr>
              <w:t>総合所見</w:t>
            </w:r>
          </w:p>
        </w:tc>
        <w:tc>
          <w:tcPr>
            <w:tcW w:w="3012" w:type="dxa"/>
          </w:tcPr>
          <w:p w14:paraId="7E69A673" w14:textId="77777777" w:rsidR="003704B3" w:rsidRPr="000F3935" w:rsidRDefault="003704B3" w:rsidP="00792877">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上記観点からみた</w:t>
            </w: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全体的・総合的な当教科書の特徴</w:t>
            </w:r>
          </w:p>
        </w:tc>
        <w:tc>
          <w:tcPr>
            <w:tcW w:w="8950" w:type="dxa"/>
          </w:tcPr>
          <w:p w14:paraId="36239585" w14:textId="77777777" w:rsidR="003704B3" w:rsidRPr="000F3935" w:rsidRDefault="003704B3" w:rsidP="00792877">
            <w:pPr>
              <w:ind w:left="200" w:hangingChars="100" w:hanging="200"/>
              <w:rPr>
                <w:rFonts w:ascii="ＭＳ 明朝" w:eastAsia="ＭＳ 明朝" w:hAnsi="ＭＳ 明朝"/>
                <w:sz w:val="20"/>
                <w:szCs w:val="20"/>
              </w:rPr>
            </w:pPr>
            <w:r w:rsidRPr="00554463">
              <w:rPr>
                <w:rFonts w:ascii="ＭＳ 明朝" w:eastAsia="ＭＳ 明朝" w:hAnsi="ＭＳ 明朝" w:hint="eastAsia"/>
                <w:sz w:val="20"/>
                <w:szCs w:val="20"/>
              </w:rPr>
              <w:t>○</w:t>
            </w:r>
            <w:r>
              <w:rPr>
                <w:rFonts w:ascii="ＭＳ 明朝" w:eastAsia="ＭＳ 明朝" w:hAnsi="ＭＳ 明朝" w:hint="eastAsia"/>
                <w:sz w:val="20"/>
                <w:szCs w:val="20"/>
              </w:rPr>
              <w:t>因果関係や歴史の流れが丁寧に記述されており、理解を助けるための資料も適切に配されている。全体として内容</w:t>
            </w:r>
            <w:r w:rsidRPr="00554463">
              <w:rPr>
                <w:rFonts w:ascii="ＭＳ 明朝" w:eastAsia="ＭＳ 明朝" w:hAnsi="ＭＳ 明朝" w:hint="eastAsia"/>
                <w:sz w:val="20"/>
                <w:szCs w:val="20"/>
              </w:rPr>
              <w:t>・程度・分量などのバランスがとれ</w:t>
            </w:r>
            <w:r>
              <w:rPr>
                <w:rFonts w:ascii="ＭＳ 明朝" w:eastAsia="ＭＳ 明朝" w:hAnsi="ＭＳ 明朝" w:hint="eastAsia"/>
                <w:sz w:val="20"/>
                <w:szCs w:val="20"/>
              </w:rPr>
              <w:t>、</w:t>
            </w:r>
            <w:r w:rsidRPr="00554463">
              <w:rPr>
                <w:rFonts w:ascii="ＭＳ 明朝" w:eastAsia="ＭＳ 明朝" w:hAnsi="ＭＳ 明朝" w:hint="eastAsia"/>
                <w:sz w:val="20"/>
                <w:szCs w:val="20"/>
              </w:rPr>
              <w:t>配慮の行き届いた</w:t>
            </w:r>
            <w:r>
              <w:rPr>
                <w:rFonts w:ascii="ＭＳ 明朝" w:eastAsia="ＭＳ 明朝" w:hAnsi="ＭＳ 明朝" w:hint="eastAsia"/>
                <w:sz w:val="20"/>
                <w:szCs w:val="20"/>
              </w:rPr>
              <w:t>、</w:t>
            </w:r>
            <w:r w:rsidRPr="00554463">
              <w:rPr>
                <w:rFonts w:ascii="ＭＳ 明朝" w:eastAsia="ＭＳ 明朝" w:hAnsi="ＭＳ 明朝" w:hint="eastAsia"/>
                <w:sz w:val="20"/>
                <w:szCs w:val="20"/>
              </w:rPr>
              <w:t>使いやすい教科書である。</w:t>
            </w:r>
          </w:p>
        </w:tc>
      </w:tr>
    </w:tbl>
    <w:p w14:paraId="443DC4FB" w14:textId="77777777" w:rsidR="003704B3" w:rsidRDefault="003704B3" w:rsidP="003704B3">
      <w:pPr>
        <w:tabs>
          <w:tab w:val="left" w:pos="8460"/>
        </w:tabs>
        <w:snapToGrid w:val="0"/>
        <w:jc w:val="right"/>
        <w:textAlignment w:val="baseline"/>
        <w:rPr>
          <w:rFonts w:hAnsi="HG丸ｺﾞｼｯｸM-PRO"/>
          <w:sz w:val="20"/>
          <w:szCs w:val="20"/>
        </w:rPr>
      </w:pPr>
      <w:r>
        <w:rPr>
          <w:rFonts w:ascii="ＭＳ Ｐゴシック" w:eastAsia="ＭＳ Ｐゴシック" w:hAnsi="ＭＳ Ｐゴシック" w:hint="eastAsia"/>
          <w:sz w:val="20"/>
          <w:szCs w:val="20"/>
        </w:rPr>
        <w:t>令和9</w:t>
      </w:r>
      <w:r w:rsidRPr="00DA3C36">
        <w:rPr>
          <w:rFonts w:ascii="ＭＳ Ｐゴシック" w:eastAsia="ＭＳ Ｐゴシック" w:hAnsi="ＭＳ Ｐゴシック" w:hint="eastAsia"/>
          <w:sz w:val="20"/>
          <w:szCs w:val="20"/>
        </w:rPr>
        <w:t>年度用 高等学校教科書内容解説資料</w:t>
      </w:r>
    </w:p>
    <w:p w14:paraId="10BAAE9F" w14:textId="77777777" w:rsidR="003704B3" w:rsidRPr="005007AC" w:rsidRDefault="003704B3" w:rsidP="003704B3">
      <w:pPr>
        <w:tabs>
          <w:tab w:val="left" w:pos="8460"/>
        </w:tabs>
        <w:snapToGrid w:val="0"/>
        <w:spacing w:line="80" w:lineRule="exact"/>
        <w:textAlignment w:val="baseline"/>
        <w:rPr>
          <w:rFonts w:ascii="ＭＳ 明朝" w:eastAsia="ＭＳ 明朝" w:hAnsi="ＭＳ 明朝"/>
          <w:sz w:val="20"/>
          <w:szCs w:val="20"/>
        </w:rPr>
      </w:pPr>
    </w:p>
    <w:p w14:paraId="144BA851" w14:textId="77777777" w:rsidR="00E1207E" w:rsidRPr="003704B3" w:rsidRDefault="00E1207E"/>
    <w:sectPr w:rsidR="00E1207E" w:rsidRPr="003704B3" w:rsidSect="003704B3">
      <w:pgSz w:w="16840" w:h="11907" w:orient="landscape" w:code="9"/>
      <w:pgMar w:top="1418" w:right="1418" w:bottom="1418" w:left="1418" w:header="851" w:footer="992" w:gutter="0"/>
      <w:cols w:space="1261"/>
      <w:docGrid w:linePitch="340" w:charSpace="-35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4B3"/>
    <w:rsid w:val="000B7F28"/>
    <w:rsid w:val="003704B3"/>
    <w:rsid w:val="00BB3CC6"/>
    <w:rsid w:val="00E120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0035300"/>
  <w15:chartTrackingRefBased/>
  <w15:docId w15:val="{B42F23B1-4287-4061-AF43-A1A3852E6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04B3"/>
    <w:pPr>
      <w:widowControl w:val="0"/>
      <w:jc w:val="both"/>
    </w:pPr>
    <w:rPr>
      <w:rFonts w:ascii="HG丸ｺﾞｼｯｸM-PRO" w:eastAsia="HG丸ｺﾞｼｯｸM-PRO" w:hAnsi="Century" w:cs="Times New Roman"/>
    </w:rPr>
  </w:style>
  <w:style w:type="paragraph" w:styleId="1">
    <w:name w:val="heading 1"/>
    <w:basedOn w:val="a"/>
    <w:next w:val="a"/>
    <w:link w:val="10"/>
    <w:uiPriority w:val="9"/>
    <w:qFormat/>
    <w:rsid w:val="003704B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704B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704B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704B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704B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704B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704B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704B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704B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704B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704B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704B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704B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704B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704B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704B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704B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704B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704B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704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04B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704B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04B3"/>
    <w:pPr>
      <w:spacing w:before="160" w:after="160"/>
      <w:jc w:val="center"/>
    </w:pPr>
    <w:rPr>
      <w:rFonts w:asciiTheme="minorHAnsi" w:eastAsiaTheme="minorEastAsia" w:hAnsiTheme="minorHAnsi" w:cstheme="minorBidi"/>
      <w:i/>
      <w:iCs/>
      <w:color w:val="404040" w:themeColor="text1" w:themeTint="BF"/>
    </w:rPr>
  </w:style>
  <w:style w:type="character" w:customStyle="1" w:styleId="a8">
    <w:name w:val="引用文 (文字)"/>
    <w:basedOn w:val="a0"/>
    <w:link w:val="a7"/>
    <w:uiPriority w:val="29"/>
    <w:rsid w:val="003704B3"/>
    <w:rPr>
      <w:i/>
      <w:iCs/>
      <w:color w:val="404040" w:themeColor="text1" w:themeTint="BF"/>
    </w:rPr>
  </w:style>
  <w:style w:type="paragraph" w:styleId="a9">
    <w:name w:val="List Paragraph"/>
    <w:basedOn w:val="a"/>
    <w:uiPriority w:val="34"/>
    <w:qFormat/>
    <w:rsid w:val="003704B3"/>
    <w:pPr>
      <w:ind w:left="720"/>
      <w:contextualSpacing/>
    </w:pPr>
    <w:rPr>
      <w:rFonts w:asciiTheme="minorHAnsi" w:eastAsiaTheme="minorEastAsia" w:hAnsiTheme="minorHAnsi" w:cstheme="minorBidi"/>
    </w:rPr>
  </w:style>
  <w:style w:type="character" w:styleId="21">
    <w:name w:val="Intense Emphasis"/>
    <w:basedOn w:val="a0"/>
    <w:uiPriority w:val="21"/>
    <w:qFormat/>
    <w:rsid w:val="003704B3"/>
    <w:rPr>
      <w:i/>
      <w:iCs/>
      <w:color w:val="0F4761" w:themeColor="accent1" w:themeShade="BF"/>
    </w:rPr>
  </w:style>
  <w:style w:type="paragraph" w:styleId="22">
    <w:name w:val="Intense Quote"/>
    <w:basedOn w:val="a"/>
    <w:next w:val="a"/>
    <w:link w:val="23"/>
    <w:uiPriority w:val="30"/>
    <w:qFormat/>
    <w:rsid w:val="003704B3"/>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rPr>
  </w:style>
  <w:style w:type="character" w:customStyle="1" w:styleId="23">
    <w:name w:val="引用文 2 (文字)"/>
    <w:basedOn w:val="a0"/>
    <w:link w:val="22"/>
    <w:uiPriority w:val="30"/>
    <w:rsid w:val="003704B3"/>
    <w:rPr>
      <w:i/>
      <w:iCs/>
      <w:color w:val="0F4761" w:themeColor="accent1" w:themeShade="BF"/>
    </w:rPr>
  </w:style>
  <w:style w:type="character" w:styleId="24">
    <w:name w:val="Intense Reference"/>
    <w:basedOn w:val="a0"/>
    <w:uiPriority w:val="32"/>
    <w:qFormat/>
    <w:rsid w:val="003704B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249</Words>
  <Characters>1420</Characters>
  <Application>Microsoft Office Word</Application>
  <DocSecurity>0</DocSecurity>
  <Lines>11</Lines>
  <Paragraphs>3</Paragraphs>
  <ScaleCrop>false</ScaleCrop>
  <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cp:revision>
  <dcterms:created xsi:type="dcterms:W3CDTF">2026-02-20T04:32:00Z</dcterms:created>
  <dcterms:modified xsi:type="dcterms:W3CDTF">2026-02-20T04:34:00Z</dcterms:modified>
</cp:coreProperties>
</file>