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6120D8C3" w:rsidR="00DE75CD" w:rsidRPr="00515401" w:rsidRDefault="00DE75CD" w:rsidP="00BB387E">
            <w:pPr>
              <w:spacing w:line="400" w:lineRule="exact"/>
              <w:jc w:val="center"/>
              <w:rPr>
                <w:rFonts w:ascii="ＭＳ ゴシック" w:eastAsia="ＭＳ ゴシック" w:hAnsi="ＭＳ ゴシック"/>
                <w:b/>
                <w:bCs/>
                <w:sz w:val="32"/>
                <w:szCs w:val="32"/>
              </w:rPr>
            </w:pPr>
            <w:r w:rsidRPr="00515401">
              <w:rPr>
                <w:rFonts w:ascii="ＭＳ ゴシック" w:eastAsia="BIZ UDゴシック" w:hAnsi="ＭＳ ゴシック" w:hint="eastAsia"/>
                <w:b/>
                <w:bCs/>
                <w:color w:val="FFFFFF" w:themeColor="background1"/>
                <w:sz w:val="32"/>
                <w:szCs w:val="32"/>
              </w:rPr>
              <w:t>１編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46216497" w:rsidR="00DE75CD" w:rsidRPr="00515401" w:rsidRDefault="00DE75CD" w:rsidP="00BB387E">
            <w:pPr>
              <w:spacing w:line="400" w:lineRule="exact"/>
              <w:rPr>
                <w:rFonts w:ascii="ＭＳ ゴシック" w:eastAsia="BIZ UDゴシック" w:hAnsi="ＭＳ ゴシック"/>
                <w:b/>
                <w:bCs/>
                <w:sz w:val="32"/>
                <w:szCs w:val="32"/>
              </w:rPr>
            </w:pPr>
            <w:r w:rsidRPr="00515401">
              <w:rPr>
                <w:rFonts w:ascii="ＭＳ ゴシック" w:eastAsia="BIZ UDゴシック" w:hAnsi="ＭＳ ゴシック" w:hint="eastAsia"/>
                <w:b/>
                <w:bCs/>
                <w:sz w:val="32"/>
                <w:szCs w:val="32"/>
              </w:rPr>
              <w:t xml:space="preserve">２章　</w:t>
            </w:r>
            <w:r w:rsidR="001477A7" w:rsidRPr="00515401">
              <w:rPr>
                <w:rFonts w:ascii="ＭＳ ゴシック" w:eastAsia="BIZ UDゴシック" w:hAnsi="ＭＳ ゴシック" w:hint="eastAsia"/>
                <w:b/>
                <w:bCs/>
                <w:sz w:val="32"/>
                <w:szCs w:val="32"/>
              </w:rPr>
              <w:t>ヒトの生命現象</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31787777" w:rsidR="001477A7" w:rsidRPr="00DF29E3" w:rsidRDefault="00020E4B" w:rsidP="00686D96">
            <w:pPr>
              <w:spacing w:line="380" w:lineRule="exact"/>
              <w:ind w:firstLineChars="100" w:firstLine="200"/>
              <w:rPr>
                <w:color w:val="000000" w:themeColor="text1"/>
                <w:sz w:val="20"/>
                <w:szCs w:val="20"/>
              </w:rPr>
            </w:pPr>
            <w:r w:rsidRPr="00DF29E3">
              <w:rPr>
                <w:rFonts w:hint="eastAsia"/>
                <w:noProof/>
                <w:color w:val="000000" w:themeColor="text1"/>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DF29E3">
              <w:rPr>
                <w:rFonts w:ascii="ＭＳ ゴシック" w:eastAsia="BIZ UDゴシック" w:hAnsi="ＭＳ ゴシック" w:hint="eastAsia"/>
                <w:color w:val="000000" w:themeColor="text1"/>
                <w:sz w:val="20"/>
                <w:szCs w:val="20"/>
              </w:rPr>
              <w:t>学習指導要領の項目</w:t>
            </w:r>
            <w:r w:rsidR="00DC7B73" w:rsidRPr="00DF29E3">
              <w:rPr>
                <w:rFonts w:ascii="ＭＳ ゴシック" w:eastAsia="BIZ UDゴシック" w:hAnsi="ＭＳ ゴシック" w:hint="eastAsia"/>
                <w:color w:val="000000" w:themeColor="text1"/>
                <w:sz w:val="20"/>
                <w:szCs w:val="20"/>
              </w:rPr>
              <w:t xml:space="preserve"> </w:t>
            </w:r>
            <w:r w:rsidR="00DC7B73" w:rsidRPr="00DF29E3">
              <w:rPr>
                <w:rFonts w:ascii="BIZ UDゴシック" w:eastAsia="BIZ UDゴシック" w:hAnsi="BIZ UDゴシック"/>
                <w:color w:val="000000" w:themeColor="text1"/>
                <w:sz w:val="20"/>
                <w:szCs w:val="20"/>
              </w:rPr>
              <w:t>(</w:t>
            </w:r>
            <w:r w:rsidR="00645A39" w:rsidRPr="00DF29E3">
              <w:rPr>
                <w:rFonts w:ascii="BIZ UDゴシック" w:eastAsia="BIZ UDゴシック" w:hAnsi="BIZ UDゴシック" w:hint="eastAsia"/>
                <w:color w:val="000000" w:themeColor="text1"/>
                <w:sz w:val="20"/>
                <w:szCs w:val="20"/>
              </w:rPr>
              <w:t>2</w:t>
            </w:r>
            <w:r w:rsidR="00DC7B73" w:rsidRPr="00DF29E3">
              <w:rPr>
                <w:rFonts w:ascii="BIZ UDゴシック" w:eastAsia="BIZ UDゴシック" w:hAnsi="BIZ UDゴシック" w:hint="eastAsia"/>
                <w:color w:val="000000" w:themeColor="text1"/>
                <w:sz w:val="20"/>
                <w:szCs w:val="20"/>
              </w:rPr>
              <w:t>)</w:t>
            </w:r>
            <w:r w:rsidR="001477A7" w:rsidRPr="00DF29E3">
              <w:rPr>
                <w:rFonts w:ascii="BIZ UDゴシック" w:eastAsia="BIZ UDゴシック" w:hAnsi="BIZ UDゴシック" w:hint="eastAsia"/>
                <w:color w:val="000000" w:themeColor="text1"/>
                <w:sz w:val="20"/>
                <w:szCs w:val="20"/>
              </w:rPr>
              <w:t>ア</w:t>
            </w:r>
            <w:r w:rsidR="00DC7B73" w:rsidRPr="00DF29E3">
              <w:rPr>
                <w:rFonts w:ascii="BIZ UDゴシック" w:eastAsia="BIZ UDゴシック" w:hAnsi="BIZ UDゴシック" w:hint="eastAsia"/>
                <w:color w:val="000000" w:themeColor="text1"/>
                <w:sz w:val="20"/>
                <w:szCs w:val="20"/>
              </w:rPr>
              <w:t>(</w:t>
            </w:r>
            <w:r w:rsidR="001477A7" w:rsidRPr="00DF29E3">
              <w:rPr>
                <w:rFonts w:ascii="BIZ UDゴシック" w:eastAsia="BIZ UDゴシック" w:hAnsi="BIZ UDゴシック" w:hint="eastAsia"/>
                <w:color w:val="000000" w:themeColor="text1"/>
                <w:sz w:val="20"/>
                <w:szCs w:val="20"/>
              </w:rPr>
              <w:t>ウ</w:t>
            </w:r>
            <w:r w:rsidR="00DC7B73" w:rsidRPr="00DF29E3">
              <w:rPr>
                <w:rFonts w:ascii="BIZ UDゴシック" w:eastAsia="BIZ UDゴシック" w:hAnsi="BIZ UDゴシック" w:hint="eastAsia"/>
                <w:color w:val="000000" w:themeColor="text1"/>
                <w:sz w:val="20"/>
                <w:szCs w:val="20"/>
              </w:rPr>
              <w:t>)</w:t>
            </w:r>
            <w:r w:rsidR="001477A7" w:rsidRPr="00DF29E3">
              <w:rPr>
                <w:rFonts w:ascii="BIZ UDゴシック" w:eastAsia="BIZ UDゴシック" w:hAnsi="BIZ UDゴシック" w:hint="eastAsia"/>
                <w:color w:val="000000" w:themeColor="text1"/>
                <w:sz w:val="20"/>
                <w:szCs w:val="20"/>
              </w:rPr>
              <w:t>㋐</w:t>
            </w:r>
            <w:r w:rsidR="00457DE8" w:rsidRPr="00DF29E3">
              <w:rPr>
                <w:rFonts w:ascii="BIZ UDゴシック" w:eastAsia="BIZ UDゴシック" w:hAnsi="BIZ UDゴシック" w:hint="eastAsia"/>
                <w:color w:val="000000" w:themeColor="text1"/>
                <w:sz w:val="20"/>
                <w:szCs w:val="20"/>
              </w:rPr>
              <w:t>、</w:t>
            </w:r>
            <w:r w:rsidR="001477A7" w:rsidRPr="00DF29E3">
              <w:rPr>
                <w:rFonts w:ascii="BIZ UDゴシック" w:eastAsia="BIZ UDゴシック" w:hAnsi="BIZ UDゴシック" w:hint="eastAsia"/>
                <w:color w:val="000000" w:themeColor="text1"/>
                <w:sz w:val="20"/>
                <w:szCs w:val="20"/>
              </w:rPr>
              <w:t>イ</w:t>
            </w:r>
            <w:r w:rsidR="001477A7" w:rsidRPr="00DF29E3">
              <w:rPr>
                <w:rFonts w:hint="eastAsia"/>
                <w:color w:val="000000" w:themeColor="text1"/>
                <w:sz w:val="20"/>
                <w:szCs w:val="20"/>
              </w:rPr>
              <w:t xml:space="preserve">　　　　</w:t>
            </w:r>
            <w:r w:rsidR="00225F9C" w:rsidRPr="00DF29E3">
              <w:rPr>
                <w:rFonts w:hint="eastAsia"/>
                <w:color w:val="000000" w:themeColor="text1"/>
                <w:sz w:val="20"/>
                <w:szCs w:val="20"/>
              </w:rPr>
              <w:t xml:space="preserve">　　　　</w:t>
            </w:r>
            <w:r w:rsidR="00645A39" w:rsidRPr="00DF29E3">
              <w:rPr>
                <w:rFonts w:hint="eastAsia"/>
                <w:color w:val="000000" w:themeColor="text1"/>
                <w:sz w:val="20"/>
                <w:szCs w:val="20"/>
              </w:rPr>
              <w:t xml:space="preserve">　</w:t>
            </w:r>
            <w:r w:rsidR="001477A7" w:rsidRPr="00DF29E3">
              <w:rPr>
                <w:rFonts w:ascii="ＭＳ ゴシック" w:eastAsia="BIZ UDゴシック" w:hAnsi="ＭＳ ゴシック" w:hint="eastAsia"/>
                <w:color w:val="000000" w:themeColor="text1"/>
                <w:sz w:val="20"/>
                <w:szCs w:val="20"/>
              </w:rPr>
              <w:t xml:space="preserve">教科書　</w:t>
            </w:r>
            <w:r w:rsidR="001477A7" w:rsidRPr="00DF29E3">
              <w:rPr>
                <w:rFonts w:ascii="BIZ UDゴシック" w:eastAsia="BIZ UDゴシック" w:hAnsi="BIZ UDゴシック" w:hint="eastAsia"/>
                <w:color w:val="000000" w:themeColor="text1"/>
                <w:sz w:val="20"/>
                <w:szCs w:val="20"/>
              </w:rPr>
              <w:t>p</w:t>
            </w:r>
            <w:r w:rsidR="001477A7" w:rsidRPr="00DF29E3">
              <w:rPr>
                <w:rFonts w:ascii="BIZ UDゴシック" w:eastAsia="BIZ UDゴシック" w:hAnsi="BIZ UDゴシック"/>
                <w:color w:val="000000" w:themeColor="text1"/>
                <w:sz w:val="20"/>
                <w:szCs w:val="20"/>
              </w:rPr>
              <w:t>.38</w:t>
            </w:r>
            <w:r w:rsidR="001477A7" w:rsidRPr="00DF29E3">
              <w:rPr>
                <w:rFonts w:ascii="BIZ UDゴシック" w:eastAsia="BIZ UDゴシック" w:hAnsi="BIZ UDゴシック" w:hint="eastAsia"/>
                <w:color w:val="000000" w:themeColor="text1"/>
                <w:sz w:val="20"/>
                <w:szCs w:val="20"/>
              </w:rPr>
              <w:t>～6</w:t>
            </w:r>
            <w:r w:rsidR="00686D96" w:rsidRPr="00DF29E3">
              <w:rPr>
                <w:rFonts w:ascii="BIZ UDゴシック" w:eastAsia="BIZ UDゴシック" w:hAnsi="BIZ UDゴシック"/>
                <w:color w:val="000000" w:themeColor="text1"/>
                <w:sz w:val="20"/>
                <w:szCs w:val="20"/>
              </w:rPr>
              <w:t>3</w:t>
            </w:r>
            <w:r w:rsidR="00C172C3" w:rsidRPr="00DF29E3">
              <w:rPr>
                <w:rFonts w:ascii="BIZ UDゴシック" w:eastAsia="BIZ UDゴシック" w:hAnsi="BIZ UDゴシック" w:hint="eastAsia"/>
                <w:color w:val="000000" w:themeColor="text1"/>
                <w:sz w:val="20"/>
                <w:szCs w:val="20"/>
              </w:rPr>
              <w:t xml:space="preserve">　</w:t>
            </w:r>
            <w:r w:rsidR="001477A7" w:rsidRPr="00DF29E3">
              <w:rPr>
                <w:rFonts w:ascii="BIZ UDゴシック" w:eastAsia="BIZ UDゴシック" w:hAnsi="BIZ UDゴシック"/>
                <w:color w:val="000000" w:themeColor="text1"/>
                <w:sz w:val="20"/>
                <w:szCs w:val="20"/>
              </w:rPr>
              <w:t>14</w:t>
            </w:r>
            <w:r w:rsidR="001477A7" w:rsidRPr="00DF29E3">
              <w:rPr>
                <w:rFonts w:ascii="ＭＳ ゴシック" w:eastAsia="BIZ UDゴシック" w:hAnsi="ＭＳ ゴシック" w:hint="eastAsia"/>
                <w:color w:val="000000" w:themeColor="text1"/>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DF29E3" w:rsidRDefault="001477A7" w:rsidP="00BB387E">
            <w:pPr>
              <w:spacing w:line="320" w:lineRule="exact"/>
              <w:ind w:left="159"/>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■章の流れ</w:t>
            </w:r>
          </w:p>
        </w:tc>
        <w:tc>
          <w:tcPr>
            <w:tcW w:w="7730" w:type="dxa"/>
            <w:tcBorders>
              <w:top w:val="single" w:sz="12" w:space="0" w:color="auto"/>
              <w:left w:val="nil"/>
              <w:bottom w:val="single" w:sz="12" w:space="0" w:color="auto"/>
              <w:right w:val="nil"/>
            </w:tcBorders>
            <w:vAlign w:val="center"/>
          </w:tcPr>
          <w:p w14:paraId="3009EFC2" w14:textId="3D6AC427" w:rsidR="001477A7" w:rsidRPr="00DF29E3" w:rsidRDefault="001477A7" w:rsidP="00BB387E">
            <w:pPr>
              <w:spacing w:line="280" w:lineRule="exact"/>
              <w:ind w:left="102"/>
              <w:rPr>
                <w:rFonts w:ascii="ＭＳ ゴシック" w:eastAsia="BIZ UDゴシック" w:hAnsi="ＭＳ ゴシック"/>
                <w:color w:val="000000" w:themeColor="text1"/>
                <w:sz w:val="19"/>
                <w:szCs w:val="19"/>
              </w:rPr>
            </w:pPr>
            <w:r w:rsidRPr="00DF29E3">
              <w:rPr>
                <w:rFonts w:ascii="ＭＳ ゴシック" w:eastAsia="BIZ UDゴシック" w:hAnsi="ＭＳ ゴシック" w:hint="eastAsia"/>
                <w:color w:val="000000" w:themeColor="text1"/>
                <w:sz w:val="19"/>
                <w:szCs w:val="19"/>
              </w:rPr>
              <w:t>①</w:t>
            </w:r>
            <w:r w:rsidR="00B84630" w:rsidRPr="00DF29E3">
              <w:rPr>
                <w:rFonts w:ascii="ＭＳ ゴシック" w:eastAsia="BIZ UDゴシック" w:hAnsi="ＭＳ ゴシック" w:hint="eastAsia"/>
                <w:color w:val="000000" w:themeColor="text1"/>
                <w:sz w:val="19"/>
                <w:szCs w:val="19"/>
              </w:rPr>
              <w:t>ヒトの視覚と光による影響</w:t>
            </w:r>
            <w:r w:rsidRPr="00DF29E3">
              <w:rPr>
                <w:rFonts w:ascii="ＭＳ ゴシック" w:eastAsia="BIZ UDゴシック" w:hAnsi="ＭＳ ゴシック" w:hint="eastAsia"/>
                <w:color w:val="000000" w:themeColor="text1"/>
                <w:sz w:val="19"/>
                <w:szCs w:val="19"/>
              </w:rPr>
              <w:t xml:space="preserve">　➡　②</w:t>
            </w:r>
            <w:r w:rsidR="00B84630" w:rsidRPr="00DF29E3">
              <w:rPr>
                <w:rFonts w:ascii="ＭＳ ゴシック" w:eastAsia="BIZ UDゴシック" w:hAnsi="ＭＳ ゴシック" w:hint="eastAsia"/>
                <w:color w:val="000000" w:themeColor="text1"/>
                <w:sz w:val="19"/>
                <w:szCs w:val="19"/>
              </w:rPr>
              <w:t>血糖濃度を調節するしくみ</w:t>
            </w:r>
          </w:p>
          <w:p w14:paraId="1319151C" w14:textId="686147D7" w:rsidR="001477A7" w:rsidRPr="00DF29E3" w:rsidRDefault="00B84630" w:rsidP="00686D96">
            <w:pPr>
              <w:spacing w:line="280" w:lineRule="exact"/>
              <w:ind w:firstLineChars="50" w:firstLine="95"/>
              <w:rPr>
                <w:color w:val="000000" w:themeColor="text1"/>
              </w:rPr>
            </w:pPr>
            <w:r w:rsidRPr="00DF29E3">
              <w:rPr>
                <w:rFonts w:ascii="ＭＳ ゴシック" w:eastAsia="BIZ UDゴシック" w:hAnsi="ＭＳ ゴシック" w:hint="eastAsia"/>
                <w:color w:val="000000" w:themeColor="text1"/>
                <w:sz w:val="19"/>
                <w:szCs w:val="19"/>
              </w:rPr>
              <w:t>➡　③</w:t>
            </w:r>
            <w:r w:rsidR="00686D96" w:rsidRPr="00DF29E3">
              <w:rPr>
                <w:rFonts w:ascii="ＭＳ ゴシック" w:eastAsia="BIZ UDゴシック" w:hAnsi="ＭＳ ゴシック" w:hint="eastAsia"/>
                <w:color w:val="000000" w:themeColor="text1"/>
                <w:sz w:val="19"/>
                <w:szCs w:val="19"/>
              </w:rPr>
              <w:t>生命現象の大もととなる遺伝子のはたらき</w:t>
            </w:r>
            <w:r w:rsidR="00EB1A52" w:rsidRPr="00DF29E3">
              <w:rPr>
                <w:rFonts w:ascii="ＭＳ ゴシック" w:eastAsia="BIZ UDゴシック" w:hAnsi="ＭＳ ゴシック" w:hint="eastAsia"/>
                <w:color w:val="000000" w:themeColor="text1"/>
                <w:sz w:val="19"/>
                <w:szCs w:val="19"/>
              </w:rPr>
              <w:t xml:space="preserve">　➡　</w:t>
            </w:r>
            <w:r w:rsidRPr="00DF29E3">
              <w:rPr>
                <w:rFonts w:ascii="ＭＳ ゴシック" w:eastAsia="BIZ UDゴシック" w:hAnsi="ＭＳ ゴシック" w:hint="eastAsia"/>
                <w:color w:val="000000" w:themeColor="text1"/>
                <w:sz w:val="19"/>
                <w:szCs w:val="19"/>
              </w:rPr>
              <w:t>④</w:t>
            </w:r>
            <w:r w:rsidR="00686D96" w:rsidRPr="00DF29E3">
              <w:rPr>
                <w:rFonts w:ascii="ＭＳ ゴシック" w:eastAsia="BIZ UDゴシック" w:hAnsi="ＭＳ ゴシック" w:hint="eastAsia"/>
                <w:color w:val="000000" w:themeColor="text1"/>
                <w:sz w:val="19"/>
                <w:szCs w:val="19"/>
              </w:rPr>
              <w:t>体を守る免疫のしくみ</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F013A6" w:rsidRDefault="008A3717" w:rsidP="008A3717">
            <w:pPr>
              <w:rPr>
                <w:rFonts w:ascii="ＭＳ ゴシック" w:eastAsia="BIZ UDゴシック" w:hAnsi="ＭＳ ゴシック"/>
                <w:b/>
                <w:bCs/>
              </w:rPr>
            </w:pPr>
            <w:r w:rsidRPr="00F013A6">
              <w:rPr>
                <w:rFonts w:ascii="ＭＳ ゴシック" w:eastAsia="BIZ UDゴシック" w:hAnsi="ＭＳ ゴシック" w:hint="eastAsia"/>
                <w:b/>
                <w:bCs/>
              </w:rPr>
              <w:t>■</w:t>
            </w:r>
            <w:r w:rsidRPr="00F013A6">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715A990F" w14:textId="0A550C5D" w:rsidR="00225F9C" w:rsidRPr="00F013A6" w:rsidRDefault="00225F9C" w:rsidP="00225F9C">
            <w:pPr>
              <w:spacing w:line="240" w:lineRule="exact"/>
              <w:ind w:left="180" w:hangingChars="100" w:hanging="180"/>
              <w:rPr>
                <w:rFonts w:ascii="ＭＳ 明朝" w:eastAsia="游明朝" w:hAnsi="ＭＳ 明朝"/>
                <w:sz w:val="18"/>
                <w:szCs w:val="18"/>
              </w:rPr>
            </w:pPr>
            <w:r w:rsidRPr="00F013A6">
              <w:rPr>
                <w:rFonts w:ascii="ＭＳ 明朝" w:eastAsia="游明朝" w:hAnsi="ＭＳ 明朝" w:hint="eastAsia"/>
                <w:sz w:val="18"/>
                <w:szCs w:val="18"/>
              </w:rPr>
              <w:t>・ヒトの生命現象について</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人間生活と関連付けて理解するとともに</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それらの観察</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実験などに関する技能を身に付ける。</w:t>
            </w:r>
          </w:p>
          <w:p w14:paraId="3BAED793" w14:textId="0990BD44" w:rsidR="00225F9C" w:rsidRPr="00F013A6" w:rsidRDefault="00225F9C" w:rsidP="00225F9C">
            <w:pPr>
              <w:spacing w:line="240" w:lineRule="exact"/>
              <w:ind w:left="180" w:hangingChars="100" w:hanging="180"/>
              <w:rPr>
                <w:rFonts w:ascii="ＭＳ 明朝" w:eastAsia="游明朝" w:hAnsi="ＭＳ 明朝"/>
                <w:sz w:val="18"/>
                <w:szCs w:val="18"/>
              </w:rPr>
            </w:pPr>
            <w:r w:rsidRPr="00F013A6">
              <w:rPr>
                <w:rFonts w:ascii="ＭＳ 明朝" w:eastAsia="游明朝" w:hAnsi="ＭＳ 明朝" w:hint="eastAsia"/>
                <w:sz w:val="18"/>
                <w:szCs w:val="18"/>
              </w:rPr>
              <w:t>・ヒトの生命現象について</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問題を見いだし見通しをもって観察</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実験などを行い</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人間生活と関連付けて</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科学的に考察し表現する。</w:t>
            </w:r>
          </w:p>
          <w:p w14:paraId="1E22718D" w14:textId="3E99FE8D" w:rsidR="008A3717" w:rsidRPr="00F013A6" w:rsidRDefault="00225F9C" w:rsidP="0061121C">
            <w:pPr>
              <w:spacing w:line="240" w:lineRule="exact"/>
              <w:ind w:left="180" w:hangingChars="100" w:hanging="180"/>
              <w:rPr>
                <w:rFonts w:ascii="ＭＳ 明朝" w:eastAsia="游明朝" w:hAnsi="ＭＳ 明朝"/>
              </w:rPr>
            </w:pPr>
            <w:r w:rsidRPr="00F013A6">
              <w:rPr>
                <w:rFonts w:ascii="ＭＳ 明朝" w:eastAsia="游明朝" w:hAnsi="ＭＳ 明朝" w:hint="eastAsia"/>
                <w:sz w:val="18"/>
                <w:szCs w:val="18"/>
              </w:rPr>
              <w:t>・ヒトの生命現象に関する事物・現象に進んで関わり</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科学的に探究しようとする態度を養うとともに</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科学に対する興味・関心を高める。</w:t>
            </w: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Pr="00F013A6" w:rsidRDefault="008C627A" w:rsidP="008A3717">
            <w:pPr>
              <w:rPr>
                <w:b/>
                <w:bCs/>
              </w:rPr>
            </w:pPr>
            <w:r w:rsidRPr="00F013A6">
              <w:rPr>
                <w:rFonts w:ascii="ＭＳ ゴシック" w:eastAsia="BIZ UDゴシック" w:hAnsi="ＭＳ ゴシック" w:hint="eastAsia"/>
                <w:b/>
                <w:bCs/>
              </w:rPr>
              <w:t>■</w:t>
            </w:r>
            <w:r w:rsidRPr="00F013A6">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F013A6" w:rsidRDefault="002C2EAD" w:rsidP="00A569C0">
            <w:pPr>
              <w:spacing w:line="240" w:lineRule="exact"/>
              <w:rPr>
                <w:rFonts w:ascii="ＭＳ ゴシック" w:eastAsia="BIZ UDゴシック" w:hAnsi="ＭＳ ゴシック"/>
                <w:b/>
                <w:bCs/>
                <w:sz w:val="18"/>
                <w:szCs w:val="18"/>
              </w:rPr>
            </w:pPr>
            <w:r w:rsidRPr="00F013A6">
              <w:rPr>
                <w:rFonts w:ascii="ＭＳ ゴシック" w:eastAsia="BIZ UDゴシック" w:hAnsi="ＭＳ ゴシック" w:hint="eastAsia"/>
                <w:b/>
                <w:bCs/>
                <w:sz w:val="18"/>
                <w:szCs w:val="18"/>
              </w:rPr>
              <w:t>知識・技能</w:t>
            </w:r>
          </w:p>
          <w:p w14:paraId="78946D9D" w14:textId="3BB50EA5" w:rsidR="00786A00" w:rsidRPr="00F013A6" w:rsidRDefault="00225F9C" w:rsidP="00225F9C">
            <w:pPr>
              <w:spacing w:line="240" w:lineRule="exact"/>
              <w:rPr>
                <w:rFonts w:ascii="ＭＳ 明朝" w:eastAsia="游明朝" w:hAnsi="ＭＳ 明朝"/>
                <w:sz w:val="18"/>
                <w:szCs w:val="18"/>
              </w:rPr>
            </w:pPr>
            <w:r w:rsidRPr="00F013A6">
              <w:rPr>
                <w:rFonts w:ascii="ＭＳ 明朝" w:eastAsia="游明朝" w:hAnsi="ＭＳ 明朝" w:hint="eastAsia"/>
                <w:sz w:val="18"/>
                <w:szCs w:val="18"/>
              </w:rPr>
              <w:t>ヒトの生命現象についての基本的な概念や原理・法則などを人間生活と関連付けて理解しているとともに</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科学的に探究するために必要な観察</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実験などに関する基本操作や記録などの基本的な技能を身に付けている。</w:t>
            </w:r>
          </w:p>
        </w:tc>
        <w:tc>
          <w:tcPr>
            <w:tcW w:w="3101" w:type="dxa"/>
            <w:tcBorders>
              <w:left w:val="nil"/>
              <w:bottom w:val="nil"/>
              <w:right w:val="nil"/>
            </w:tcBorders>
          </w:tcPr>
          <w:p w14:paraId="5B33B82C" w14:textId="77777777" w:rsidR="002C2EAD" w:rsidRPr="00F013A6" w:rsidRDefault="002C2EAD" w:rsidP="00A569C0">
            <w:pPr>
              <w:spacing w:line="240" w:lineRule="exact"/>
              <w:rPr>
                <w:rFonts w:ascii="ＭＳ ゴシック" w:eastAsia="BIZ UDゴシック" w:hAnsi="ＭＳ ゴシック"/>
                <w:b/>
                <w:bCs/>
                <w:sz w:val="18"/>
                <w:szCs w:val="18"/>
              </w:rPr>
            </w:pPr>
            <w:r w:rsidRPr="00F013A6">
              <w:rPr>
                <w:rFonts w:ascii="ＭＳ ゴシック" w:eastAsia="BIZ UDゴシック" w:hAnsi="ＭＳ ゴシック" w:hint="eastAsia"/>
                <w:b/>
                <w:bCs/>
                <w:sz w:val="18"/>
                <w:szCs w:val="18"/>
              </w:rPr>
              <w:t>思考・判断・表現</w:t>
            </w:r>
          </w:p>
          <w:p w14:paraId="713E06FC" w14:textId="0FF528F9" w:rsidR="00786A00" w:rsidRPr="00F013A6" w:rsidRDefault="00225F9C" w:rsidP="00A569C0">
            <w:pPr>
              <w:spacing w:line="240" w:lineRule="exact"/>
              <w:rPr>
                <w:rFonts w:ascii="ＭＳ 明朝" w:eastAsia="游明朝" w:hAnsi="ＭＳ 明朝"/>
                <w:sz w:val="18"/>
                <w:szCs w:val="18"/>
              </w:rPr>
            </w:pPr>
            <w:r w:rsidRPr="00F013A6">
              <w:rPr>
                <w:rFonts w:ascii="ＭＳ 明朝" w:eastAsia="游明朝" w:hAnsi="ＭＳ 明朝" w:hint="eastAsia"/>
                <w:sz w:val="18"/>
                <w:szCs w:val="18"/>
              </w:rPr>
              <w:t>ヒトの生命現象について</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問題を見いだし見通しをもって観察</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実験などを行い</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人間生活と関連付けて</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F013A6" w:rsidRDefault="002C2EAD" w:rsidP="00A569C0">
            <w:pPr>
              <w:spacing w:line="240" w:lineRule="exact"/>
              <w:rPr>
                <w:rFonts w:ascii="ＭＳ ゴシック" w:eastAsia="BIZ UDゴシック" w:hAnsi="ＭＳ ゴシック"/>
                <w:b/>
                <w:bCs/>
                <w:sz w:val="18"/>
                <w:szCs w:val="18"/>
              </w:rPr>
            </w:pPr>
            <w:r w:rsidRPr="00F013A6">
              <w:rPr>
                <w:rFonts w:ascii="ＭＳ ゴシック" w:eastAsia="BIZ UDゴシック" w:hAnsi="ＭＳ ゴシック" w:hint="eastAsia"/>
                <w:b/>
                <w:bCs/>
                <w:sz w:val="18"/>
                <w:szCs w:val="18"/>
              </w:rPr>
              <w:t>主体的に学習に取り組む態度</w:t>
            </w:r>
          </w:p>
          <w:p w14:paraId="739EE190" w14:textId="2942D95F" w:rsidR="00786A00" w:rsidRPr="00F013A6" w:rsidRDefault="00225F9C" w:rsidP="00A569C0">
            <w:pPr>
              <w:spacing w:line="240" w:lineRule="exact"/>
              <w:rPr>
                <w:rFonts w:ascii="ＭＳ 明朝" w:eastAsia="游明朝" w:hAnsi="ＭＳ 明朝"/>
                <w:sz w:val="18"/>
                <w:szCs w:val="18"/>
              </w:rPr>
            </w:pPr>
            <w:r w:rsidRPr="00F013A6">
              <w:rPr>
                <w:rFonts w:ascii="ＭＳ 明朝" w:eastAsia="游明朝" w:hAnsi="ＭＳ 明朝" w:hint="eastAsia"/>
                <w:sz w:val="18"/>
                <w:szCs w:val="18"/>
              </w:rPr>
              <w:t>ヒトの生命現象に</w:t>
            </w:r>
            <w:r w:rsidR="00B84630" w:rsidRPr="00F013A6">
              <w:rPr>
                <w:rFonts w:ascii="ＭＳ 明朝" w:eastAsia="游明朝" w:hAnsi="ＭＳ 明朝" w:hint="eastAsia"/>
                <w:sz w:val="18"/>
                <w:szCs w:val="18"/>
              </w:rPr>
              <w:t>主体的に</w:t>
            </w:r>
            <w:r w:rsidRPr="00F013A6">
              <w:rPr>
                <w:rFonts w:ascii="ＭＳ 明朝" w:eastAsia="游明朝" w:hAnsi="ＭＳ 明朝" w:hint="eastAsia"/>
                <w:sz w:val="18"/>
                <w:szCs w:val="18"/>
              </w:rPr>
              <w:t>関わり</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見通しをもったり振り返ったりするなど</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F013A6">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F013A6">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F013A6" w:rsidRDefault="009E303A" w:rsidP="002B0DF8">
            <w:pPr>
              <w:spacing w:line="200" w:lineRule="exact"/>
              <w:jc w:val="center"/>
              <w:rPr>
                <w:rFonts w:ascii="ＭＳ ゴシック" w:eastAsia="BIZ UDゴシック" w:hAnsi="ＭＳ ゴシック"/>
                <w:w w:val="80"/>
                <w:sz w:val="18"/>
                <w:szCs w:val="18"/>
              </w:rPr>
            </w:pPr>
            <w:r w:rsidRPr="00F013A6">
              <w:rPr>
                <w:rFonts w:ascii="ＭＳ ゴシック" w:eastAsia="BIZ UD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F013A6">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F013A6">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F013A6">
              <w:rPr>
                <w:rFonts w:ascii="ＭＳ ゴシック" w:eastAsia="BIZ UD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F013A6">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F013A6">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F013A6" w:rsidRDefault="00913E28" w:rsidP="00AF18E3">
            <w:pPr>
              <w:jc w:val="center"/>
              <w:rPr>
                <w:rFonts w:ascii="ＭＳ ゴシック" w:eastAsia="BIZ UDゴシック" w:hAnsi="ＭＳ ゴシック"/>
                <w:sz w:val="18"/>
                <w:szCs w:val="18"/>
              </w:rPr>
            </w:pPr>
            <w:r w:rsidRPr="00F013A6">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680A7F8A" w:rsidR="00BB0A5A" w:rsidRPr="00F013A6" w:rsidRDefault="000559B6" w:rsidP="00367596">
            <w:pPr>
              <w:spacing w:line="200" w:lineRule="exact"/>
              <w:rPr>
                <w:b/>
                <w:bCs/>
                <w:sz w:val="18"/>
                <w:szCs w:val="18"/>
              </w:rPr>
            </w:pPr>
            <w:r w:rsidRPr="00F013A6">
              <w:rPr>
                <w:rFonts w:ascii="ＭＳ ゴシック" w:eastAsia="BIZ UDゴシック" w:hAnsi="ＭＳ ゴシック" w:hint="eastAsia"/>
                <w:b/>
                <w:bCs/>
                <w:sz w:val="18"/>
                <w:szCs w:val="18"/>
              </w:rPr>
              <w:t>１</w:t>
            </w:r>
            <w:r w:rsidR="00BB0A5A" w:rsidRPr="00F013A6">
              <w:rPr>
                <w:rFonts w:ascii="ＭＳ ゴシック" w:eastAsia="BIZ UDゴシック" w:hAnsi="ＭＳ ゴシック"/>
                <w:b/>
                <w:bCs/>
                <w:sz w:val="18"/>
                <w:szCs w:val="18"/>
              </w:rPr>
              <w:t xml:space="preserve">　ヒトの視覚と光による影響</w:t>
            </w:r>
          </w:p>
        </w:tc>
      </w:tr>
      <w:tr w:rsidR="00DF29E3" w:rsidRPr="00DF29E3" w14:paraId="78B2054D" w14:textId="77777777" w:rsidTr="009C7F93">
        <w:trPr>
          <w:cantSplit/>
          <w:trHeight w:val="1134"/>
        </w:trPr>
        <w:tc>
          <w:tcPr>
            <w:tcW w:w="4082" w:type="dxa"/>
          </w:tcPr>
          <w:p w14:paraId="0AA0CC12" w14:textId="77777777" w:rsidR="00225F9C" w:rsidRPr="00DF29E3" w:rsidRDefault="008670AD" w:rsidP="00225F9C">
            <w:pPr>
              <w:spacing w:line="240" w:lineRule="exact"/>
              <w:rPr>
                <w:rFonts w:ascii="ＭＳ ゴシック" w:eastAsia="BIZ UDゴシック" w:hAnsi="ＭＳ ゴシック"/>
                <w:b/>
                <w:bCs/>
                <w:color w:val="000000" w:themeColor="text1"/>
                <w:sz w:val="16"/>
                <w:szCs w:val="16"/>
              </w:rPr>
            </w:pPr>
            <w:r w:rsidRPr="00DF29E3">
              <w:rPr>
                <w:rFonts w:ascii="ＭＳ ゴシック" w:eastAsia="BIZ UDゴシック" w:hAnsi="ＭＳ ゴシック" w:hint="eastAsia"/>
                <w:b/>
                <w:bCs/>
                <w:color w:val="000000" w:themeColor="text1"/>
                <w:sz w:val="16"/>
                <w:szCs w:val="16"/>
                <w:bdr w:val="single" w:sz="4" w:space="0" w:color="auto"/>
              </w:rPr>
              <w:t>Ａ</w:t>
            </w:r>
            <w:r w:rsidRPr="00DF29E3">
              <w:rPr>
                <w:rFonts w:ascii="ＭＳ ゴシック" w:eastAsia="BIZ UDゴシック" w:hAnsi="ＭＳ ゴシック" w:hint="eastAsia"/>
                <w:b/>
                <w:bCs/>
                <w:color w:val="000000" w:themeColor="text1"/>
                <w:sz w:val="16"/>
                <w:szCs w:val="16"/>
              </w:rPr>
              <w:t xml:space="preserve">　</w:t>
            </w:r>
            <w:r w:rsidR="00225F9C" w:rsidRPr="00DF29E3">
              <w:rPr>
                <w:rFonts w:ascii="ＭＳ ゴシック" w:eastAsia="BIZ UDゴシック" w:hAnsi="ＭＳ ゴシック" w:hint="eastAsia"/>
                <w:b/>
                <w:bCs/>
                <w:color w:val="000000" w:themeColor="text1"/>
                <w:sz w:val="16"/>
                <w:szCs w:val="16"/>
              </w:rPr>
              <w:t>視覚とは何か</w:t>
            </w:r>
          </w:p>
          <w:p w14:paraId="26F3B940" w14:textId="77777777" w:rsidR="00686D96" w:rsidRPr="00DF29E3" w:rsidRDefault="00686D96" w:rsidP="00686D96">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・既習の内容や生活経験を基に、ヒトの生命現象について知っていることを考える。</w:t>
            </w:r>
          </w:p>
          <w:p w14:paraId="6F16923B" w14:textId="77777777" w:rsidR="00686D96" w:rsidRPr="00DF29E3" w:rsidRDefault="00686D96" w:rsidP="00686D96">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・眼の網膜で受容した光の刺激を脳で処理することにより視覚が生じることを理解する。</w:t>
            </w:r>
          </w:p>
          <w:p w14:paraId="546BA248" w14:textId="3F3EAB82" w:rsidR="009E303A" w:rsidRPr="00DF29E3" w:rsidRDefault="00686D96" w:rsidP="007045E4">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・錯視が起こる理由</w:t>
            </w:r>
            <w:r w:rsidR="007045E4" w:rsidRPr="00DF29E3">
              <w:rPr>
                <w:rFonts w:ascii="ＭＳ 明朝" w:eastAsia="游明朝" w:hAnsi="ＭＳ 明朝" w:hint="eastAsia"/>
                <w:color w:val="000000" w:themeColor="text1"/>
                <w:sz w:val="16"/>
                <w:szCs w:val="16"/>
              </w:rPr>
              <w:t>を考え、</w:t>
            </w:r>
            <w:r w:rsidRPr="00DF29E3">
              <w:rPr>
                <w:rFonts w:ascii="ＭＳ 明朝" w:eastAsia="游明朝" w:hAnsi="ＭＳ 明朝" w:hint="eastAsia"/>
                <w:color w:val="000000" w:themeColor="text1"/>
                <w:sz w:val="16"/>
                <w:szCs w:val="16"/>
              </w:rPr>
              <w:t>錯視について理解する。</w:t>
            </w:r>
          </w:p>
        </w:tc>
        <w:tc>
          <w:tcPr>
            <w:tcW w:w="465" w:type="dxa"/>
            <w:textDirection w:val="tbRlV"/>
            <w:vAlign w:val="center"/>
          </w:tcPr>
          <w:p w14:paraId="403D9812" w14:textId="244EBB17" w:rsidR="009E303A" w:rsidRPr="00DF29E3" w:rsidRDefault="00E758D2" w:rsidP="008670A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１</w:t>
            </w:r>
          </w:p>
        </w:tc>
        <w:tc>
          <w:tcPr>
            <w:tcW w:w="624" w:type="dxa"/>
            <w:textDirection w:val="tbRlV"/>
            <w:vAlign w:val="center"/>
          </w:tcPr>
          <w:p w14:paraId="15FFC44E" w14:textId="0A516D9E" w:rsidR="009E303A" w:rsidRPr="00DF29E3" w:rsidRDefault="00E758D2" w:rsidP="008670AD">
            <w:pPr>
              <w:spacing w:line="200" w:lineRule="exact"/>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hint="eastAsia"/>
                <w:color w:val="000000" w:themeColor="text1"/>
                <w:sz w:val="20"/>
                <w:szCs w:val="20"/>
                <w:eastAsianLayout w:id="-1590455040" w:vert="1" w:vertCompress="1"/>
              </w:rPr>
              <w:t>38</w:t>
            </w:r>
            <w:r w:rsidRPr="00DF29E3">
              <w:rPr>
                <w:rFonts w:ascii="BIZ UDゴシック" w:eastAsia="BIZ UDゴシック" w:hAnsi="BIZ UDゴシック" w:hint="eastAsia"/>
                <w:color w:val="000000" w:themeColor="text1"/>
                <w:sz w:val="20"/>
                <w:szCs w:val="20"/>
              </w:rPr>
              <w:t>～</w:t>
            </w:r>
            <w:r w:rsidRPr="00DF29E3">
              <w:rPr>
                <w:rFonts w:ascii="BIZ UDゴシック" w:eastAsia="BIZ UDゴシック" w:hAnsi="BIZ UDゴシック" w:hint="eastAsia"/>
                <w:color w:val="000000" w:themeColor="text1"/>
                <w:sz w:val="20"/>
                <w:szCs w:val="20"/>
                <w:eastAsianLayout w:id="-1590455039" w:vert="1" w:vertCompress="1"/>
              </w:rPr>
              <w:t>41</w:t>
            </w:r>
          </w:p>
        </w:tc>
        <w:tc>
          <w:tcPr>
            <w:tcW w:w="465" w:type="dxa"/>
            <w:textDirection w:val="tbRlV"/>
            <w:vAlign w:val="center"/>
          </w:tcPr>
          <w:p w14:paraId="101AAF0B" w14:textId="75AD1087" w:rsidR="009E303A" w:rsidRPr="00DF29E3" w:rsidRDefault="00E758D2" w:rsidP="008670A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extDirection w:val="tbRlV"/>
            <w:vAlign w:val="center"/>
          </w:tcPr>
          <w:p w14:paraId="6AB9F024" w14:textId="79A628E7" w:rsidR="009E303A" w:rsidRPr="00DF29E3" w:rsidRDefault="00E758D2" w:rsidP="008670A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Pr>
          <w:p w14:paraId="7A3E894A" w14:textId="5AF2598A" w:rsidR="009E303A" w:rsidRPr="00DF29E3" w:rsidRDefault="0078313F" w:rsidP="00225F9C">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w:t>
            </w:r>
            <w:r w:rsidR="00CC7D85" w:rsidRPr="00DF29E3">
              <w:rPr>
                <w:rFonts w:ascii="ＭＳ ゴシック" w:eastAsia="BIZ UDゴシック" w:hAnsi="ＭＳ ゴシック" w:hint="eastAsia"/>
                <w:b/>
                <w:bCs/>
                <w:color w:val="000000" w:themeColor="text1"/>
                <w:sz w:val="16"/>
                <w:szCs w:val="16"/>
              </w:rPr>
              <w:t>①</w:t>
            </w:r>
            <w:r w:rsidRPr="00DF29E3">
              <w:rPr>
                <w:rFonts w:ascii="ＭＳ ゴシック" w:eastAsia="BIZ UDゴシック" w:hAnsi="ＭＳ ゴシック" w:hint="eastAsia"/>
                <w:b/>
                <w:bCs/>
                <w:color w:val="000000" w:themeColor="text1"/>
                <w:sz w:val="16"/>
                <w:szCs w:val="16"/>
              </w:rPr>
              <w:t>】</w:t>
            </w:r>
            <w:r w:rsidRPr="00DF29E3">
              <w:rPr>
                <w:rFonts w:ascii="ＭＳ 明朝" w:eastAsia="游明朝" w:hAnsi="ＭＳ 明朝" w:hint="eastAsia"/>
                <w:color w:val="000000" w:themeColor="text1"/>
                <w:sz w:val="16"/>
                <w:szCs w:val="16"/>
              </w:rPr>
              <w:t>ヒトの視覚が生じる</w:t>
            </w:r>
            <w:r w:rsidR="00CC7D85" w:rsidRPr="00DF29E3">
              <w:rPr>
                <w:rFonts w:ascii="ＭＳ 明朝" w:eastAsia="游明朝" w:hAnsi="ＭＳ 明朝" w:hint="eastAsia"/>
                <w:color w:val="000000" w:themeColor="text1"/>
                <w:sz w:val="16"/>
                <w:szCs w:val="16"/>
              </w:rPr>
              <w:t>仕組み</w:t>
            </w:r>
            <w:r w:rsidRPr="00DF29E3">
              <w:rPr>
                <w:rFonts w:ascii="ＭＳ 明朝" w:eastAsia="游明朝" w:hAnsi="ＭＳ 明朝" w:hint="eastAsia"/>
                <w:color w:val="000000" w:themeColor="text1"/>
                <w:sz w:val="16"/>
                <w:szCs w:val="16"/>
              </w:rPr>
              <w:t>について理解している。</w:t>
            </w:r>
            <w:r w:rsidRPr="00DF29E3">
              <w:rPr>
                <w:rFonts w:ascii="ＭＳ ゴシック" w:eastAsia="BIZ UDゴシック" w:hAnsi="ＭＳ ゴシック" w:hint="eastAsia"/>
                <w:color w:val="000000" w:themeColor="text1"/>
                <w:sz w:val="16"/>
                <w:szCs w:val="16"/>
              </w:rPr>
              <w:t xml:space="preserve">　　　　　　</w:t>
            </w:r>
            <w:r w:rsidRPr="00DF29E3">
              <w:rPr>
                <w:rFonts w:ascii="ＭＳ 明朝" w:eastAsia="游明朝" w:hAnsi="ＭＳ 明朝" w:hint="eastAsia"/>
                <w:color w:val="000000" w:themeColor="text1"/>
                <w:sz w:val="16"/>
                <w:szCs w:val="16"/>
              </w:rPr>
              <w:t>［発言分析・記述分析］</w:t>
            </w:r>
          </w:p>
        </w:tc>
        <w:tc>
          <w:tcPr>
            <w:tcW w:w="4365" w:type="dxa"/>
          </w:tcPr>
          <w:p w14:paraId="4C25D185" w14:textId="38329AAA" w:rsidR="009E303A" w:rsidRPr="00DF29E3" w:rsidRDefault="003A1832" w:rsidP="00225F9C">
            <w:pPr>
              <w:spacing w:line="240" w:lineRule="exact"/>
              <w:rPr>
                <w:rFonts w:ascii="ＭＳ 明朝" w:eastAsia="ＭＳ 明朝" w:hAnsi="ＭＳ 明朝"/>
                <w:color w:val="000000" w:themeColor="text1"/>
                <w:sz w:val="16"/>
                <w:szCs w:val="16"/>
              </w:rPr>
            </w:pPr>
            <w:r>
              <w:rPr>
                <w:rFonts w:ascii="ＭＳ 明朝" w:eastAsia="游明朝" w:hAnsi="ＭＳ 明朝" w:hint="eastAsia"/>
                <w:color w:val="000000" w:themeColor="text1"/>
                <w:sz w:val="16"/>
                <w:szCs w:val="16"/>
              </w:rPr>
              <w:t>ヒト</w:t>
            </w:r>
            <w:r w:rsidR="0078313F" w:rsidRPr="00DF29E3">
              <w:rPr>
                <w:rFonts w:ascii="ＭＳ 明朝" w:eastAsia="游明朝" w:hAnsi="ＭＳ 明朝" w:hint="eastAsia"/>
                <w:color w:val="000000" w:themeColor="text1"/>
                <w:sz w:val="16"/>
                <w:szCs w:val="16"/>
              </w:rPr>
              <w:t>の視覚が生じる</w:t>
            </w:r>
            <w:r w:rsidR="00CC7D85" w:rsidRPr="00DF29E3">
              <w:rPr>
                <w:rFonts w:ascii="ＭＳ 明朝" w:eastAsia="游明朝" w:hAnsi="ＭＳ 明朝" w:hint="eastAsia"/>
                <w:color w:val="000000" w:themeColor="text1"/>
                <w:sz w:val="16"/>
                <w:szCs w:val="16"/>
              </w:rPr>
              <w:t>仕組み</w:t>
            </w:r>
            <w:r w:rsidR="0078313F" w:rsidRPr="00DF29E3">
              <w:rPr>
                <w:rFonts w:ascii="ＭＳ 明朝" w:eastAsia="游明朝" w:hAnsi="ＭＳ 明朝" w:hint="eastAsia"/>
                <w:color w:val="000000" w:themeColor="text1"/>
                <w:sz w:val="16"/>
                <w:szCs w:val="16"/>
              </w:rPr>
              <w:t>について理解</w:t>
            </w:r>
            <w:r w:rsidR="00CC7D85" w:rsidRPr="00DF29E3">
              <w:rPr>
                <w:rFonts w:ascii="ＭＳ 明朝" w:eastAsia="游明朝" w:hAnsi="ＭＳ 明朝" w:hint="eastAsia"/>
                <w:color w:val="000000" w:themeColor="text1"/>
                <w:sz w:val="16"/>
                <w:szCs w:val="16"/>
              </w:rPr>
              <w:t>している</w:t>
            </w:r>
            <w:r w:rsidR="0078313F" w:rsidRPr="00DF29E3">
              <w:rPr>
                <w:rFonts w:ascii="ＭＳ 明朝" w:eastAsia="游明朝" w:hAnsi="ＭＳ 明朝" w:hint="eastAsia"/>
                <w:color w:val="000000" w:themeColor="text1"/>
                <w:sz w:val="16"/>
                <w:szCs w:val="16"/>
              </w:rPr>
              <w:t>とともに</w:t>
            </w:r>
            <w:r w:rsidR="00457DE8" w:rsidRPr="00DF29E3">
              <w:rPr>
                <w:rFonts w:ascii="ＭＳ 明朝" w:eastAsia="游明朝" w:hAnsi="ＭＳ 明朝" w:hint="eastAsia"/>
                <w:color w:val="000000" w:themeColor="text1"/>
                <w:sz w:val="16"/>
                <w:szCs w:val="16"/>
              </w:rPr>
              <w:t>、</w:t>
            </w:r>
            <w:r w:rsidR="0078313F" w:rsidRPr="00DF29E3">
              <w:rPr>
                <w:rFonts w:ascii="ＭＳ 明朝" w:eastAsia="游明朝" w:hAnsi="ＭＳ 明朝" w:hint="eastAsia"/>
                <w:color w:val="000000" w:themeColor="text1"/>
                <w:sz w:val="16"/>
                <w:szCs w:val="16"/>
              </w:rPr>
              <w:t>錯視が起こる理由についても理解し</w:t>
            </w:r>
            <w:r w:rsidR="00457DE8" w:rsidRPr="00DF29E3">
              <w:rPr>
                <w:rFonts w:ascii="ＭＳ 明朝" w:eastAsia="游明朝" w:hAnsi="ＭＳ 明朝" w:hint="eastAsia"/>
                <w:color w:val="000000" w:themeColor="text1"/>
                <w:sz w:val="16"/>
                <w:szCs w:val="16"/>
              </w:rPr>
              <w:t>、</w:t>
            </w:r>
            <w:r w:rsidR="0078313F" w:rsidRPr="00DF29E3">
              <w:rPr>
                <w:rFonts w:ascii="ＭＳ 明朝" w:eastAsia="游明朝" w:hAnsi="ＭＳ 明朝" w:hint="eastAsia"/>
                <w:color w:val="000000" w:themeColor="text1"/>
                <w:sz w:val="16"/>
                <w:szCs w:val="16"/>
              </w:rPr>
              <w:t>具体例を挙げて説明している。</w:t>
            </w:r>
          </w:p>
        </w:tc>
        <w:tc>
          <w:tcPr>
            <w:tcW w:w="4800" w:type="dxa"/>
          </w:tcPr>
          <w:p w14:paraId="61E3BC0C" w14:textId="2F4AD030" w:rsidR="009E303A" w:rsidRPr="00DF29E3" w:rsidRDefault="0078313F" w:rsidP="00225F9C">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教科書</w:t>
            </w:r>
            <w:r w:rsidRPr="00DF29E3">
              <w:rPr>
                <w:rFonts w:ascii="ＭＳ 明朝" w:eastAsia="游明朝" w:hAnsi="ＭＳ 明朝"/>
                <w:color w:val="000000" w:themeColor="text1"/>
                <w:sz w:val="16"/>
                <w:szCs w:val="16"/>
              </w:rPr>
              <w:t>p.40</w:t>
            </w:r>
            <w:r w:rsidRPr="00DF29E3">
              <w:rPr>
                <w:rFonts w:ascii="ＭＳ 明朝" w:eastAsia="游明朝" w:hAnsi="ＭＳ 明朝"/>
                <w:color w:val="000000" w:themeColor="text1"/>
                <w:sz w:val="16"/>
                <w:szCs w:val="16"/>
              </w:rPr>
              <w:t>図</w:t>
            </w:r>
            <w:r w:rsidR="003618A3" w:rsidRPr="00DF29E3">
              <w:rPr>
                <w:rFonts w:ascii="ＭＳ 明朝" w:eastAsia="游明朝" w:hAnsi="ＭＳ 明朝" w:hint="eastAsia"/>
                <w:color w:val="000000" w:themeColor="text1"/>
                <w:sz w:val="16"/>
                <w:szCs w:val="16"/>
              </w:rPr>
              <w:t>1</w:t>
            </w:r>
            <w:r w:rsidRPr="00DF29E3">
              <w:rPr>
                <w:rFonts w:ascii="ＭＳ 明朝" w:eastAsia="游明朝" w:hAnsi="ＭＳ 明朝"/>
                <w:color w:val="000000" w:themeColor="text1"/>
                <w:sz w:val="16"/>
                <w:szCs w:val="16"/>
              </w:rPr>
              <w:t>を基に</w:t>
            </w:r>
            <w:r w:rsidR="00457DE8" w:rsidRPr="00DF29E3">
              <w:rPr>
                <w:rFonts w:ascii="ＭＳ 明朝" w:eastAsia="游明朝" w:hAnsi="ＭＳ 明朝"/>
                <w:color w:val="000000" w:themeColor="text1"/>
                <w:sz w:val="16"/>
                <w:szCs w:val="16"/>
              </w:rPr>
              <w:t>、</w:t>
            </w:r>
            <w:r w:rsidRPr="00DF29E3">
              <w:rPr>
                <w:rFonts w:ascii="ＭＳ 明朝" w:eastAsia="游明朝" w:hAnsi="ＭＳ 明朝"/>
                <w:color w:val="000000" w:themeColor="text1"/>
                <w:sz w:val="16"/>
                <w:szCs w:val="16"/>
              </w:rPr>
              <w:t>視覚が生じるまでの過程を確認し</w:t>
            </w:r>
            <w:r w:rsidR="00457DE8" w:rsidRPr="00DF29E3">
              <w:rPr>
                <w:rFonts w:ascii="ＭＳ 明朝" w:eastAsia="游明朝" w:hAnsi="ＭＳ 明朝"/>
                <w:color w:val="000000" w:themeColor="text1"/>
                <w:sz w:val="16"/>
                <w:szCs w:val="16"/>
              </w:rPr>
              <w:t>、</w:t>
            </w:r>
            <w:r w:rsidRPr="00DF29E3">
              <w:rPr>
                <w:rFonts w:ascii="ＭＳ 明朝" w:eastAsia="游明朝" w:hAnsi="ＭＳ 明朝"/>
                <w:color w:val="000000" w:themeColor="text1"/>
                <w:sz w:val="16"/>
                <w:szCs w:val="16"/>
              </w:rPr>
              <w:t>視覚が生じる</w:t>
            </w:r>
            <w:r w:rsidR="00CC7D85" w:rsidRPr="00DF29E3">
              <w:rPr>
                <w:rFonts w:ascii="ＭＳ 明朝" w:eastAsia="游明朝" w:hAnsi="ＭＳ 明朝" w:hint="eastAsia"/>
                <w:color w:val="000000" w:themeColor="text1"/>
                <w:sz w:val="16"/>
                <w:szCs w:val="16"/>
              </w:rPr>
              <w:t>仕組み</w:t>
            </w:r>
            <w:r w:rsidRPr="00DF29E3">
              <w:rPr>
                <w:rFonts w:ascii="ＭＳ 明朝" w:eastAsia="游明朝" w:hAnsi="ＭＳ 明朝"/>
                <w:color w:val="000000" w:themeColor="text1"/>
                <w:sz w:val="16"/>
                <w:szCs w:val="16"/>
              </w:rPr>
              <w:t>について理解することができるよう助言・指導する。</w:t>
            </w:r>
          </w:p>
        </w:tc>
      </w:tr>
      <w:tr w:rsidR="00DF29E3" w:rsidRPr="00DF29E3" w14:paraId="2620442E" w14:textId="77777777" w:rsidTr="0061121C">
        <w:trPr>
          <w:cantSplit/>
          <w:trHeight w:val="727"/>
        </w:trPr>
        <w:tc>
          <w:tcPr>
            <w:tcW w:w="4082" w:type="dxa"/>
            <w:vMerge w:val="restart"/>
          </w:tcPr>
          <w:p w14:paraId="75EBD2E4" w14:textId="77777777" w:rsidR="00225F9C" w:rsidRPr="00DF29E3" w:rsidRDefault="00582D27" w:rsidP="00225F9C">
            <w:pPr>
              <w:spacing w:line="240" w:lineRule="exact"/>
              <w:rPr>
                <w:rFonts w:ascii="ＭＳ ゴシック" w:eastAsia="BIZ UDゴシック" w:hAnsi="ＭＳ ゴシック"/>
                <w:b/>
                <w:bCs/>
                <w:color w:val="000000" w:themeColor="text1"/>
                <w:sz w:val="16"/>
                <w:szCs w:val="16"/>
              </w:rPr>
            </w:pPr>
            <w:r w:rsidRPr="00DF29E3">
              <w:rPr>
                <w:rFonts w:ascii="ＭＳ ゴシック" w:eastAsia="BIZ UDゴシック" w:hAnsi="ＭＳ ゴシック" w:hint="eastAsia"/>
                <w:b/>
                <w:bCs/>
                <w:color w:val="000000" w:themeColor="text1"/>
                <w:sz w:val="16"/>
                <w:szCs w:val="16"/>
                <w:bdr w:val="single" w:sz="4" w:space="0" w:color="auto"/>
              </w:rPr>
              <w:t>Ｂ</w:t>
            </w:r>
            <w:r w:rsidRPr="00DF29E3">
              <w:rPr>
                <w:rFonts w:ascii="ＭＳ ゴシック" w:eastAsia="BIZ UDゴシック" w:hAnsi="ＭＳ ゴシック" w:hint="eastAsia"/>
                <w:b/>
                <w:bCs/>
                <w:color w:val="000000" w:themeColor="text1"/>
                <w:sz w:val="16"/>
                <w:szCs w:val="16"/>
              </w:rPr>
              <w:t xml:space="preserve">　</w:t>
            </w:r>
            <w:r w:rsidR="00225F9C" w:rsidRPr="00DF29E3">
              <w:rPr>
                <w:rFonts w:ascii="ＭＳ ゴシック" w:eastAsia="BIZ UDゴシック" w:hAnsi="ＭＳ ゴシック" w:hint="eastAsia"/>
                <w:b/>
                <w:bCs/>
                <w:color w:val="000000" w:themeColor="text1"/>
                <w:sz w:val="16"/>
                <w:szCs w:val="16"/>
              </w:rPr>
              <w:t>眼の構造とはたらき</w:t>
            </w:r>
          </w:p>
          <w:p w14:paraId="610442D9" w14:textId="77777777" w:rsidR="00686D96" w:rsidRPr="00DF29E3" w:rsidRDefault="00686D96" w:rsidP="00686D96">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・ヒトの眼の構造を理解する。</w:t>
            </w:r>
          </w:p>
          <w:p w14:paraId="7B856628" w14:textId="77777777" w:rsidR="00686D96" w:rsidRPr="00DF29E3" w:rsidRDefault="00686D96" w:rsidP="00686D96">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・ブタの眼球を解剖し、眼の構造を調べる。</w:t>
            </w:r>
          </w:p>
          <w:p w14:paraId="47ACF8E1" w14:textId="77777777" w:rsidR="00686D96" w:rsidRPr="00DF29E3" w:rsidRDefault="00686D96" w:rsidP="00686D96">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・近くを見るときと遠くを見るときの調節の仕組みを理解する。</w:t>
            </w:r>
          </w:p>
          <w:p w14:paraId="51D49C64" w14:textId="77777777" w:rsidR="00686D96" w:rsidRPr="00DF29E3" w:rsidRDefault="00686D96" w:rsidP="00686D96">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・２種類の視細胞のはたらきを理解する。</w:t>
            </w:r>
          </w:p>
          <w:p w14:paraId="64807B32" w14:textId="77777777" w:rsidR="00686D96" w:rsidRPr="00DF29E3" w:rsidRDefault="00686D96" w:rsidP="00686D96">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・周囲の明るさによる瞳孔の大きさの変化について考え、それらの関係を理解する。</w:t>
            </w:r>
          </w:p>
          <w:p w14:paraId="60825F38" w14:textId="30032952" w:rsidR="00582D27" w:rsidRPr="00DF29E3" w:rsidRDefault="00686D96" w:rsidP="00686D96">
            <w:pPr>
              <w:spacing w:line="240" w:lineRule="exact"/>
              <w:ind w:left="160" w:hangingChars="100" w:hanging="160"/>
              <w:rPr>
                <w:rFonts w:ascii="ＭＳ 明朝" w:eastAsia="游明朝" w:hAnsi="ＭＳ 明朝"/>
                <w:color w:val="000000" w:themeColor="text1"/>
                <w:sz w:val="18"/>
                <w:szCs w:val="18"/>
              </w:rPr>
            </w:pPr>
            <w:r w:rsidRPr="00DF29E3">
              <w:rPr>
                <w:rFonts w:ascii="ＭＳ 明朝" w:eastAsia="游明朝" w:hAnsi="ＭＳ 明朝" w:hint="eastAsia"/>
                <w:color w:val="000000" w:themeColor="text1"/>
                <w:sz w:val="16"/>
                <w:szCs w:val="16"/>
              </w:rPr>
              <w:t>・１日を周期とした生活リズムについて考え、体内時計と眼との関係について理解する。</w:t>
            </w:r>
          </w:p>
        </w:tc>
        <w:tc>
          <w:tcPr>
            <w:tcW w:w="465" w:type="dxa"/>
            <w:vMerge w:val="restart"/>
            <w:textDirection w:val="tbRlV"/>
            <w:vAlign w:val="center"/>
          </w:tcPr>
          <w:p w14:paraId="048BD81D" w14:textId="16F38F8B" w:rsidR="00582D27" w:rsidRPr="00DF29E3"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03EE922D" w14:textId="187121A5" w:rsidR="00582D27" w:rsidRPr="00DF29E3" w:rsidRDefault="00582D27" w:rsidP="008670AD">
            <w:pPr>
              <w:spacing w:line="200" w:lineRule="exact"/>
              <w:ind w:left="113" w:right="113"/>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hint="eastAsia"/>
                <w:color w:val="000000" w:themeColor="text1"/>
                <w:sz w:val="20"/>
                <w:szCs w:val="20"/>
                <w:eastAsianLayout w:id="-1590454016" w:vert="1" w:vertCompress="1"/>
              </w:rPr>
              <w:t>42</w:t>
            </w:r>
            <w:r w:rsidRPr="00DF29E3">
              <w:rPr>
                <w:rFonts w:ascii="BIZ UDゴシック" w:eastAsia="BIZ UDゴシック" w:hAnsi="BIZ UDゴシック" w:hint="eastAsia"/>
                <w:color w:val="000000" w:themeColor="text1"/>
                <w:sz w:val="20"/>
                <w:szCs w:val="20"/>
              </w:rPr>
              <w:t>～</w:t>
            </w:r>
            <w:r w:rsidRPr="00DF29E3">
              <w:rPr>
                <w:rFonts w:ascii="BIZ UDゴシック" w:eastAsia="BIZ UDゴシック" w:hAnsi="BIZ UDゴシック" w:hint="eastAsia"/>
                <w:color w:val="000000" w:themeColor="text1"/>
                <w:sz w:val="20"/>
                <w:szCs w:val="20"/>
                <w:eastAsianLayout w:id="-1590454015" w:vert="1" w:vertCompress="1"/>
              </w:rPr>
              <w:t>45</w:t>
            </w:r>
          </w:p>
        </w:tc>
        <w:tc>
          <w:tcPr>
            <w:tcW w:w="465" w:type="dxa"/>
            <w:tcBorders>
              <w:bottom w:val="dashed" w:sz="4" w:space="0" w:color="auto"/>
            </w:tcBorders>
            <w:textDirection w:val="tbRlV"/>
            <w:vAlign w:val="center"/>
          </w:tcPr>
          <w:p w14:paraId="726A8051" w14:textId="73F9F663" w:rsidR="00582D27" w:rsidRPr="00DF29E3"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7AC99790" w14:textId="77777777" w:rsidR="00582D27" w:rsidRPr="00DF29E3" w:rsidRDefault="00582D27"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bottom w:val="dashed" w:sz="4" w:space="0" w:color="auto"/>
            </w:tcBorders>
          </w:tcPr>
          <w:p w14:paraId="22C85E22" w14:textId="4ADD0DA0" w:rsidR="00582D27" w:rsidRPr="00DF29E3" w:rsidRDefault="0078313F" w:rsidP="00225F9C">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w:t>
            </w:r>
            <w:r w:rsidR="00CC7D85" w:rsidRPr="00DF29E3">
              <w:rPr>
                <w:rFonts w:ascii="ＭＳ ゴシック" w:eastAsia="BIZ UDゴシック" w:hAnsi="ＭＳ ゴシック" w:hint="eastAsia"/>
                <w:b/>
                <w:bCs/>
                <w:color w:val="000000" w:themeColor="text1"/>
                <w:sz w:val="16"/>
                <w:szCs w:val="16"/>
              </w:rPr>
              <w:t>②</w:t>
            </w:r>
            <w:r w:rsidRPr="00DF29E3">
              <w:rPr>
                <w:rFonts w:ascii="ＭＳ ゴシック" w:eastAsia="BIZ UDゴシック" w:hAnsi="ＭＳ ゴシック" w:hint="eastAsia"/>
                <w:b/>
                <w:bCs/>
                <w:color w:val="000000" w:themeColor="text1"/>
                <w:sz w:val="16"/>
                <w:szCs w:val="16"/>
              </w:rPr>
              <w:t>】</w:t>
            </w:r>
            <w:r w:rsidRPr="00DF29E3">
              <w:rPr>
                <w:rFonts w:ascii="ＭＳ 明朝" w:eastAsia="游明朝" w:hAnsi="ＭＳ 明朝" w:hint="eastAsia"/>
                <w:color w:val="000000" w:themeColor="text1"/>
                <w:sz w:val="16"/>
                <w:szCs w:val="16"/>
              </w:rPr>
              <w:t>安全面や衛生面に留意して実習に取り組み</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ブタの眼球について</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スケッチや文章で適切に記録している。　　　［行動観察・記録分析］</w:t>
            </w:r>
          </w:p>
        </w:tc>
        <w:tc>
          <w:tcPr>
            <w:tcW w:w="4365" w:type="dxa"/>
            <w:tcBorders>
              <w:bottom w:val="dashed" w:sz="4" w:space="0" w:color="auto"/>
            </w:tcBorders>
          </w:tcPr>
          <w:p w14:paraId="7BD00AB3" w14:textId="1EBE925E" w:rsidR="00582D27" w:rsidRPr="00DF29E3" w:rsidRDefault="0078313F" w:rsidP="00225F9C">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安全面や衛生面に留意して正しく解剖を行い</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ブタの眼球について観察したことをスケッチや文章で詳しく記録している。</w:t>
            </w:r>
          </w:p>
        </w:tc>
        <w:tc>
          <w:tcPr>
            <w:tcW w:w="4800" w:type="dxa"/>
            <w:tcBorders>
              <w:bottom w:val="dashed" w:sz="4" w:space="0" w:color="auto"/>
            </w:tcBorders>
          </w:tcPr>
          <w:p w14:paraId="773778C0" w14:textId="32512517" w:rsidR="00582D27" w:rsidRPr="00DF29E3" w:rsidRDefault="00CC7D85" w:rsidP="00225F9C">
            <w:pPr>
              <w:spacing w:line="240" w:lineRule="exact"/>
              <w:rPr>
                <w:rFonts w:ascii="游明朝" w:eastAsia="游明朝" w:hAnsi="游明朝"/>
                <w:color w:val="000000" w:themeColor="text1"/>
                <w:sz w:val="16"/>
                <w:szCs w:val="16"/>
              </w:rPr>
            </w:pPr>
            <w:r w:rsidRPr="00DF29E3">
              <w:rPr>
                <w:rFonts w:ascii="游明朝" w:eastAsia="游明朝" w:hAnsi="游明朝" w:hint="eastAsia"/>
                <w:color w:val="000000" w:themeColor="text1"/>
                <w:sz w:val="16"/>
                <w:szCs w:val="16"/>
              </w:rPr>
              <w:t>ほか</w:t>
            </w:r>
            <w:r w:rsidR="0078313F" w:rsidRPr="00DF29E3">
              <w:rPr>
                <w:rFonts w:ascii="游明朝" w:eastAsia="游明朝" w:hAnsi="游明朝" w:hint="eastAsia"/>
                <w:color w:val="000000" w:themeColor="text1"/>
                <w:sz w:val="16"/>
                <w:szCs w:val="16"/>
              </w:rPr>
              <w:t>のグループが解剖した眼球を一緒に観察させ</w:t>
            </w:r>
            <w:r w:rsidR="00457DE8" w:rsidRPr="00DF29E3">
              <w:rPr>
                <w:rFonts w:ascii="游明朝" w:eastAsia="游明朝" w:hAnsi="游明朝" w:hint="eastAsia"/>
                <w:color w:val="000000" w:themeColor="text1"/>
                <w:sz w:val="16"/>
                <w:szCs w:val="16"/>
              </w:rPr>
              <w:t>、</w:t>
            </w:r>
            <w:r w:rsidR="0078313F" w:rsidRPr="00DF29E3">
              <w:rPr>
                <w:rFonts w:ascii="游明朝" w:eastAsia="游明朝" w:hAnsi="游明朝" w:hint="eastAsia"/>
                <w:color w:val="000000" w:themeColor="text1"/>
                <w:sz w:val="16"/>
                <w:szCs w:val="16"/>
              </w:rPr>
              <w:t>ブタの眼の構造をスケッチや文章で記録することができるよう助言・指導する。</w:t>
            </w:r>
          </w:p>
        </w:tc>
      </w:tr>
      <w:tr w:rsidR="00DF29E3" w:rsidRPr="00DF29E3" w14:paraId="32C5F12B" w14:textId="77777777" w:rsidTr="00027FA2">
        <w:trPr>
          <w:cantSplit/>
          <w:trHeight w:val="972"/>
        </w:trPr>
        <w:tc>
          <w:tcPr>
            <w:tcW w:w="4082" w:type="dxa"/>
            <w:vMerge/>
          </w:tcPr>
          <w:p w14:paraId="3EE457E0" w14:textId="77777777" w:rsidR="00582D27" w:rsidRPr="00DF29E3" w:rsidRDefault="00582D27">
            <w:pPr>
              <w:rPr>
                <w:rFonts w:ascii="ＭＳ 明朝" w:eastAsia="游明朝" w:hAnsi="ＭＳ 明朝"/>
                <w:color w:val="000000" w:themeColor="text1"/>
                <w:sz w:val="20"/>
                <w:szCs w:val="20"/>
              </w:rPr>
            </w:pPr>
          </w:p>
        </w:tc>
        <w:tc>
          <w:tcPr>
            <w:tcW w:w="465" w:type="dxa"/>
            <w:vMerge/>
            <w:textDirection w:val="tbRlV"/>
            <w:vAlign w:val="center"/>
          </w:tcPr>
          <w:p w14:paraId="590C0AEF" w14:textId="77777777" w:rsidR="00582D27" w:rsidRPr="00DF29E3" w:rsidRDefault="00582D27"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3E0C5581" w14:textId="77777777" w:rsidR="00582D27" w:rsidRPr="00DF29E3" w:rsidRDefault="00582D27" w:rsidP="008670AD">
            <w:pPr>
              <w:spacing w:line="20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7A39182A" w14:textId="2842ED00" w:rsidR="00582D27" w:rsidRPr="00DF29E3"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7B610F72" w14:textId="3E1FF83C" w:rsidR="00582D27" w:rsidRPr="00DF29E3" w:rsidRDefault="00582D27"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dashed" w:sz="4" w:space="0" w:color="auto"/>
            </w:tcBorders>
          </w:tcPr>
          <w:p w14:paraId="7DEFD674" w14:textId="7793D3F3" w:rsidR="0078313F" w:rsidRPr="00DF29E3" w:rsidRDefault="0078313F" w:rsidP="00225F9C">
            <w:pPr>
              <w:spacing w:line="240" w:lineRule="exact"/>
              <w:rPr>
                <w:rFonts w:ascii="ＭＳ 明朝" w:eastAsia="游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【態度</w:t>
            </w:r>
            <w:r w:rsidR="00CC7D85" w:rsidRPr="00DF29E3">
              <w:rPr>
                <w:rFonts w:ascii="ＭＳ ゴシック" w:eastAsia="BIZ UDゴシック" w:hAnsi="ＭＳ ゴシック" w:hint="eastAsia"/>
                <w:b/>
                <w:bCs/>
                <w:color w:val="000000" w:themeColor="text1"/>
                <w:sz w:val="16"/>
                <w:szCs w:val="16"/>
              </w:rPr>
              <w:t>①</w:t>
            </w:r>
            <w:r w:rsidRPr="00DF29E3">
              <w:rPr>
                <w:rFonts w:ascii="ＭＳ ゴシック" w:eastAsia="BIZ UDゴシック" w:hAnsi="ＭＳ ゴシック" w:hint="eastAsia"/>
                <w:b/>
                <w:bCs/>
                <w:color w:val="000000" w:themeColor="text1"/>
                <w:sz w:val="16"/>
                <w:szCs w:val="16"/>
              </w:rPr>
              <w:t>】</w:t>
            </w:r>
            <w:r w:rsidRPr="00DF29E3">
              <w:rPr>
                <w:rFonts w:ascii="ＭＳ 明朝" w:eastAsia="游明朝" w:hAnsi="ＭＳ 明朝" w:hint="eastAsia"/>
                <w:color w:val="000000" w:themeColor="text1"/>
                <w:sz w:val="16"/>
                <w:szCs w:val="16"/>
              </w:rPr>
              <w:t>日常生活を振り返りながら</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学んだことを生かして</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体内時計を維持するための規則正しい生活の重要性について考えようとしている。</w:t>
            </w:r>
          </w:p>
          <w:p w14:paraId="559A82EC" w14:textId="1096A2CA" w:rsidR="00582D27" w:rsidRPr="00DF29E3" w:rsidRDefault="0078313F" w:rsidP="00645A39">
            <w:pPr>
              <w:spacing w:line="240" w:lineRule="exact"/>
              <w:ind w:rightChars="-50" w:right="-105"/>
              <w:jc w:val="righ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［発言分析・行動観察］</w:t>
            </w:r>
          </w:p>
        </w:tc>
        <w:tc>
          <w:tcPr>
            <w:tcW w:w="4365" w:type="dxa"/>
            <w:tcBorders>
              <w:top w:val="dashed" w:sz="4" w:space="0" w:color="auto"/>
              <w:bottom w:val="dashed" w:sz="4" w:space="0" w:color="auto"/>
            </w:tcBorders>
          </w:tcPr>
          <w:p w14:paraId="239D70FA" w14:textId="5F163C14" w:rsidR="00582D27" w:rsidRPr="00DF29E3" w:rsidRDefault="0078313F" w:rsidP="00225F9C">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日常生活を振り返り</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自らの経験と学んだことを関係付けて考えたり</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友達の考えを参考にしたりしながら</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体内時計を維持するための規則正しい生活の重要性について主体的に考えようとしている。</w:t>
            </w:r>
          </w:p>
        </w:tc>
        <w:tc>
          <w:tcPr>
            <w:tcW w:w="4800" w:type="dxa"/>
            <w:tcBorders>
              <w:top w:val="dashed" w:sz="4" w:space="0" w:color="auto"/>
              <w:bottom w:val="dashed" w:sz="4" w:space="0" w:color="auto"/>
            </w:tcBorders>
          </w:tcPr>
          <w:p w14:paraId="6A03E71B" w14:textId="4F2EF3C0" w:rsidR="00582D27" w:rsidRPr="00DF29E3" w:rsidRDefault="0078313F" w:rsidP="00225F9C">
            <w:pPr>
              <w:spacing w:line="240" w:lineRule="exact"/>
              <w:rPr>
                <w:rFonts w:ascii="游明朝" w:eastAsia="游明朝" w:hAnsi="游明朝"/>
                <w:color w:val="000000" w:themeColor="text1"/>
                <w:sz w:val="16"/>
                <w:szCs w:val="16"/>
              </w:rPr>
            </w:pPr>
            <w:r w:rsidRPr="00DF29E3">
              <w:rPr>
                <w:rFonts w:ascii="游明朝" w:eastAsia="游明朝" w:hAnsi="游明朝" w:hint="eastAsia"/>
                <w:color w:val="000000" w:themeColor="text1"/>
                <w:sz w:val="16"/>
                <w:szCs w:val="16"/>
              </w:rPr>
              <w:t>日常生活と教科書</w:t>
            </w:r>
            <w:r w:rsidRPr="00DF29E3">
              <w:rPr>
                <w:rFonts w:ascii="游明朝" w:eastAsia="游明朝" w:hAnsi="游明朝"/>
                <w:color w:val="000000" w:themeColor="text1"/>
                <w:sz w:val="16"/>
                <w:szCs w:val="16"/>
              </w:rPr>
              <w:t>p.45図</w:t>
            </w:r>
            <w:r w:rsidR="003618A3" w:rsidRPr="00DF29E3">
              <w:rPr>
                <w:rFonts w:ascii="游明朝" w:eastAsia="游明朝" w:hAnsi="游明朝"/>
                <w:color w:val="000000" w:themeColor="text1"/>
                <w:sz w:val="16"/>
                <w:szCs w:val="16"/>
              </w:rPr>
              <w:t>6</w:t>
            </w:r>
            <w:r w:rsidRPr="00DF29E3">
              <w:rPr>
                <w:rFonts w:ascii="游明朝" w:eastAsia="游明朝" w:hAnsi="游明朝"/>
                <w:color w:val="000000" w:themeColor="text1"/>
                <w:sz w:val="16"/>
                <w:szCs w:val="16"/>
              </w:rPr>
              <w:t>を比較させて</w:t>
            </w:r>
            <w:r w:rsidR="00457DE8" w:rsidRPr="00DF29E3">
              <w:rPr>
                <w:rFonts w:ascii="游明朝" w:eastAsia="游明朝" w:hAnsi="游明朝"/>
                <w:color w:val="000000" w:themeColor="text1"/>
                <w:sz w:val="16"/>
                <w:szCs w:val="16"/>
              </w:rPr>
              <w:t>、</w:t>
            </w:r>
            <w:r w:rsidRPr="00DF29E3">
              <w:rPr>
                <w:rFonts w:ascii="游明朝" w:eastAsia="游明朝" w:hAnsi="游明朝"/>
                <w:color w:val="000000" w:themeColor="text1"/>
                <w:sz w:val="16"/>
                <w:szCs w:val="16"/>
              </w:rPr>
              <w:t>自らの生活習慣を見直すことに関心をもつことができるよう助言・指導する。</w:t>
            </w:r>
          </w:p>
        </w:tc>
      </w:tr>
      <w:tr w:rsidR="00582D27" w:rsidRPr="00DF29E3" w14:paraId="1BEF2C37" w14:textId="77777777" w:rsidTr="00027FA2">
        <w:trPr>
          <w:cantSplit/>
          <w:trHeight w:val="717"/>
        </w:trPr>
        <w:tc>
          <w:tcPr>
            <w:tcW w:w="4082" w:type="dxa"/>
            <w:vMerge/>
          </w:tcPr>
          <w:p w14:paraId="6EC1C9D9" w14:textId="77777777" w:rsidR="00582D27" w:rsidRPr="00DF29E3" w:rsidRDefault="00582D27">
            <w:pPr>
              <w:rPr>
                <w:rFonts w:ascii="ＭＳ 明朝" w:eastAsia="游明朝" w:hAnsi="ＭＳ 明朝"/>
                <w:color w:val="000000" w:themeColor="text1"/>
                <w:sz w:val="20"/>
                <w:szCs w:val="20"/>
              </w:rPr>
            </w:pPr>
          </w:p>
        </w:tc>
        <w:tc>
          <w:tcPr>
            <w:tcW w:w="465" w:type="dxa"/>
            <w:vMerge/>
            <w:textDirection w:val="tbRlV"/>
            <w:vAlign w:val="center"/>
          </w:tcPr>
          <w:p w14:paraId="1B6971C3" w14:textId="77777777" w:rsidR="00582D27" w:rsidRPr="00DF29E3" w:rsidRDefault="00582D27"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373DF6EB" w14:textId="77777777" w:rsidR="00582D27" w:rsidRPr="00DF29E3" w:rsidRDefault="00582D27" w:rsidP="008670AD">
            <w:pPr>
              <w:spacing w:line="20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tcBorders>
            <w:textDirection w:val="tbRlV"/>
            <w:vAlign w:val="center"/>
          </w:tcPr>
          <w:p w14:paraId="5F366E3C" w14:textId="576E3CA2" w:rsidR="00582D27" w:rsidRPr="00DF29E3"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top w:val="dashed" w:sz="4" w:space="0" w:color="auto"/>
            </w:tcBorders>
            <w:textDirection w:val="tbRlV"/>
            <w:vAlign w:val="center"/>
          </w:tcPr>
          <w:p w14:paraId="462FDDF8" w14:textId="26B54D52" w:rsidR="00582D27" w:rsidRPr="00DF29E3"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dashed" w:sz="4" w:space="0" w:color="auto"/>
            </w:tcBorders>
          </w:tcPr>
          <w:p w14:paraId="25DE2972" w14:textId="5A206E91" w:rsidR="0078313F" w:rsidRPr="00DF29E3" w:rsidRDefault="0078313F" w:rsidP="00225F9C">
            <w:pPr>
              <w:spacing w:line="240" w:lineRule="exact"/>
              <w:rPr>
                <w:rFonts w:ascii="ＭＳ 明朝" w:eastAsia="游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w:t>
            </w:r>
            <w:r w:rsidR="00CC7D85" w:rsidRPr="00DF29E3">
              <w:rPr>
                <w:rFonts w:ascii="ＭＳ ゴシック" w:eastAsia="BIZ UDゴシック" w:hAnsi="ＭＳ ゴシック" w:hint="eastAsia"/>
                <w:b/>
                <w:bCs/>
                <w:color w:val="000000" w:themeColor="text1"/>
                <w:sz w:val="16"/>
                <w:szCs w:val="16"/>
              </w:rPr>
              <w:t>③</w:t>
            </w:r>
            <w:r w:rsidRPr="00DF29E3">
              <w:rPr>
                <w:rFonts w:ascii="ＭＳ ゴシック" w:eastAsia="BIZ UDゴシック" w:hAnsi="ＭＳ ゴシック" w:hint="eastAsia"/>
                <w:b/>
                <w:bCs/>
                <w:color w:val="000000" w:themeColor="text1"/>
                <w:sz w:val="16"/>
                <w:szCs w:val="16"/>
              </w:rPr>
              <w:t>】</w:t>
            </w:r>
            <w:r w:rsidRPr="00DF29E3">
              <w:rPr>
                <w:rFonts w:ascii="ＭＳ 明朝" w:eastAsia="游明朝" w:hAnsi="ＭＳ 明朝" w:hint="eastAsia"/>
                <w:color w:val="000000" w:themeColor="text1"/>
                <w:sz w:val="16"/>
                <w:szCs w:val="16"/>
              </w:rPr>
              <w:t>眼の構造</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遠近や明るさによる眼のはたらきの調節</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体内時計について理解している。</w:t>
            </w:r>
          </w:p>
          <w:p w14:paraId="35635BB2" w14:textId="599AE208" w:rsidR="00582D27" w:rsidRPr="00DF29E3" w:rsidRDefault="0078313F" w:rsidP="00645A39">
            <w:pPr>
              <w:spacing w:line="240" w:lineRule="exact"/>
              <w:ind w:rightChars="-50" w:right="-105"/>
              <w:jc w:val="righ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［発言分析・記述分析］</w:t>
            </w:r>
          </w:p>
        </w:tc>
        <w:tc>
          <w:tcPr>
            <w:tcW w:w="4365" w:type="dxa"/>
            <w:tcBorders>
              <w:top w:val="dashed" w:sz="4" w:space="0" w:color="auto"/>
            </w:tcBorders>
          </w:tcPr>
          <w:p w14:paraId="3FC18505" w14:textId="61EF9D9F" w:rsidR="00582D27" w:rsidRPr="00DF29E3" w:rsidRDefault="0078313F" w:rsidP="00225F9C">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遠近や明るさによる眼のはたらきの調節について</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それらの</w:t>
            </w:r>
            <w:r w:rsidR="00CC7D85" w:rsidRPr="00DF29E3">
              <w:rPr>
                <w:rFonts w:ascii="ＭＳ 明朝" w:eastAsia="游明朝" w:hAnsi="ＭＳ 明朝" w:hint="eastAsia"/>
                <w:color w:val="000000" w:themeColor="text1"/>
                <w:sz w:val="16"/>
                <w:szCs w:val="16"/>
              </w:rPr>
              <w:t>仕組み</w:t>
            </w:r>
            <w:r w:rsidRPr="00DF29E3">
              <w:rPr>
                <w:rFonts w:ascii="ＭＳ 明朝" w:eastAsia="游明朝" w:hAnsi="ＭＳ 明朝" w:hint="eastAsia"/>
                <w:color w:val="000000" w:themeColor="text1"/>
                <w:sz w:val="16"/>
                <w:szCs w:val="16"/>
              </w:rPr>
              <w:t>と眼の構造を関連付けて理解している。</w:t>
            </w:r>
          </w:p>
        </w:tc>
        <w:tc>
          <w:tcPr>
            <w:tcW w:w="4800" w:type="dxa"/>
            <w:tcBorders>
              <w:top w:val="dashed" w:sz="4" w:space="0" w:color="auto"/>
            </w:tcBorders>
          </w:tcPr>
          <w:p w14:paraId="7E18E3FC" w14:textId="04B16D54" w:rsidR="00582D27" w:rsidRPr="00DF29E3" w:rsidRDefault="0078313F" w:rsidP="003618A3">
            <w:pPr>
              <w:spacing w:line="240" w:lineRule="exact"/>
              <w:rPr>
                <w:rFonts w:ascii="游明朝" w:eastAsia="游明朝" w:hAnsi="游明朝"/>
                <w:color w:val="000000" w:themeColor="text1"/>
                <w:sz w:val="16"/>
                <w:szCs w:val="16"/>
              </w:rPr>
            </w:pPr>
            <w:r w:rsidRPr="00DF29E3">
              <w:rPr>
                <w:rFonts w:ascii="游明朝" w:eastAsia="游明朝" w:hAnsi="游明朝" w:hint="eastAsia"/>
                <w:color w:val="000000" w:themeColor="text1"/>
                <w:sz w:val="16"/>
                <w:szCs w:val="16"/>
              </w:rPr>
              <w:t>教科書</w:t>
            </w:r>
            <w:r w:rsidRPr="00DF29E3">
              <w:rPr>
                <w:rFonts w:ascii="游明朝" w:eastAsia="游明朝" w:hAnsi="游明朝"/>
                <w:color w:val="000000" w:themeColor="text1"/>
                <w:sz w:val="16"/>
                <w:szCs w:val="16"/>
              </w:rPr>
              <w:t>p.42図</w:t>
            </w:r>
            <w:r w:rsidR="003618A3" w:rsidRPr="00DF29E3">
              <w:rPr>
                <w:rFonts w:ascii="游明朝" w:eastAsia="游明朝" w:hAnsi="游明朝"/>
                <w:color w:val="000000" w:themeColor="text1"/>
                <w:sz w:val="16"/>
                <w:szCs w:val="16"/>
              </w:rPr>
              <w:t>1</w:t>
            </w:r>
            <w:r w:rsidRPr="00DF29E3">
              <w:rPr>
                <w:rFonts w:ascii="游明朝" w:eastAsia="游明朝" w:hAnsi="游明朝"/>
                <w:color w:val="000000" w:themeColor="text1"/>
                <w:sz w:val="16"/>
                <w:szCs w:val="16"/>
              </w:rPr>
              <w:t>やp.44図</w:t>
            </w:r>
            <w:r w:rsidR="003618A3" w:rsidRPr="00DF29E3">
              <w:rPr>
                <w:rFonts w:ascii="游明朝" w:eastAsia="游明朝" w:hAnsi="游明朝"/>
                <w:color w:val="000000" w:themeColor="text1"/>
                <w:sz w:val="16"/>
                <w:szCs w:val="16"/>
              </w:rPr>
              <w:t>3</w:t>
            </w:r>
            <w:r w:rsidRPr="00DF29E3">
              <w:rPr>
                <w:rFonts w:ascii="游明朝" w:eastAsia="游明朝" w:hAnsi="游明朝"/>
                <w:color w:val="000000" w:themeColor="text1"/>
                <w:sz w:val="16"/>
                <w:szCs w:val="16"/>
              </w:rPr>
              <w:t>を基に</w:t>
            </w:r>
            <w:r w:rsidR="00457DE8" w:rsidRPr="00DF29E3">
              <w:rPr>
                <w:rFonts w:ascii="游明朝" w:eastAsia="游明朝" w:hAnsi="游明朝"/>
                <w:color w:val="000000" w:themeColor="text1"/>
                <w:sz w:val="16"/>
                <w:szCs w:val="16"/>
              </w:rPr>
              <w:t>、</w:t>
            </w:r>
            <w:r w:rsidRPr="00DF29E3">
              <w:rPr>
                <w:rFonts w:ascii="游明朝" w:eastAsia="游明朝" w:hAnsi="游明朝"/>
                <w:color w:val="000000" w:themeColor="text1"/>
                <w:sz w:val="16"/>
                <w:szCs w:val="16"/>
              </w:rPr>
              <w:t>眼の構造や遠近による眼のはたらきの調節について再度説明し</w:t>
            </w:r>
            <w:r w:rsidR="00457DE8" w:rsidRPr="00DF29E3">
              <w:rPr>
                <w:rFonts w:ascii="游明朝" w:eastAsia="游明朝" w:hAnsi="游明朝"/>
                <w:color w:val="000000" w:themeColor="text1"/>
                <w:sz w:val="16"/>
                <w:szCs w:val="16"/>
              </w:rPr>
              <w:t>、</w:t>
            </w:r>
            <w:r w:rsidRPr="00DF29E3">
              <w:rPr>
                <w:rFonts w:ascii="游明朝" w:eastAsia="游明朝" w:hAnsi="游明朝"/>
                <w:color w:val="000000" w:themeColor="text1"/>
                <w:sz w:val="16"/>
                <w:szCs w:val="16"/>
              </w:rPr>
              <w:t>視覚的に理解することができるよう助言・指導する。</w:t>
            </w:r>
          </w:p>
        </w:tc>
      </w:tr>
    </w:tbl>
    <w:p w14:paraId="44151D48" w14:textId="77777777" w:rsidR="00786A00" w:rsidRPr="00DF29E3" w:rsidRDefault="00786A00" w:rsidP="007F4621">
      <w:pPr>
        <w:spacing w:line="100" w:lineRule="exact"/>
        <w:rPr>
          <w:color w:val="000000" w:themeColor="text1"/>
        </w:rPr>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DF29E3" w:rsidRPr="00DF29E3" w14:paraId="5ABC9AA7" w14:textId="77777777" w:rsidTr="007045E4">
        <w:trPr>
          <w:cantSplit/>
          <w:trHeight w:val="278"/>
        </w:trPr>
        <w:tc>
          <w:tcPr>
            <w:tcW w:w="18953" w:type="dxa"/>
            <w:gridSpan w:val="8"/>
            <w:tcBorders>
              <w:bottom w:val="nil"/>
            </w:tcBorders>
            <w:shd w:val="clear" w:color="auto" w:fill="BFBFBF" w:themeFill="background1" w:themeFillShade="BF"/>
            <w:vAlign w:val="center"/>
          </w:tcPr>
          <w:p w14:paraId="30918C35" w14:textId="042ABBC8" w:rsidR="00EB6698" w:rsidRPr="00DF29E3" w:rsidRDefault="000559B6" w:rsidP="00A3259E">
            <w:pPr>
              <w:spacing w:line="200" w:lineRule="exact"/>
              <w:rPr>
                <w:b/>
                <w:bCs/>
                <w:color w:val="000000" w:themeColor="text1"/>
                <w:sz w:val="18"/>
                <w:szCs w:val="18"/>
              </w:rPr>
            </w:pPr>
            <w:r w:rsidRPr="00DF29E3">
              <w:rPr>
                <w:rFonts w:ascii="ＭＳ ゴシック" w:eastAsia="BIZ UDゴシック" w:hAnsi="ＭＳ ゴシック" w:hint="eastAsia"/>
                <w:b/>
                <w:bCs/>
                <w:color w:val="000000" w:themeColor="text1"/>
                <w:sz w:val="18"/>
                <w:szCs w:val="18"/>
              </w:rPr>
              <w:t>２</w:t>
            </w:r>
            <w:r w:rsidR="00EB6698" w:rsidRPr="00DF29E3">
              <w:rPr>
                <w:rFonts w:ascii="ＭＳ ゴシック" w:eastAsia="BIZ UDゴシック" w:hAnsi="ＭＳ ゴシック"/>
                <w:b/>
                <w:bCs/>
                <w:color w:val="000000" w:themeColor="text1"/>
                <w:sz w:val="18"/>
                <w:szCs w:val="18"/>
              </w:rPr>
              <w:t xml:space="preserve">　</w:t>
            </w:r>
            <w:r w:rsidR="00035516" w:rsidRPr="00DF29E3">
              <w:rPr>
                <w:rFonts w:ascii="ＭＳ ゴシック" w:eastAsia="BIZ UDゴシック" w:hAnsi="ＭＳ ゴシック" w:hint="eastAsia"/>
                <w:b/>
                <w:bCs/>
                <w:color w:val="000000" w:themeColor="text1"/>
                <w:sz w:val="18"/>
                <w:szCs w:val="18"/>
              </w:rPr>
              <w:t>血糖濃度を調</w:t>
            </w:r>
            <w:r w:rsidR="00035516" w:rsidRPr="00DF29E3">
              <w:rPr>
                <w:rFonts w:ascii="ＭＳ ゴシック" w:eastAsia="BIZ UDゴシック" w:hAnsi="ＭＳ ゴシック" w:hint="eastAsia"/>
                <w:b/>
                <w:bCs/>
                <w:color w:val="000000" w:themeColor="text1"/>
                <w:sz w:val="18"/>
                <w:szCs w:val="18"/>
                <w:shd w:val="clear" w:color="auto" w:fill="BFBFBF" w:themeFill="background1" w:themeFillShade="BF"/>
              </w:rPr>
              <w:t>節する</w:t>
            </w:r>
            <w:r w:rsidR="00035516" w:rsidRPr="00DF29E3">
              <w:rPr>
                <w:rFonts w:ascii="ＭＳ ゴシック" w:eastAsia="BIZ UDゴシック" w:hAnsi="ＭＳ ゴシック" w:hint="eastAsia"/>
                <w:b/>
                <w:bCs/>
                <w:color w:val="000000" w:themeColor="text1"/>
                <w:sz w:val="18"/>
                <w:szCs w:val="18"/>
              </w:rPr>
              <w:t>しくみ</w:t>
            </w:r>
          </w:p>
        </w:tc>
      </w:tr>
      <w:tr w:rsidR="00DF29E3" w:rsidRPr="00DF29E3" w14:paraId="2ADA8E28" w14:textId="77777777" w:rsidTr="007045E4">
        <w:trPr>
          <w:cantSplit/>
          <w:trHeight w:val="867"/>
        </w:trPr>
        <w:tc>
          <w:tcPr>
            <w:tcW w:w="4082" w:type="dxa"/>
            <w:vMerge w:val="restart"/>
            <w:tcBorders>
              <w:top w:val="single" w:sz="4" w:space="0" w:color="auto"/>
            </w:tcBorders>
          </w:tcPr>
          <w:p w14:paraId="3F70D848" w14:textId="77777777" w:rsidR="00225F9C" w:rsidRPr="00DF29E3" w:rsidRDefault="00A569C0" w:rsidP="00225F9C">
            <w:pPr>
              <w:spacing w:line="240" w:lineRule="exact"/>
              <w:rPr>
                <w:rFonts w:ascii="ＭＳ ゴシック" w:eastAsia="BIZ UDゴシック" w:hAnsi="ＭＳ ゴシック"/>
                <w:b/>
                <w:bCs/>
                <w:color w:val="000000" w:themeColor="text1"/>
                <w:sz w:val="16"/>
                <w:szCs w:val="16"/>
              </w:rPr>
            </w:pPr>
            <w:r w:rsidRPr="00DF29E3">
              <w:rPr>
                <w:rFonts w:ascii="ＭＳ ゴシック" w:eastAsia="BIZ UDゴシック" w:hAnsi="ＭＳ ゴシック" w:hint="eastAsia"/>
                <w:b/>
                <w:bCs/>
                <w:color w:val="000000" w:themeColor="text1"/>
                <w:sz w:val="16"/>
                <w:szCs w:val="16"/>
                <w:bdr w:val="single" w:sz="4" w:space="0" w:color="auto"/>
              </w:rPr>
              <w:t>Ａ</w:t>
            </w:r>
            <w:r w:rsidRPr="00DF29E3">
              <w:rPr>
                <w:rFonts w:ascii="ＭＳ ゴシック" w:eastAsia="BIZ UDゴシック" w:hAnsi="ＭＳ ゴシック" w:hint="eastAsia"/>
                <w:b/>
                <w:bCs/>
                <w:color w:val="000000" w:themeColor="text1"/>
                <w:sz w:val="16"/>
                <w:szCs w:val="16"/>
              </w:rPr>
              <w:t xml:space="preserve">　</w:t>
            </w:r>
            <w:r w:rsidR="00225F9C" w:rsidRPr="00DF29E3">
              <w:rPr>
                <w:rFonts w:ascii="ＭＳ ゴシック" w:eastAsia="BIZ UDゴシック" w:hAnsi="ＭＳ ゴシック" w:hint="eastAsia"/>
                <w:b/>
                <w:bCs/>
                <w:color w:val="000000" w:themeColor="text1"/>
                <w:sz w:val="16"/>
                <w:szCs w:val="16"/>
              </w:rPr>
              <w:t>血糖とは何か</w:t>
            </w:r>
          </w:p>
          <w:p w14:paraId="2A4A490C" w14:textId="77777777" w:rsidR="00686D96" w:rsidRPr="00DF29E3" w:rsidRDefault="00686D96" w:rsidP="00686D96">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・ふだんの食事のメニューを想起し、エネルギー源として炭水化物を取り入れていることを理解する。</w:t>
            </w:r>
          </w:p>
          <w:p w14:paraId="7EE1116B" w14:textId="77777777" w:rsidR="00686D96" w:rsidRPr="00DF29E3" w:rsidRDefault="00686D96" w:rsidP="00686D96">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・デンプンの消化と吸収の仕組みについて考え、理解する。</w:t>
            </w:r>
          </w:p>
          <w:p w14:paraId="7E47BA2F" w14:textId="1B6641B1" w:rsidR="00A569C0" w:rsidRPr="00DF29E3" w:rsidRDefault="00686D96" w:rsidP="00686D96">
            <w:pPr>
              <w:spacing w:line="240" w:lineRule="exact"/>
              <w:ind w:left="160" w:hangingChars="100" w:hanging="160"/>
              <w:rPr>
                <w:rFonts w:ascii="ＭＳ 明朝" w:eastAsia="游明朝" w:hAnsi="ＭＳ 明朝"/>
                <w:color w:val="000000" w:themeColor="text1"/>
                <w:sz w:val="18"/>
                <w:szCs w:val="18"/>
              </w:rPr>
            </w:pPr>
            <w:r w:rsidRPr="00DF29E3">
              <w:rPr>
                <w:rFonts w:ascii="ＭＳ 明朝" w:eastAsia="游明朝" w:hAnsi="ＭＳ 明朝" w:hint="eastAsia"/>
                <w:color w:val="000000" w:themeColor="text1"/>
                <w:sz w:val="16"/>
                <w:szCs w:val="16"/>
              </w:rPr>
              <w:t>・血糖濃度とそれを維持するための体内でのグルコースの流れについて理解する。</w:t>
            </w:r>
          </w:p>
        </w:tc>
        <w:tc>
          <w:tcPr>
            <w:tcW w:w="465" w:type="dxa"/>
            <w:vMerge w:val="restart"/>
            <w:textDirection w:val="tbRlV"/>
            <w:vAlign w:val="center"/>
          </w:tcPr>
          <w:p w14:paraId="20BEA37F" w14:textId="77777777" w:rsidR="00A569C0" w:rsidRPr="00DF29E3" w:rsidRDefault="00A569C0"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１</w:t>
            </w:r>
          </w:p>
        </w:tc>
        <w:tc>
          <w:tcPr>
            <w:tcW w:w="624" w:type="dxa"/>
            <w:vMerge w:val="restart"/>
            <w:textDirection w:val="tbRlV"/>
            <w:vAlign w:val="center"/>
          </w:tcPr>
          <w:p w14:paraId="4C9313E1" w14:textId="582EC39D" w:rsidR="00A569C0" w:rsidRPr="00DF29E3" w:rsidRDefault="00A569C0" w:rsidP="00A3259E">
            <w:pPr>
              <w:spacing w:line="200" w:lineRule="exact"/>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color w:val="000000" w:themeColor="text1"/>
                <w:sz w:val="20"/>
                <w:szCs w:val="20"/>
                <w:eastAsianLayout w:id="-1590440447" w:vert="1" w:vertCompress="1"/>
              </w:rPr>
              <w:t>46</w:t>
            </w:r>
            <w:r w:rsidRPr="00DF29E3">
              <w:rPr>
                <w:rFonts w:ascii="BIZ UDゴシック" w:eastAsia="BIZ UDゴシック" w:hAnsi="BIZ UDゴシック" w:hint="eastAsia"/>
                <w:color w:val="000000" w:themeColor="text1"/>
                <w:sz w:val="20"/>
                <w:szCs w:val="20"/>
              </w:rPr>
              <w:t>～</w:t>
            </w:r>
            <w:r w:rsidRPr="00DF29E3">
              <w:rPr>
                <w:rFonts w:ascii="BIZ UDゴシック" w:eastAsia="BIZ UDゴシック" w:hAnsi="BIZ UDゴシック"/>
                <w:color w:val="000000" w:themeColor="text1"/>
                <w:sz w:val="20"/>
                <w:szCs w:val="20"/>
                <w:eastAsianLayout w:id="-1590440448" w:vert="1" w:vertCompress="1"/>
              </w:rPr>
              <w:t>47</w:t>
            </w:r>
          </w:p>
        </w:tc>
        <w:tc>
          <w:tcPr>
            <w:tcW w:w="465" w:type="dxa"/>
            <w:tcBorders>
              <w:bottom w:val="dashed" w:sz="4" w:space="0" w:color="auto"/>
            </w:tcBorders>
            <w:textDirection w:val="tbRlV"/>
            <w:vAlign w:val="center"/>
          </w:tcPr>
          <w:p w14:paraId="416E8949" w14:textId="741A2F16" w:rsidR="00A569C0" w:rsidRPr="00DF29E3" w:rsidRDefault="00027FA2"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思</w:t>
            </w:r>
          </w:p>
        </w:tc>
        <w:tc>
          <w:tcPr>
            <w:tcW w:w="465" w:type="dxa"/>
            <w:tcBorders>
              <w:bottom w:val="dashed" w:sz="4" w:space="0" w:color="auto"/>
            </w:tcBorders>
            <w:textDirection w:val="tbRlV"/>
            <w:vAlign w:val="center"/>
          </w:tcPr>
          <w:p w14:paraId="48959A99" w14:textId="675F0BF2" w:rsidR="00A569C0" w:rsidRPr="00DF29E3" w:rsidRDefault="00A569C0"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bottom w:val="dashed" w:sz="4" w:space="0" w:color="auto"/>
            </w:tcBorders>
          </w:tcPr>
          <w:p w14:paraId="2E58BAB2" w14:textId="2FFE7FED" w:rsidR="00A569C0" w:rsidRPr="00DF29E3" w:rsidRDefault="0078313F" w:rsidP="005D2A72">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【思考</w:t>
            </w:r>
            <w:r w:rsidR="00CC7D85" w:rsidRPr="00DF29E3">
              <w:rPr>
                <w:rFonts w:ascii="ＭＳ ゴシック" w:eastAsia="BIZ UDゴシック" w:hAnsi="ＭＳ ゴシック" w:hint="eastAsia"/>
                <w:b/>
                <w:bCs/>
                <w:color w:val="000000" w:themeColor="text1"/>
                <w:sz w:val="16"/>
                <w:szCs w:val="16"/>
              </w:rPr>
              <w:t>①</w:t>
            </w:r>
            <w:r w:rsidRPr="00DF29E3">
              <w:rPr>
                <w:rFonts w:ascii="ＭＳ ゴシック" w:eastAsia="BIZ UDゴシック" w:hAnsi="ＭＳ ゴシック" w:hint="eastAsia"/>
                <w:b/>
                <w:bCs/>
                <w:color w:val="000000" w:themeColor="text1"/>
                <w:sz w:val="16"/>
                <w:szCs w:val="16"/>
              </w:rPr>
              <w:t>】</w:t>
            </w:r>
            <w:r w:rsidRPr="00DF29E3">
              <w:rPr>
                <w:rFonts w:ascii="ＭＳ 明朝" w:eastAsia="游明朝" w:hAnsi="ＭＳ 明朝" w:hint="eastAsia"/>
                <w:color w:val="000000" w:themeColor="text1"/>
                <w:sz w:val="16"/>
                <w:szCs w:val="16"/>
              </w:rPr>
              <w:t>既習の内容や生活経験を基に</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活動するためのエネルギー源として炭水化物に着目し</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体内での炭水化物の利用に問題を見いだし</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表現している。　　　　　　　［発言分析・記述分析］</w:t>
            </w:r>
          </w:p>
        </w:tc>
        <w:tc>
          <w:tcPr>
            <w:tcW w:w="4365" w:type="dxa"/>
            <w:tcBorders>
              <w:bottom w:val="dashed" w:sz="4" w:space="0" w:color="auto"/>
            </w:tcBorders>
          </w:tcPr>
          <w:p w14:paraId="1CFF13B6" w14:textId="2B0A92A1" w:rsidR="00A569C0" w:rsidRPr="00DF29E3" w:rsidRDefault="0078313F" w:rsidP="00A569C0">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既習の内容や生活経験を基に</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体内での炭水化物の利用について</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解決の視点を明確にした問題を見いだし</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見いだした問題に対して根拠をもった予想を立てている。</w:t>
            </w:r>
          </w:p>
        </w:tc>
        <w:tc>
          <w:tcPr>
            <w:tcW w:w="4802" w:type="dxa"/>
            <w:tcBorders>
              <w:bottom w:val="dashed" w:sz="4" w:space="0" w:color="auto"/>
            </w:tcBorders>
          </w:tcPr>
          <w:p w14:paraId="00A3E6D1" w14:textId="4235031F" w:rsidR="00A569C0" w:rsidRPr="00DF29E3" w:rsidRDefault="0078313F" w:rsidP="00A569C0">
            <w:pPr>
              <w:spacing w:line="240" w:lineRule="exact"/>
              <w:rPr>
                <w:rFonts w:ascii="游明朝" w:eastAsia="游明朝" w:hAnsi="游明朝"/>
                <w:color w:val="000000" w:themeColor="text1"/>
                <w:sz w:val="16"/>
                <w:szCs w:val="16"/>
              </w:rPr>
            </w:pPr>
            <w:r w:rsidRPr="00DF29E3">
              <w:rPr>
                <w:rFonts w:ascii="游明朝" w:eastAsia="游明朝" w:hAnsi="游明朝" w:hint="eastAsia"/>
                <w:color w:val="000000" w:themeColor="text1"/>
                <w:sz w:val="16"/>
                <w:szCs w:val="16"/>
              </w:rPr>
              <w:t>今日の食事メニューを具体的に思い出させるとともに</w:t>
            </w:r>
            <w:r w:rsidR="00457DE8" w:rsidRPr="00DF29E3">
              <w:rPr>
                <w:rFonts w:ascii="游明朝" w:eastAsia="游明朝" w:hAnsi="游明朝" w:hint="eastAsia"/>
                <w:color w:val="000000" w:themeColor="text1"/>
                <w:sz w:val="16"/>
                <w:szCs w:val="16"/>
              </w:rPr>
              <w:t>、</w:t>
            </w:r>
            <w:r w:rsidRPr="00DF29E3">
              <w:rPr>
                <w:rFonts w:ascii="游明朝" w:eastAsia="游明朝" w:hAnsi="游明朝" w:hint="eastAsia"/>
                <w:color w:val="000000" w:themeColor="text1"/>
                <w:sz w:val="16"/>
                <w:szCs w:val="16"/>
              </w:rPr>
              <w:t>消化と吸収についての既習の内容を想起させ</w:t>
            </w:r>
            <w:r w:rsidR="00457DE8" w:rsidRPr="00DF29E3">
              <w:rPr>
                <w:rFonts w:ascii="游明朝" w:eastAsia="游明朝" w:hAnsi="游明朝" w:hint="eastAsia"/>
                <w:color w:val="000000" w:themeColor="text1"/>
                <w:sz w:val="16"/>
                <w:szCs w:val="16"/>
              </w:rPr>
              <w:t>、</w:t>
            </w:r>
            <w:r w:rsidRPr="00DF29E3">
              <w:rPr>
                <w:rFonts w:ascii="游明朝" w:eastAsia="游明朝" w:hAnsi="游明朝" w:hint="eastAsia"/>
                <w:color w:val="000000" w:themeColor="text1"/>
                <w:sz w:val="16"/>
                <w:szCs w:val="16"/>
              </w:rPr>
              <w:t>毎日の食事でそれぞれの食品を食べるのはなぜかに問題をもつことができるよう助言・指導する。</w:t>
            </w:r>
          </w:p>
        </w:tc>
      </w:tr>
      <w:tr w:rsidR="00DF29E3" w:rsidRPr="00DF29E3" w14:paraId="0AA7DC1A" w14:textId="77777777" w:rsidTr="007045E4">
        <w:trPr>
          <w:cantSplit/>
          <w:trHeight w:val="692"/>
        </w:trPr>
        <w:tc>
          <w:tcPr>
            <w:tcW w:w="4082" w:type="dxa"/>
            <w:vMerge/>
          </w:tcPr>
          <w:p w14:paraId="1E061853" w14:textId="3D1FA44B" w:rsidR="00A569C0" w:rsidRPr="00DF29E3" w:rsidRDefault="00A569C0" w:rsidP="00035516">
            <w:pPr>
              <w:spacing w:line="240" w:lineRule="exact"/>
              <w:rPr>
                <w:rFonts w:ascii="ＭＳ 明朝" w:eastAsia="游明朝" w:hAnsi="ＭＳ 明朝"/>
                <w:color w:val="000000" w:themeColor="text1"/>
                <w:sz w:val="18"/>
                <w:szCs w:val="18"/>
              </w:rPr>
            </w:pPr>
          </w:p>
        </w:tc>
        <w:tc>
          <w:tcPr>
            <w:tcW w:w="465" w:type="dxa"/>
            <w:vMerge/>
            <w:textDirection w:val="tbRlV"/>
            <w:vAlign w:val="center"/>
          </w:tcPr>
          <w:p w14:paraId="6ADFEA50" w14:textId="353EA010" w:rsidR="00A569C0" w:rsidRPr="00DF29E3" w:rsidRDefault="00A569C0"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2B2CE7D0" w14:textId="5D08CA1D" w:rsidR="00A569C0" w:rsidRPr="00DF29E3" w:rsidRDefault="00A569C0" w:rsidP="00A3259E">
            <w:pPr>
              <w:spacing w:line="200" w:lineRule="exact"/>
              <w:ind w:left="113" w:righ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74C5EE00" w14:textId="77777777" w:rsidR="00A569C0" w:rsidRPr="00DF29E3" w:rsidRDefault="00A569C0"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dashed" w:sz="4" w:space="0" w:color="auto"/>
            </w:tcBorders>
            <w:textDirection w:val="tbRlV"/>
            <w:vAlign w:val="center"/>
          </w:tcPr>
          <w:p w14:paraId="6848753A" w14:textId="445A1FFA" w:rsidR="00A569C0" w:rsidRPr="00DF29E3" w:rsidRDefault="00027FA2"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513C1EDD" w14:textId="667DC535" w:rsidR="00A569C0" w:rsidRPr="00DF29E3" w:rsidRDefault="0078313F" w:rsidP="005D2A72">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w:t>
            </w:r>
            <w:r w:rsidR="00CC7D85" w:rsidRPr="00DF29E3">
              <w:rPr>
                <w:rFonts w:ascii="ＭＳ ゴシック" w:eastAsia="BIZ UDゴシック" w:hAnsi="ＭＳ ゴシック" w:hint="eastAsia"/>
                <w:b/>
                <w:bCs/>
                <w:color w:val="000000" w:themeColor="text1"/>
                <w:sz w:val="16"/>
                <w:szCs w:val="16"/>
              </w:rPr>
              <w:t>④</w:t>
            </w:r>
            <w:r w:rsidRPr="00DF29E3">
              <w:rPr>
                <w:rFonts w:ascii="ＭＳ ゴシック" w:eastAsia="BIZ UDゴシック" w:hAnsi="ＭＳ ゴシック" w:hint="eastAsia"/>
                <w:b/>
                <w:bCs/>
                <w:color w:val="000000" w:themeColor="text1"/>
                <w:sz w:val="16"/>
                <w:szCs w:val="16"/>
              </w:rPr>
              <w:t>】</w:t>
            </w:r>
            <w:r w:rsidRPr="00DF29E3">
              <w:rPr>
                <w:rFonts w:ascii="ＭＳ 明朝" w:eastAsia="游明朝" w:hAnsi="ＭＳ 明朝" w:hint="eastAsia"/>
                <w:color w:val="000000" w:themeColor="text1"/>
                <w:sz w:val="16"/>
                <w:szCs w:val="16"/>
              </w:rPr>
              <w:t>炭水化物の消化と吸収や吸収されたグルコースの体内における流れ</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血糖濃度について理解している。　　　　　［発言分析・記述分析］</w:t>
            </w:r>
          </w:p>
        </w:tc>
        <w:tc>
          <w:tcPr>
            <w:tcW w:w="4365" w:type="dxa"/>
            <w:tcBorders>
              <w:top w:val="dashed" w:sz="4" w:space="0" w:color="auto"/>
              <w:bottom w:val="dashed" w:sz="4" w:space="0" w:color="auto"/>
            </w:tcBorders>
          </w:tcPr>
          <w:p w14:paraId="0A78EBC4" w14:textId="67709583" w:rsidR="00A569C0" w:rsidRPr="00DF29E3" w:rsidRDefault="0078313F" w:rsidP="00A569C0">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炭水化物の消化と吸収</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吸収されたグルコースの体内における流れ</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血糖濃度のそれぞれを関連付けて</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体内におけるグルコースの流れとはたらきを概念的に理解している。</w:t>
            </w:r>
          </w:p>
        </w:tc>
        <w:tc>
          <w:tcPr>
            <w:tcW w:w="4802" w:type="dxa"/>
            <w:tcBorders>
              <w:top w:val="dashed" w:sz="4" w:space="0" w:color="auto"/>
              <w:bottom w:val="dashed" w:sz="4" w:space="0" w:color="auto"/>
            </w:tcBorders>
          </w:tcPr>
          <w:p w14:paraId="5BF96BC2" w14:textId="41497D05" w:rsidR="00A569C0" w:rsidRPr="00DF29E3" w:rsidRDefault="0078313F" w:rsidP="001468FC">
            <w:pPr>
              <w:spacing w:line="240" w:lineRule="exact"/>
              <w:rPr>
                <w:rFonts w:ascii="游明朝" w:eastAsia="游明朝" w:hAnsi="游明朝"/>
                <w:color w:val="000000" w:themeColor="text1"/>
                <w:sz w:val="16"/>
                <w:szCs w:val="16"/>
              </w:rPr>
            </w:pPr>
            <w:r w:rsidRPr="00DF29E3">
              <w:rPr>
                <w:rFonts w:ascii="游明朝" w:eastAsia="游明朝" w:hAnsi="游明朝" w:hint="eastAsia"/>
                <w:color w:val="000000" w:themeColor="text1"/>
                <w:sz w:val="16"/>
                <w:szCs w:val="16"/>
              </w:rPr>
              <w:t>教科書</w:t>
            </w:r>
            <w:r w:rsidRPr="00DF29E3">
              <w:rPr>
                <w:rFonts w:ascii="游明朝" w:eastAsia="游明朝" w:hAnsi="游明朝"/>
                <w:color w:val="000000" w:themeColor="text1"/>
                <w:sz w:val="16"/>
                <w:szCs w:val="16"/>
              </w:rPr>
              <w:t>p.46図</w:t>
            </w:r>
            <w:r w:rsidR="001468FC" w:rsidRPr="00DF29E3">
              <w:rPr>
                <w:rFonts w:ascii="游明朝" w:eastAsia="游明朝" w:hAnsi="游明朝"/>
                <w:color w:val="000000" w:themeColor="text1"/>
                <w:sz w:val="16"/>
                <w:szCs w:val="16"/>
              </w:rPr>
              <w:t>1</w:t>
            </w:r>
            <w:r w:rsidR="007045E4" w:rsidRPr="00DF29E3">
              <w:rPr>
                <w:rFonts w:ascii="游明朝" w:eastAsia="游明朝" w:hAnsi="游明朝" w:hint="eastAsia"/>
                <w:color w:val="000000" w:themeColor="text1"/>
                <w:sz w:val="16"/>
                <w:szCs w:val="16"/>
              </w:rPr>
              <w:t>で</w:t>
            </w:r>
            <w:r w:rsidRPr="00DF29E3">
              <w:rPr>
                <w:rFonts w:ascii="游明朝" w:eastAsia="游明朝" w:hAnsi="游明朝"/>
                <w:color w:val="000000" w:themeColor="text1"/>
                <w:sz w:val="16"/>
                <w:szCs w:val="16"/>
              </w:rPr>
              <w:t>体内</w:t>
            </w:r>
            <w:r w:rsidR="007045E4" w:rsidRPr="00DF29E3">
              <w:rPr>
                <w:rFonts w:ascii="游明朝" w:eastAsia="游明朝" w:hAnsi="游明朝" w:hint="eastAsia"/>
                <w:color w:val="000000" w:themeColor="text1"/>
                <w:sz w:val="16"/>
                <w:szCs w:val="16"/>
              </w:rPr>
              <w:t>での</w:t>
            </w:r>
            <w:r w:rsidRPr="00DF29E3">
              <w:rPr>
                <w:rFonts w:ascii="游明朝" w:eastAsia="游明朝" w:hAnsi="游明朝"/>
                <w:color w:val="000000" w:themeColor="text1"/>
                <w:sz w:val="16"/>
                <w:szCs w:val="16"/>
              </w:rPr>
              <w:t>炭水化物の流れをたどらせたり</w:t>
            </w:r>
            <w:r w:rsidR="00457DE8" w:rsidRPr="00DF29E3">
              <w:rPr>
                <w:rFonts w:ascii="游明朝" w:eastAsia="游明朝" w:hAnsi="游明朝"/>
                <w:color w:val="000000" w:themeColor="text1"/>
                <w:sz w:val="16"/>
                <w:szCs w:val="16"/>
              </w:rPr>
              <w:t>、</w:t>
            </w:r>
            <w:r w:rsidRPr="00DF29E3">
              <w:rPr>
                <w:rFonts w:ascii="游明朝" w:eastAsia="游明朝" w:hAnsi="游明朝"/>
                <w:color w:val="000000" w:themeColor="text1"/>
                <w:sz w:val="16"/>
                <w:szCs w:val="16"/>
              </w:rPr>
              <w:t>p.47図</w:t>
            </w:r>
            <w:r w:rsidR="00446F95" w:rsidRPr="00DF29E3">
              <w:rPr>
                <w:rFonts w:ascii="游明朝" w:eastAsia="游明朝" w:hAnsi="游明朝"/>
                <w:color w:val="000000" w:themeColor="text1"/>
                <w:sz w:val="16"/>
                <w:szCs w:val="16"/>
              </w:rPr>
              <w:t>2</w:t>
            </w:r>
            <w:r w:rsidR="007045E4" w:rsidRPr="00DF29E3">
              <w:rPr>
                <w:rFonts w:ascii="游明朝" w:eastAsia="游明朝" w:hAnsi="游明朝" w:hint="eastAsia"/>
                <w:color w:val="000000" w:themeColor="text1"/>
                <w:sz w:val="16"/>
                <w:szCs w:val="16"/>
              </w:rPr>
              <w:t>を基に</w:t>
            </w:r>
            <w:r w:rsidRPr="00DF29E3">
              <w:rPr>
                <w:rFonts w:ascii="游明朝" w:eastAsia="游明朝" w:hAnsi="游明朝"/>
                <w:color w:val="000000" w:themeColor="text1"/>
                <w:sz w:val="16"/>
                <w:szCs w:val="16"/>
              </w:rPr>
              <w:t>体内</w:t>
            </w:r>
            <w:r w:rsidR="007045E4" w:rsidRPr="00DF29E3">
              <w:rPr>
                <w:rFonts w:ascii="游明朝" w:eastAsia="游明朝" w:hAnsi="游明朝" w:hint="eastAsia"/>
                <w:color w:val="000000" w:themeColor="text1"/>
                <w:sz w:val="16"/>
                <w:szCs w:val="16"/>
              </w:rPr>
              <w:t>での</w:t>
            </w:r>
            <w:r w:rsidRPr="00DF29E3">
              <w:rPr>
                <w:rFonts w:ascii="游明朝" w:eastAsia="游明朝" w:hAnsi="游明朝"/>
                <w:color w:val="000000" w:themeColor="text1"/>
                <w:sz w:val="16"/>
                <w:szCs w:val="16"/>
              </w:rPr>
              <w:t>グルコースの流れについて再度説明したりして</w:t>
            </w:r>
            <w:r w:rsidR="00457DE8" w:rsidRPr="00DF29E3">
              <w:rPr>
                <w:rFonts w:ascii="游明朝" w:eastAsia="游明朝" w:hAnsi="游明朝"/>
                <w:color w:val="000000" w:themeColor="text1"/>
                <w:sz w:val="16"/>
                <w:szCs w:val="16"/>
              </w:rPr>
              <w:t>、</w:t>
            </w:r>
            <w:r w:rsidRPr="00DF29E3">
              <w:rPr>
                <w:rFonts w:ascii="游明朝" w:eastAsia="游明朝" w:hAnsi="游明朝"/>
                <w:color w:val="000000" w:themeColor="text1"/>
                <w:sz w:val="16"/>
                <w:szCs w:val="16"/>
              </w:rPr>
              <w:t>視覚的に理解することができるよう助言・指導する。</w:t>
            </w:r>
          </w:p>
        </w:tc>
      </w:tr>
      <w:tr w:rsidR="00DF29E3" w:rsidRPr="00DF29E3" w14:paraId="1E800F99" w14:textId="77777777" w:rsidTr="007045E4">
        <w:trPr>
          <w:cantSplit/>
          <w:trHeight w:val="629"/>
        </w:trPr>
        <w:tc>
          <w:tcPr>
            <w:tcW w:w="4082" w:type="dxa"/>
            <w:vMerge w:val="restart"/>
          </w:tcPr>
          <w:p w14:paraId="51A936BC" w14:textId="77777777" w:rsidR="007045E4" w:rsidRPr="00DF29E3" w:rsidRDefault="007045E4" w:rsidP="00F619DD">
            <w:pPr>
              <w:spacing w:line="240" w:lineRule="exact"/>
              <w:ind w:left="160" w:hangingChars="100" w:hanging="160"/>
              <w:rPr>
                <w:rFonts w:ascii="ＭＳ ゴシック" w:eastAsia="BIZ UDゴシック" w:hAnsi="ＭＳ ゴシック"/>
                <w:b/>
                <w:bCs/>
                <w:color w:val="000000" w:themeColor="text1"/>
                <w:sz w:val="16"/>
                <w:szCs w:val="16"/>
              </w:rPr>
            </w:pPr>
            <w:r w:rsidRPr="00DF29E3">
              <w:rPr>
                <w:rFonts w:ascii="ＭＳ ゴシック" w:eastAsia="BIZ UDゴシック" w:hAnsi="ＭＳ ゴシック" w:hint="eastAsia"/>
                <w:b/>
                <w:bCs/>
                <w:color w:val="000000" w:themeColor="text1"/>
                <w:sz w:val="16"/>
                <w:szCs w:val="16"/>
                <w:bdr w:val="single" w:sz="4" w:space="0" w:color="auto"/>
              </w:rPr>
              <w:t>Ｂ</w:t>
            </w:r>
            <w:r w:rsidRPr="00DF29E3">
              <w:rPr>
                <w:rFonts w:ascii="ＭＳ ゴシック" w:eastAsia="BIZ UDゴシック" w:hAnsi="ＭＳ ゴシック" w:hint="eastAsia"/>
                <w:b/>
                <w:bCs/>
                <w:color w:val="000000" w:themeColor="text1"/>
                <w:sz w:val="16"/>
                <w:szCs w:val="16"/>
              </w:rPr>
              <w:t xml:space="preserve">　血糖濃度の調節</w:t>
            </w:r>
          </w:p>
          <w:p w14:paraId="63A5A170" w14:textId="77777777" w:rsidR="007045E4" w:rsidRPr="00DF29E3" w:rsidRDefault="007045E4" w:rsidP="00F619D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・血糖濃度を調節するためにインスリンやグルカゴンがはたらいていることを知る。</w:t>
            </w:r>
          </w:p>
          <w:p w14:paraId="642F290A" w14:textId="77777777" w:rsidR="007045E4" w:rsidRPr="00DF29E3" w:rsidRDefault="007045E4" w:rsidP="00F619D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・食事の前後の血糖濃度、インスリン濃度、グルカゴン濃度のデータから、それらのホルモンのはたらきについて考察する。</w:t>
            </w:r>
          </w:p>
          <w:p w14:paraId="00465F4B" w14:textId="77777777" w:rsidR="007045E4" w:rsidRPr="00DF29E3" w:rsidRDefault="007045E4" w:rsidP="00F619D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・血糖濃度を調節するための仕組みについて理解する。</w:t>
            </w:r>
          </w:p>
          <w:p w14:paraId="26C280FC" w14:textId="77777777" w:rsidR="007045E4" w:rsidRPr="00DF29E3" w:rsidRDefault="007045E4" w:rsidP="00F619D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・糖尿病について理解する。</w:t>
            </w:r>
          </w:p>
          <w:p w14:paraId="0EDB1AFE" w14:textId="77777777" w:rsidR="007045E4" w:rsidRPr="00DF29E3" w:rsidRDefault="007045E4" w:rsidP="00F619D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・糖尿病と人間生活との関わりについて考える。</w:t>
            </w:r>
          </w:p>
        </w:tc>
        <w:tc>
          <w:tcPr>
            <w:tcW w:w="465" w:type="dxa"/>
            <w:vMerge w:val="restart"/>
            <w:textDirection w:val="tbRlV"/>
            <w:vAlign w:val="center"/>
          </w:tcPr>
          <w:p w14:paraId="06A7432A" w14:textId="77777777" w:rsidR="007045E4" w:rsidRPr="00DF29E3" w:rsidRDefault="007045E4"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59C86145" w14:textId="77777777" w:rsidR="007045E4" w:rsidRPr="00DF29E3" w:rsidRDefault="007045E4" w:rsidP="00F619DD">
            <w:pPr>
              <w:spacing w:line="240" w:lineRule="exact"/>
              <w:ind w:left="113" w:right="113"/>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hint="eastAsia"/>
                <w:color w:val="000000" w:themeColor="text1"/>
                <w:sz w:val="20"/>
                <w:szCs w:val="20"/>
                <w:eastAsianLayout w:id="-1590434048" w:vert="1" w:vertCompress="1"/>
              </w:rPr>
              <w:t>48</w:t>
            </w:r>
            <w:r w:rsidRPr="00DF29E3">
              <w:rPr>
                <w:rFonts w:ascii="BIZ UDゴシック" w:eastAsia="BIZ UDゴシック" w:hAnsi="BIZ UDゴシック" w:hint="eastAsia"/>
                <w:color w:val="000000" w:themeColor="text1"/>
                <w:sz w:val="20"/>
                <w:szCs w:val="20"/>
              </w:rPr>
              <w:t>～</w:t>
            </w:r>
            <w:r w:rsidRPr="00DF29E3">
              <w:rPr>
                <w:rFonts w:ascii="BIZ UDゴシック" w:eastAsia="BIZ UDゴシック" w:hAnsi="BIZ UDゴシック" w:hint="eastAsia"/>
                <w:color w:val="000000" w:themeColor="text1"/>
                <w:sz w:val="20"/>
                <w:szCs w:val="20"/>
                <w:eastAsianLayout w:id="-1590434047" w:vert="1" w:vertCompress="1"/>
              </w:rPr>
              <w:t>51</w:t>
            </w:r>
          </w:p>
        </w:tc>
        <w:tc>
          <w:tcPr>
            <w:tcW w:w="465" w:type="dxa"/>
            <w:tcBorders>
              <w:bottom w:val="dashed" w:sz="4" w:space="0" w:color="auto"/>
            </w:tcBorders>
            <w:textDirection w:val="tbRlV"/>
            <w:vAlign w:val="center"/>
          </w:tcPr>
          <w:p w14:paraId="77488B0D" w14:textId="77777777" w:rsidR="007045E4" w:rsidRPr="00DF29E3" w:rsidRDefault="007045E4"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思</w:t>
            </w:r>
          </w:p>
        </w:tc>
        <w:tc>
          <w:tcPr>
            <w:tcW w:w="465" w:type="dxa"/>
            <w:tcBorders>
              <w:bottom w:val="dashed" w:sz="4" w:space="0" w:color="auto"/>
            </w:tcBorders>
            <w:textDirection w:val="tbRlV"/>
            <w:vAlign w:val="center"/>
          </w:tcPr>
          <w:p w14:paraId="350B5CA5" w14:textId="77777777" w:rsidR="007045E4" w:rsidRPr="00DF29E3" w:rsidRDefault="007045E4"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0FEE0794" w14:textId="77777777" w:rsidR="007045E4" w:rsidRPr="00DF29E3" w:rsidRDefault="007045E4" w:rsidP="00F619DD">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【思考②】</w:t>
            </w:r>
            <w:r w:rsidRPr="00DF29E3">
              <w:rPr>
                <w:rFonts w:ascii="ＭＳ 明朝" w:eastAsia="游明朝" w:hAnsi="ＭＳ 明朝" w:hint="eastAsia"/>
                <w:color w:val="000000" w:themeColor="text1"/>
                <w:sz w:val="16"/>
                <w:szCs w:val="16"/>
              </w:rPr>
              <w:t>血糖濃度に対するインスリンとグルカゴンのはたらきについて、データを基に科学的に考察し、表現している。　［発言分析・記述分析］</w:t>
            </w:r>
          </w:p>
        </w:tc>
        <w:tc>
          <w:tcPr>
            <w:tcW w:w="4365" w:type="dxa"/>
            <w:tcBorders>
              <w:bottom w:val="dashed" w:sz="4" w:space="0" w:color="auto"/>
            </w:tcBorders>
          </w:tcPr>
          <w:p w14:paraId="39A55FE1" w14:textId="77777777" w:rsidR="007045E4" w:rsidRPr="00DF29E3" w:rsidRDefault="007045E4" w:rsidP="00F619DD">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それぞれのデータを比較して関連付け、インスリンとグルカゴンのはたらきについて根拠を明確にして考察し、表現している。</w:t>
            </w:r>
          </w:p>
        </w:tc>
        <w:tc>
          <w:tcPr>
            <w:tcW w:w="4802" w:type="dxa"/>
            <w:tcBorders>
              <w:bottom w:val="dashed" w:sz="4" w:space="0" w:color="auto"/>
            </w:tcBorders>
          </w:tcPr>
          <w:p w14:paraId="185C0D89" w14:textId="22DE6AF0" w:rsidR="007045E4" w:rsidRPr="00DF29E3" w:rsidRDefault="007045E4" w:rsidP="00F619DD">
            <w:pPr>
              <w:spacing w:line="240" w:lineRule="exact"/>
              <w:rPr>
                <w:rFonts w:ascii="游明朝" w:eastAsia="游明朝" w:hAnsi="游明朝"/>
                <w:color w:val="000000" w:themeColor="text1"/>
                <w:sz w:val="16"/>
                <w:szCs w:val="16"/>
              </w:rPr>
            </w:pPr>
            <w:r w:rsidRPr="00DF29E3">
              <w:rPr>
                <w:rFonts w:ascii="游明朝" w:eastAsia="游明朝" w:hAnsi="游明朝" w:hint="eastAsia"/>
                <w:color w:val="000000" w:themeColor="text1"/>
                <w:sz w:val="16"/>
                <w:szCs w:val="16"/>
              </w:rPr>
              <w:t>血糖濃度とインスリンのグラフ、血糖濃度とグルカゴンのグラフをそれぞれ比較させ、どのような関係があるかを考えるよう助言・指導する。</w:t>
            </w:r>
          </w:p>
        </w:tc>
      </w:tr>
      <w:tr w:rsidR="00DF29E3" w:rsidRPr="00DF29E3" w14:paraId="41A8ED13" w14:textId="77777777" w:rsidTr="007045E4">
        <w:trPr>
          <w:cantSplit/>
          <w:trHeight w:val="972"/>
        </w:trPr>
        <w:tc>
          <w:tcPr>
            <w:tcW w:w="4082" w:type="dxa"/>
            <w:vMerge/>
          </w:tcPr>
          <w:p w14:paraId="31E3175B" w14:textId="77777777" w:rsidR="007045E4" w:rsidRPr="00DF29E3" w:rsidRDefault="007045E4" w:rsidP="00F619DD">
            <w:pPr>
              <w:rPr>
                <w:rFonts w:ascii="ＭＳ 明朝" w:eastAsia="游明朝" w:hAnsi="ＭＳ 明朝"/>
                <w:color w:val="000000" w:themeColor="text1"/>
                <w:sz w:val="20"/>
                <w:szCs w:val="20"/>
              </w:rPr>
            </w:pPr>
          </w:p>
        </w:tc>
        <w:tc>
          <w:tcPr>
            <w:tcW w:w="465" w:type="dxa"/>
            <w:vMerge/>
            <w:textDirection w:val="tbRlV"/>
            <w:vAlign w:val="center"/>
          </w:tcPr>
          <w:p w14:paraId="7003CF6E" w14:textId="77777777" w:rsidR="007045E4" w:rsidRPr="00DF29E3" w:rsidRDefault="007045E4" w:rsidP="00F619D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5D3992D7" w14:textId="77777777" w:rsidR="007045E4" w:rsidRPr="00DF29E3" w:rsidRDefault="007045E4" w:rsidP="00F619DD">
            <w:pPr>
              <w:spacing w:line="20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04C320E5" w14:textId="77777777" w:rsidR="007045E4" w:rsidRPr="00DF29E3" w:rsidRDefault="007045E4"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4CD19C0D" w14:textId="77777777" w:rsidR="007045E4" w:rsidRPr="00DF29E3" w:rsidRDefault="007045E4"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205C74AB" w14:textId="77777777" w:rsidR="007045E4" w:rsidRPr="00DF29E3" w:rsidRDefault="007045E4" w:rsidP="00F619DD">
            <w:pPr>
              <w:spacing w:line="240" w:lineRule="exact"/>
              <w:rPr>
                <w:rFonts w:ascii="ＭＳ 明朝" w:eastAsia="游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【態度②】</w:t>
            </w:r>
            <w:r w:rsidRPr="00DF29E3">
              <w:rPr>
                <w:rFonts w:ascii="ＭＳ 明朝" w:eastAsia="游明朝" w:hAnsi="ＭＳ 明朝" w:hint="eastAsia"/>
                <w:color w:val="000000" w:themeColor="text1"/>
                <w:sz w:val="16"/>
                <w:szCs w:val="16"/>
              </w:rPr>
              <w:t>学んだことを生かして、友達と対話しながら、糖尿病の仕組みや糖尿病を防ぐための生活習慣の重要性について考えようとしている。</w:t>
            </w:r>
          </w:p>
          <w:p w14:paraId="15F484B6" w14:textId="77777777" w:rsidR="007045E4" w:rsidRPr="00DF29E3" w:rsidRDefault="007045E4" w:rsidP="00F619DD">
            <w:pPr>
              <w:spacing w:line="240" w:lineRule="exact"/>
              <w:ind w:rightChars="-50" w:right="-105"/>
              <w:jc w:val="righ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［発言分析・行動観察］</w:t>
            </w:r>
          </w:p>
        </w:tc>
        <w:tc>
          <w:tcPr>
            <w:tcW w:w="4365" w:type="dxa"/>
            <w:tcBorders>
              <w:top w:val="dashed" w:sz="4" w:space="0" w:color="auto"/>
              <w:bottom w:val="dashed" w:sz="4" w:space="0" w:color="auto"/>
            </w:tcBorders>
          </w:tcPr>
          <w:p w14:paraId="6094039F" w14:textId="136F0F63" w:rsidR="007045E4" w:rsidRPr="00DF29E3" w:rsidRDefault="007045E4" w:rsidP="007045E4">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糖尿病の仕組みについて、友達と対話したり、血糖濃度の調節について学んだことと関連付けたりしながら、粘り強く考えようとしている。また、糖尿病を予防する視点で</w:t>
            </w:r>
            <w:r w:rsidR="00980AAB"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日常生活を想起し</w:t>
            </w:r>
            <w:r w:rsidR="00980AAB"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生活習慣を見直そうとしている。</w:t>
            </w:r>
          </w:p>
        </w:tc>
        <w:tc>
          <w:tcPr>
            <w:tcW w:w="4802" w:type="dxa"/>
            <w:tcBorders>
              <w:top w:val="dashed" w:sz="4" w:space="0" w:color="auto"/>
              <w:bottom w:val="dashed" w:sz="4" w:space="0" w:color="auto"/>
            </w:tcBorders>
          </w:tcPr>
          <w:p w14:paraId="295BCBDF" w14:textId="77777777" w:rsidR="007045E4" w:rsidRPr="00DF29E3" w:rsidRDefault="007045E4" w:rsidP="00F619DD">
            <w:pPr>
              <w:spacing w:line="240" w:lineRule="exact"/>
              <w:rPr>
                <w:rFonts w:ascii="游明朝" w:eastAsia="游明朝" w:hAnsi="游明朝"/>
                <w:color w:val="000000" w:themeColor="text1"/>
                <w:sz w:val="16"/>
                <w:szCs w:val="16"/>
              </w:rPr>
            </w:pPr>
            <w:r w:rsidRPr="00DF29E3">
              <w:rPr>
                <w:rFonts w:ascii="游明朝" w:eastAsia="游明朝" w:hAnsi="游明朝" w:hint="eastAsia"/>
                <w:color w:val="000000" w:themeColor="text1"/>
                <w:sz w:val="16"/>
                <w:szCs w:val="16"/>
              </w:rPr>
              <w:t>日常生活を振り返って、自らの生活習慣で糖尿病の発症と関係がありそうなことがあるかを考えさせ、生活習慣を見直すことに関心をもつことができるよう助言・指導する。</w:t>
            </w:r>
          </w:p>
        </w:tc>
      </w:tr>
      <w:tr w:rsidR="00DF29E3" w:rsidRPr="00DF29E3" w14:paraId="1AC9D599" w14:textId="77777777" w:rsidTr="007045E4">
        <w:trPr>
          <w:cantSplit/>
          <w:trHeight w:val="717"/>
        </w:trPr>
        <w:tc>
          <w:tcPr>
            <w:tcW w:w="4082" w:type="dxa"/>
            <w:vMerge/>
          </w:tcPr>
          <w:p w14:paraId="089BBB30" w14:textId="77777777" w:rsidR="007045E4" w:rsidRPr="00DF29E3" w:rsidRDefault="007045E4" w:rsidP="00F619DD">
            <w:pPr>
              <w:rPr>
                <w:rFonts w:ascii="ＭＳ 明朝" w:eastAsia="游明朝" w:hAnsi="ＭＳ 明朝"/>
                <w:color w:val="000000" w:themeColor="text1"/>
                <w:sz w:val="20"/>
                <w:szCs w:val="20"/>
              </w:rPr>
            </w:pPr>
          </w:p>
        </w:tc>
        <w:tc>
          <w:tcPr>
            <w:tcW w:w="465" w:type="dxa"/>
            <w:vMerge/>
            <w:textDirection w:val="tbRlV"/>
            <w:vAlign w:val="center"/>
          </w:tcPr>
          <w:p w14:paraId="5968C646" w14:textId="77777777" w:rsidR="007045E4" w:rsidRPr="00DF29E3" w:rsidRDefault="007045E4" w:rsidP="00F619D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238B6138" w14:textId="77777777" w:rsidR="007045E4" w:rsidRPr="00DF29E3" w:rsidRDefault="007045E4" w:rsidP="00F619DD">
            <w:pPr>
              <w:spacing w:line="20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tcBorders>
            <w:textDirection w:val="tbRlV"/>
            <w:vAlign w:val="center"/>
          </w:tcPr>
          <w:p w14:paraId="351D6980" w14:textId="77777777" w:rsidR="007045E4" w:rsidRPr="00DF29E3" w:rsidRDefault="007045E4"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top w:val="dashed" w:sz="4" w:space="0" w:color="auto"/>
            </w:tcBorders>
            <w:textDirection w:val="tbRlV"/>
            <w:vAlign w:val="center"/>
          </w:tcPr>
          <w:p w14:paraId="44652A44" w14:textId="77777777" w:rsidR="007045E4" w:rsidRPr="00DF29E3" w:rsidRDefault="007045E4"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dashed" w:sz="4" w:space="0" w:color="auto"/>
            </w:tcBorders>
          </w:tcPr>
          <w:p w14:paraId="78135994" w14:textId="77777777" w:rsidR="007045E4" w:rsidRPr="00DF29E3" w:rsidRDefault="007045E4" w:rsidP="00F619DD">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【知技⑤】</w:t>
            </w:r>
            <w:r w:rsidRPr="00DF29E3">
              <w:rPr>
                <w:rFonts w:ascii="ＭＳ 明朝" w:eastAsia="游明朝" w:hAnsi="ＭＳ 明朝" w:hint="eastAsia"/>
                <w:color w:val="000000" w:themeColor="text1"/>
                <w:sz w:val="16"/>
                <w:szCs w:val="16"/>
              </w:rPr>
              <w:t>ホルモンによる血糖濃度の調節の仕組みや糖尿病と人間生活との関わりについて理解している。　　　　　　　［発言分析・記述分析］</w:t>
            </w:r>
          </w:p>
        </w:tc>
        <w:tc>
          <w:tcPr>
            <w:tcW w:w="4365" w:type="dxa"/>
            <w:tcBorders>
              <w:top w:val="dashed" w:sz="4" w:space="0" w:color="auto"/>
            </w:tcBorders>
          </w:tcPr>
          <w:p w14:paraId="19606BAB" w14:textId="77777777" w:rsidR="007045E4" w:rsidRPr="00DF29E3" w:rsidRDefault="007045E4" w:rsidP="00F619DD">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ホルモンによる血糖濃度の調節の仕組みについて理解し、日常生活の各場面におけるそれらのはたらきを具体的に捉えている。</w:t>
            </w:r>
          </w:p>
        </w:tc>
        <w:tc>
          <w:tcPr>
            <w:tcW w:w="4802" w:type="dxa"/>
            <w:tcBorders>
              <w:top w:val="dashed" w:sz="4" w:space="0" w:color="auto"/>
            </w:tcBorders>
          </w:tcPr>
          <w:p w14:paraId="230F3DFD" w14:textId="77777777" w:rsidR="007045E4" w:rsidRPr="00DF29E3" w:rsidRDefault="007045E4" w:rsidP="00F619DD">
            <w:pPr>
              <w:spacing w:line="240" w:lineRule="exact"/>
              <w:rPr>
                <w:rFonts w:ascii="游明朝" w:eastAsia="游明朝" w:hAnsi="游明朝"/>
                <w:color w:val="000000" w:themeColor="text1"/>
                <w:sz w:val="16"/>
                <w:szCs w:val="16"/>
              </w:rPr>
            </w:pPr>
            <w:r w:rsidRPr="00DF29E3">
              <w:rPr>
                <w:rFonts w:ascii="游明朝" w:eastAsia="游明朝" w:hAnsi="游明朝" w:hint="eastAsia"/>
                <w:color w:val="000000" w:themeColor="text1"/>
                <w:sz w:val="16"/>
                <w:szCs w:val="16"/>
              </w:rPr>
              <w:t>教科書</w:t>
            </w:r>
            <w:r w:rsidRPr="00DF29E3">
              <w:rPr>
                <w:rFonts w:ascii="游明朝" w:eastAsia="游明朝" w:hAnsi="游明朝"/>
                <w:color w:val="000000" w:themeColor="text1"/>
                <w:sz w:val="16"/>
                <w:szCs w:val="16"/>
              </w:rPr>
              <w:t>p.50図4を基に、体内における血糖濃度の調節の</w:t>
            </w:r>
            <w:r w:rsidRPr="00DF29E3">
              <w:rPr>
                <w:rFonts w:ascii="游明朝" w:eastAsia="游明朝" w:hAnsi="游明朝" w:hint="eastAsia"/>
                <w:color w:val="000000" w:themeColor="text1"/>
                <w:sz w:val="16"/>
                <w:szCs w:val="16"/>
              </w:rPr>
              <w:t>仕組み</w:t>
            </w:r>
            <w:r w:rsidRPr="00DF29E3">
              <w:rPr>
                <w:rFonts w:ascii="游明朝" w:eastAsia="游明朝" w:hAnsi="游明朝"/>
                <w:color w:val="000000" w:themeColor="text1"/>
                <w:sz w:val="16"/>
                <w:szCs w:val="16"/>
              </w:rPr>
              <w:t>につい</w:t>
            </w:r>
            <w:r w:rsidRPr="00DF29E3">
              <w:rPr>
                <w:rFonts w:ascii="游明朝" w:eastAsia="游明朝" w:hAnsi="游明朝" w:hint="eastAsia"/>
                <w:color w:val="000000" w:themeColor="text1"/>
                <w:sz w:val="16"/>
                <w:szCs w:val="16"/>
              </w:rPr>
              <w:t>て再度説明するなど、視覚的に理解することができるよう助言・指導する。</w:t>
            </w:r>
          </w:p>
        </w:tc>
      </w:tr>
    </w:tbl>
    <w:p w14:paraId="25C9E773" w14:textId="17BD05E5" w:rsidR="00940758" w:rsidRPr="00DF29E3" w:rsidRDefault="0061121C" w:rsidP="00980AAB">
      <w:pPr>
        <w:spacing w:line="28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（次ページへ続く）</w:t>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40758" w:rsidRPr="00DF29E3" w14:paraId="56A7B247" w14:textId="77777777" w:rsidTr="00A3259E">
        <w:trPr>
          <w:cantSplit/>
          <w:trHeight w:val="510"/>
        </w:trPr>
        <w:tc>
          <w:tcPr>
            <w:tcW w:w="4082" w:type="dxa"/>
            <w:vAlign w:val="center"/>
          </w:tcPr>
          <w:p w14:paraId="223BFBF3" w14:textId="77777777" w:rsidR="00940758" w:rsidRPr="00DF29E3" w:rsidRDefault="00940758" w:rsidP="00A3259E">
            <w:pPr>
              <w:jc w:val="center"/>
              <w:rPr>
                <w:rFonts w:ascii="ＭＳ ゴシック" w:eastAsia="ＭＳ ゴシック" w:hAnsi="ＭＳ ゴシック"/>
                <w:color w:val="000000" w:themeColor="text1"/>
                <w:sz w:val="18"/>
                <w:szCs w:val="18"/>
              </w:rPr>
            </w:pPr>
            <w:r w:rsidRPr="00DF29E3">
              <w:rPr>
                <w:rFonts w:ascii="ＭＳ ゴシック" w:eastAsia="BIZ UDゴシック" w:hAnsi="ＭＳ ゴシック" w:hint="eastAsia"/>
                <w:color w:val="000000" w:themeColor="text1"/>
                <w:sz w:val="18"/>
                <w:szCs w:val="18"/>
              </w:rPr>
              <w:lastRenderedPageBreak/>
              <w:t>主な学習活動</w:t>
            </w:r>
          </w:p>
        </w:tc>
        <w:tc>
          <w:tcPr>
            <w:tcW w:w="462" w:type="dxa"/>
            <w:textDirection w:val="tbRlV"/>
            <w:vAlign w:val="center"/>
          </w:tcPr>
          <w:p w14:paraId="723D65C7" w14:textId="77777777" w:rsidR="00940758" w:rsidRPr="00DF29E3" w:rsidRDefault="00940758" w:rsidP="00A3259E">
            <w:pPr>
              <w:spacing w:line="240" w:lineRule="exact"/>
              <w:jc w:val="center"/>
              <w:rPr>
                <w:rFonts w:ascii="ＭＳ ゴシック" w:eastAsia="ＭＳ ゴシック" w:hAnsi="ＭＳ ゴシック"/>
                <w:color w:val="000000" w:themeColor="text1"/>
                <w:sz w:val="18"/>
                <w:szCs w:val="18"/>
              </w:rPr>
            </w:pPr>
            <w:r w:rsidRPr="00DF29E3">
              <w:rPr>
                <w:rFonts w:ascii="ＭＳ ゴシック" w:eastAsia="BIZ UDゴシック" w:hAnsi="ＭＳ ゴシック" w:hint="eastAsia"/>
                <w:color w:val="000000" w:themeColor="text1"/>
                <w:sz w:val="18"/>
                <w:szCs w:val="18"/>
              </w:rPr>
              <w:t>時間</w:t>
            </w:r>
          </w:p>
        </w:tc>
        <w:tc>
          <w:tcPr>
            <w:tcW w:w="622" w:type="dxa"/>
            <w:textDirection w:val="tbRlV"/>
            <w:vAlign w:val="center"/>
          </w:tcPr>
          <w:p w14:paraId="38766E97" w14:textId="77777777" w:rsidR="00940758" w:rsidRPr="00DF29E3" w:rsidRDefault="00940758" w:rsidP="00A3259E">
            <w:pPr>
              <w:spacing w:line="200" w:lineRule="exact"/>
              <w:jc w:val="center"/>
              <w:rPr>
                <w:rFonts w:ascii="ＭＳ ゴシック" w:eastAsia="BIZ UDゴシック" w:hAnsi="ＭＳ ゴシック"/>
                <w:color w:val="000000" w:themeColor="text1"/>
                <w:w w:val="80"/>
                <w:sz w:val="18"/>
                <w:szCs w:val="18"/>
              </w:rPr>
            </w:pPr>
            <w:r w:rsidRPr="00DF29E3">
              <w:rPr>
                <w:rFonts w:ascii="ＭＳ ゴシック" w:eastAsia="BIZ UDゴシック" w:hAnsi="ＭＳ ゴシック" w:hint="eastAsia"/>
                <w:color w:val="000000" w:themeColor="text1"/>
                <w:w w:val="80"/>
                <w:sz w:val="18"/>
                <w:szCs w:val="18"/>
              </w:rPr>
              <w:t>ページ</w:t>
            </w:r>
          </w:p>
          <w:p w14:paraId="327D74E4" w14:textId="77777777" w:rsidR="00940758" w:rsidRPr="00DF29E3" w:rsidRDefault="00940758" w:rsidP="00A3259E">
            <w:pPr>
              <w:spacing w:line="200" w:lineRule="exact"/>
              <w:jc w:val="center"/>
              <w:rPr>
                <w:rFonts w:ascii="ＭＳ ゴシック" w:eastAsia="ＭＳ ゴシック" w:hAnsi="ＭＳ ゴシック"/>
                <w:color w:val="000000" w:themeColor="text1"/>
                <w:sz w:val="18"/>
                <w:szCs w:val="18"/>
              </w:rPr>
            </w:pPr>
            <w:r w:rsidRPr="00DF29E3">
              <w:rPr>
                <w:rFonts w:ascii="ＭＳ ゴシック" w:eastAsia="BIZ UDゴシック" w:hAnsi="ＭＳ ゴシック" w:hint="eastAsia"/>
                <w:color w:val="000000" w:themeColor="text1"/>
                <w:w w:val="80"/>
                <w:sz w:val="18"/>
                <w:szCs w:val="18"/>
              </w:rPr>
              <w:t>教科書</w:t>
            </w:r>
          </w:p>
        </w:tc>
        <w:tc>
          <w:tcPr>
            <w:tcW w:w="462" w:type="dxa"/>
            <w:textDirection w:val="tbRlV"/>
            <w:vAlign w:val="center"/>
          </w:tcPr>
          <w:p w14:paraId="11FA2719" w14:textId="77777777" w:rsidR="00940758" w:rsidRPr="00DF29E3" w:rsidRDefault="00940758" w:rsidP="00A3259E">
            <w:pPr>
              <w:spacing w:line="240" w:lineRule="exact"/>
              <w:jc w:val="center"/>
              <w:rPr>
                <w:rFonts w:ascii="ＭＳ ゴシック" w:eastAsia="ＭＳ ゴシック" w:hAnsi="ＭＳ ゴシック"/>
                <w:color w:val="000000" w:themeColor="text1"/>
                <w:sz w:val="18"/>
                <w:szCs w:val="18"/>
              </w:rPr>
            </w:pPr>
            <w:r w:rsidRPr="00DF29E3">
              <w:rPr>
                <w:rFonts w:ascii="ＭＳ ゴシック" w:eastAsia="BIZ UDゴシック" w:hAnsi="ＭＳ ゴシック" w:hint="eastAsia"/>
                <w:color w:val="000000" w:themeColor="text1"/>
                <w:sz w:val="18"/>
                <w:szCs w:val="18"/>
              </w:rPr>
              <w:t>重点</w:t>
            </w:r>
          </w:p>
        </w:tc>
        <w:tc>
          <w:tcPr>
            <w:tcW w:w="462" w:type="dxa"/>
            <w:textDirection w:val="tbRlV"/>
            <w:vAlign w:val="center"/>
          </w:tcPr>
          <w:p w14:paraId="44BA9C82" w14:textId="77777777" w:rsidR="00940758" w:rsidRPr="00DF29E3" w:rsidRDefault="00940758" w:rsidP="00A3259E">
            <w:pPr>
              <w:spacing w:line="240" w:lineRule="exact"/>
              <w:jc w:val="center"/>
              <w:rPr>
                <w:rFonts w:ascii="ＭＳ ゴシック" w:eastAsia="ＭＳ ゴシック" w:hAnsi="ＭＳ ゴシック"/>
                <w:color w:val="000000" w:themeColor="text1"/>
                <w:sz w:val="18"/>
                <w:szCs w:val="18"/>
              </w:rPr>
            </w:pPr>
            <w:r w:rsidRPr="00DF29E3">
              <w:rPr>
                <w:rFonts w:ascii="ＭＳ ゴシック" w:eastAsia="BIZ UDゴシック" w:hAnsi="ＭＳ ゴシック" w:hint="eastAsia"/>
                <w:color w:val="000000" w:themeColor="text1"/>
                <w:sz w:val="18"/>
                <w:szCs w:val="18"/>
              </w:rPr>
              <w:t>記録</w:t>
            </w:r>
          </w:p>
        </w:tc>
        <w:tc>
          <w:tcPr>
            <w:tcW w:w="3685" w:type="dxa"/>
            <w:vAlign w:val="center"/>
          </w:tcPr>
          <w:p w14:paraId="46130A6E" w14:textId="77777777" w:rsidR="00940758" w:rsidRPr="00DF29E3" w:rsidRDefault="00940758" w:rsidP="00A3259E">
            <w:pPr>
              <w:jc w:val="center"/>
              <w:rPr>
                <w:rFonts w:ascii="ＭＳ ゴシック" w:eastAsia="ＭＳ ゴシック" w:hAnsi="ＭＳ ゴシック"/>
                <w:color w:val="000000" w:themeColor="text1"/>
                <w:sz w:val="18"/>
                <w:szCs w:val="18"/>
              </w:rPr>
            </w:pPr>
            <w:r w:rsidRPr="00DF29E3">
              <w:rPr>
                <w:rFonts w:ascii="ＭＳ ゴシック" w:eastAsia="BIZ UDゴシック" w:hAnsi="ＭＳ ゴシック" w:hint="eastAsia"/>
                <w:color w:val="000000" w:themeColor="text1"/>
                <w:sz w:val="18"/>
                <w:szCs w:val="18"/>
              </w:rPr>
              <w:t>評価の観点と方法</w:t>
            </w:r>
          </w:p>
        </w:tc>
        <w:tc>
          <w:tcPr>
            <w:tcW w:w="4365" w:type="dxa"/>
            <w:vAlign w:val="center"/>
          </w:tcPr>
          <w:p w14:paraId="63840AAE" w14:textId="77777777" w:rsidR="00940758" w:rsidRPr="00DF29E3" w:rsidRDefault="00940758" w:rsidP="00A3259E">
            <w:pPr>
              <w:jc w:val="center"/>
              <w:rPr>
                <w:rFonts w:ascii="ＭＳ ゴシック" w:eastAsia="ＭＳ ゴシック" w:hAnsi="ＭＳ ゴシック"/>
                <w:color w:val="000000" w:themeColor="text1"/>
                <w:sz w:val="18"/>
                <w:szCs w:val="18"/>
              </w:rPr>
            </w:pPr>
            <w:r w:rsidRPr="00DF29E3">
              <w:rPr>
                <w:rFonts w:ascii="ＭＳ ゴシック" w:eastAsia="BIZ UDゴシック" w:hAnsi="ＭＳ ゴシック" w:hint="eastAsia"/>
                <w:color w:val="000000" w:themeColor="text1"/>
                <w:sz w:val="18"/>
                <w:szCs w:val="18"/>
              </w:rPr>
              <w:t>十分満足できる生徒の評価例</w:t>
            </w:r>
          </w:p>
        </w:tc>
        <w:tc>
          <w:tcPr>
            <w:tcW w:w="4822" w:type="dxa"/>
            <w:vAlign w:val="center"/>
          </w:tcPr>
          <w:p w14:paraId="5B9AA48E" w14:textId="77777777" w:rsidR="00940758" w:rsidRPr="00DF29E3" w:rsidRDefault="00940758" w:rsidP="00A3259E">
            <w:pPr>
              <w:jc w:val="center"/>
              <w:rPr>
                <w:rFonts w:ascii="ＭＳ ゴシック" w:eastAsia="BIZ UDゴシック" w:hAnsi="ＭＳ ゴシック"/>
                <w:color w:val="000000" w:themeColor="text1"/>
                <w:sz w:val="18"/>
                <w:szCs w:val="18"/>
              </w:rPr>
            </w:pPr>
            <w:r w:rsidRPr="00DF29E3">
              <w:rPr>
                <w:rFonts w:ascii="ＭＳ ゴシック" w:eastAsia="BIZ UDゴシック" w:hAnsi="ＭＳ ゴシック" w:hint="eastAsia"/>
                <w:color w:val="000000" w:themeColor="text1"/>
                <w:sz w:val="18"/>
                <w:szCs w:val="18"/>
              </w:rPr>
              <w:t>努力を要する生徒への指導の手だての例</w:t>
            </w:r>
          </w:p>
        </w:tc>
      </w:tr>
    </w:tbl>
    <w:p w14:paraId="19065D92" w14:textId="4997D092" w:rsidR="00940758" w:rsidRPr="00DF29E3" w:rsidRDefault="00940758" w:rsidP="00940758">
      <w:pPr>
        <w:spacing w:line="100" w:lineRule="exact"/>
        <w:rPr>
          <w:color w:val="000000" w:themeColor="text1"/>
        </w:rPr>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DF29E3" w:rsidRPr="00DF29E3" w14:paraId="587DB284" w14:textId="77777777" w:rsidTr="00A3259E">
        <w:trPr>
          <w:cantSplit/>
          <w:trHeight w:val="278"/>
        </w:trPr>
        <w:tc>
          <w:tcPr>
            <w:tcW w:w="18953" w:type="dxa"/>
            <w:gridSpan w:val="8"/>
            <w:tcBorders>
              <w:bottom w:val="nil"/>
            </w:tcBorders>
            <w:shd w:val="clear" w:color="auto" w:fill="BFBFBF" w:themeFill="background1" w:themeFillShade="BF"/>
            <w:vAlign w:val="center"/>
          </w:tcPr>
          <w:p w14:paraId="24407964" w14:textId="30329842" w:rsidR="00940758" w:rsidRPr="00DF29E3" w:rsidRDefault="000559B6" w:rsidP="00BB2652">
            <w:pPr>
              <w:spacing w:line="200" w:lineRule="exact"/>
              <w:rPr>
                <w:rFonts w:ascii="ＭＳ ゴシック" w:eastAsia="BIZ UDゴシック" w:hAnsi="ＭＳ ゴシック"/>
                <w:color w:val="000000" w:themeColor="text1"/>
                <w:sz w:val="18"/>
                <w:szCs w:val="18"/>
              </w:rPr>
            </w:pPr>
            <w:r w:rsidRPr="00DF29E3">
              <w:rPr>
                <w:rFonts w:ascii="ＭＳ ゴシック" w:eastAsia="BIZ UDゴシック" w:hAnsi="ＭＳ ゴシック" w:hint="eastAsia"/>
                <w:color w:val="000000" w:themeColor="text1"/>
                <w:sz w:val="18"/>
                <w:szCs w:val="18"/>
              </w:rPr>
              <w:t>３</w:t>
            </w:r>
            <w:r w:rsidR="00940758" w:rsidRPr="00DF29E3">
              <w:rPr>
                <w:rFonts w:ascii="ＭＳ ゴシック" w:eastAsia="BIZ UDゴシック" w:hAnsi="ＭＳ ゴシック"/>
                <w:color w:val="000000" w:themeColor="text1"/>
                <w:sz w:val="18"/>
                <w:szCs w:val="18"/>
              </w:rPr>
              <w:t xml:space="preserve"> </w:t>
            </w:r>
            <w:r w:rsidR="00940758" w:rsidRPr="00DF29E3">
              <w:rPr>
                <w:rFonts w:ascii="ＭＳ ゴシック" w:eastAsia="BIZ UDゴシック" w:hAnsi="ＭＳ ゴシック"/>
                <w:color w:val="000000" w:themeColor="text1"/>
                <w:sz w:val="18"/>
                <w:szCs w:val="18"/>
              </w:rPr>
              <w:t xml:space="preserve">　</w:t>
            </w:r>
            <w:r w:rsidR="00BB2652" w:rsidRPr="00DF29E3">
              <w:rPr>
                <w:rFonts w:ascii="ＭＳ ゴシック" w:eastAsia="BIZ UDゴシック" w:hAnsi="ＭＳ ゴシック" w:hint="eastAsia"/>
                <w:color w:val="000000" w:themeColor="text1"/>
                <w:sz w:val="18"/>
                <w:szCs w:val="18"/>
              </w:rPr>
              <w:t>生命現象の大もととなる遺伝子のはたらき</w:t>
            </w:r>
          </w:p>
        </w:tc>
      </w:tr>
      <w:tr w:rsidR="00DF29E3" w:rsidRPr="00DF29E3" w14:paraId="6316384E" w14:textId="77777777" w:rsidTr="004250A9">
        <w:trPr>
          <w:cantSplit/>
          <w:trHeight w:val="600"/>
        </w:trPr>
        <w:tc>
          <w:tcPr>
            <w:tcW w:w="4082" w:type="dxa"/>
            <w:vMerge w:val="restart"/>
            <w:tcBorders>
              <w:top w:val="single" w:sz="4" w:space="0" w:color="auto"/>
            </w:tcBorders>
          </w:tcPr>
          <w:p w14:paraId="2064A6DD" w14:textId="4F228A0A" w:rsidR="00801E95" w:rsidRPr="00DF29E3" w:rsidRDefault="00B35F6F" w:rsidP="00801E95">
            <w:pPr>
              <w:spacing w:line="240" w:lineRule="exact"/>
              <w:ind w:left="160" w:hangingChars="100" w:hanging="160"/>
              <w:rPr>
                <w:rFonts w:ascii="ＭＳ ゴシック" w:eastAsia="BIZ UDゴシック" w:hAnsi="ＭＳ ゴシック"/>
                <w:b/>
                <w:bCs/>
                <w:color w:val="000000" w:themeColor="text1"/>
                <w:sz w:val="16"/>
                <w:szCs w:val="16"/>
              </w:rPr>
            </w:pPr>
            <w:r w:rsidRPr="00DF29E3">
              <w:rPr>
                <w:rFonts w:ascii="ＭＳ ゴシック" w:eastAsia="BIZ UDゴシック" w:hAnsi="ＭＳ ゴシック" w:hint="eastAsia"/>
                <w:b/>
                <w:bCs/>
                <w:color w:val="000000" w:themeColor="text1"/>
                <w:sz w:val="16"/>
                <w:szCs w:val="16"/>
                <w:bdr w:val="single" w:sz="4" w:space="0" w:color="auto"/>
              </w:rPr>
              <w:t>Ａ</w:t>
            </w:r>
            <w:r w:rsidRPr="00DF29E3">
              <w:rPr>
                <w:rFonts w:ascii="ＭＳ ゴシック" w:eastAsia="BIZ UDゴシック" w:hAnsi="ＭＳ ゴシック" w:hint="eastAsia"/>
                <w:b/>
                <w:bCs/>
                <w:color w:val="000000" w:themeColor="text1"/>
                <w:sz w:val="16"/>
                <w:szCs w:val="16"/>
              </w:rPr>
              <w:t xml:space="preserve">　</w:t>
            </w:r>
            <w:r w:rsidR="0086600D" w:rsidRPr="00DF29E3">
              <w:rPr>
                <w:rFonts w:ascii="ＭＳ ゴシック" w:eastAsia="BIZ UDゴシック" w:hAnsi="ＭＳ ゴシック" w:hint="eastAsia"/>
                <w:b/>
                <w:bCs/>
                <w:color w:val="000000" w:themeColor="text1"/>
                <w:sz w:val="16"/>
                <w:szCs w:val="16"/>
              </w:rPr>
              <w:t>遺伝子と</w:t>
            </w:r>
            <w:r w:rsidR="0086600D" w:rsidRPr="00DF29E3">
              <w:rPr>
                <w:rFonts w:ascii="BIZ UDゴシック" w:eastAsia="BIZ UDゴシック" w:hAnsi="BIZ UDゴシック" w:hint="eastAsia"/>
                <w:b/>
                <w:bCs/>
                <w:color w:val="000000" w:themeColor="text1"/>
                <w:sz w:val="16"/>
                <w:szCs w:val="16"/>
              </w:rPr>
              <w:t>D</w:t>
            </w:r>
            <w:r w:rsidR="0086600D" w:rsidRPr="00DF29E3">
              <w:rPr>
                <w:rFonts w:ascii="BIZ UDゴシック" w:eastAsia="BIZ UDゴシック" w:hAnsi="BIZ UDゴシック"/>
                <w:b/>
                <w:bCs/>
                <w:color w:val="000000" w:themeColor="text1"/>
                <w:sz w:val="16"/>
                <w:szCs w:val="16"/>
              </w:rPr>
              <w:t>NA</w:t>
            </w:r>
          </w:p>
          <w:p w14:paraId="11704231" w14:textId="30745643" w:rsidR="0086600D" w:rsidRPr="00DF29E3" w:rsidRDefault="0086600D" w:rsidP="0086600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・親の形や性質などの特徴が子や孫に現れることがあることを想起し、遺伝情報を担う遺伝子や遺伝子の本体である</w:t>
            </w:r>
            <w:r w:rsidR="00DF29E3" w:rsidRPr="00DF29E3">
              <w:rPr>
                <w:rFonts w:ascii="游明朝" w:eastAsia="游明朝" w:hAnsi="游明朝"/>
                <w:color w:val="000000" w:themeColor="text1"/>
                <w:sz w:val="16"/>
                <w:szCs w:val="16"/>
              </w:rPr>
              <w:t>DNA</w:t>
            </w:r>
            <w:r w:rsidRPr="00DF29E3">
              <w:rPr>
                <w:rFonts w:ascii="ＭＳ 明朝" w:eastAsia="游明朝" w:hAnsi="ＭＳ 明朝" w:hint="eastAsia"/>
                <w:color w:val="000000" w:themeColor="text1"/>
                <w:sz w:val="16"/>
                <w:szCs w:val="16"/>
              </w:rPr>
              <w:t>について理解する。</w:t>
            </w:r>
          </w:p>
          <w:p w14:paraId="1AA80CD9" w14:textId="6093D2D0" w:rsidR="0086600D" w:rsidRPr="00DF29E3" w:rsidRDefault="0086600D" w:rsidP="0086600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w:t>
            </w:r>
            <w:r w:rsidR="00DF29E3"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の構造や遺伝子と</w:t>
            </w:r>
            <w:r w:rsidR="00DF29E3"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との関係について理解する。</w:t>
            </w:r>
          </w:p>
          <w:p w14:paraId="21D2A399" w14:textId="27900CFB" w:rsidR="00B35F6F" w:rsidRPr="00DF29E3" w:rsidRDefault="0086600D" w:rsidP="0086600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・動物、植物、菌類などから</w:t>
            </w:r>
            <w:r w:rsidR="00DF29E3"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を抽出する。</w:t>
            </w:r>
          </w:p>
        </w:tc>
        <w:tc>
          <w:tcPr>
            <w:tcW w:w="465" w:type="dxa"/>
            <w:vMerge w:val="restart"/>
            <w:textDirection w:val="tbRlV"/>
            <w:vAlign w:val="center"/>
          </w:tcPr>
          <w:p w14:paraId="28DADCB4" w14:textId="111ED2AD" w:rsidR="00B35F6F" w:rsidRPr="00DF29E3" w:rsidRDefault="008E0DBE"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6F51C11A" w14:textId="6FECF734" w:rsidR="00B35F6F" w:rsidRPr="00DF29E3" w:rsidRDefault="00B35F6F" w:rsidP="008E0DBE">
            <w:pPr>
              <w:spacing w:line="240" w:lineRule="exact"/>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hint="eastAsia"/>
                <w:color w:val="000000" w:themeColor="text1"/>
                <w:sz w:val="20"/>
                <w:szCs w:val="20"/>
                <w:eastAsianLayout w:id="-1590430208" w:vert="1" w:vertCompress="1"/>
              </w:rPr>
              <w:t>52</w:t>
            </w:r>
            <w:r w:rsidRPr="00DF29E3">
              <w:rPr>
                <w:rFonts w:ascii="BIZ UDゴシック" w:eastAsia="BIZ UDゴシック" w:hAnsi="BIZ UDゴシック" w:hint="eastAsia"/>
                <w:color w:val="000000" w:themeColor="text1"/>
                <w:sz w:val="20"/>
                <w:szCs w:val="20"/>
              </w:rPr>
              <w:t>～</w:t>
            </w:r>
            <w:r w:rsidR="003D3449" w:rsidRPr="00DF29E3">
              <w:rPr>
                <w:rFonts w:ascii="BIZ UDゴシック" w:eastAsia="BIZ UDゴシック" w:hAnsi="BIZ UDゴシック" w:hint="eastAsia"/>
                <w:color w:val="000000" w:themeColor="text1"/>
                <w:sz w:val="20"/>
                <w:szCs w:val="20"/>
                <w:eastAsianLayout w:id="-994321664" w:vert="1" w:vertCompress="1"/>
              </w:rPr>
              <w:t>5</w:t>
            </w:r>
            <w:r w:rsidR="003D3449" w:rsidRPr="00DF29E3">
              <w:rPr>
                <w:rFonts w:ascii="BIZ UDゴシック" w:eastAsia="BIZ UDゴシック" w:hAnsi="BIZ UDゴシック"/>
                <w:color w:val="000000" w:themeColor="text1"/>
                <w:sz w:val="20"/>
                <w:szCs w:val="20"/>
                <w:eastAsianLayout w:id="-994321664" w:vert="1" w:vertCompress="1"/>
              </w:rPr>
              <w:t>3</w:t>
            </w:r>
          </w:p>
        </w:tc>
        <w:tc>
          <w:tcPr>
            <w:tcW w:w="465" w:type="dxa"/>
            <w:tcBorders>
              <w:bottom w:val="dashed" w:sz="4" w:space="0" w:color="auto"/>
            </w:tcBorders>
            <w:textDirection w:val="tbRlV"/>
            <w:vAlign w:val="center"/>
          </w:tcPr>
          <w:p w14:paraId="2E69E8E0" w14:textId="55C100D7" w:rsidR="00B35F6F" w:rsidRPr="00DF29E3" w:rsidRDefault="0086600D" w:rsidP="00B05FA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3017988A" w14:textId="0CDDE2F1" w:rsidR="00B35F6F" w:rsidRPr="00DF29E3" w:rsidRDefault="0086600D" w:rsidP="00B05FA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0A1C7760" w14:textId="77777777" w:rsidR="00F013A6" w:rsidRPr="00DF29E3" w:rsidRDefault="0086600D" w:rsidP="00B05FAE">
            <w:pPr>
              <w:spacing w:line="240" w:lineRule="exact"/>
              <w:rPr>
                <w:rFonts w:ascii="ＭＳ 明朝" w:eastAsia="游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w:t>
            </w:r>
            <w:r w:rsidR="00DA40F7" w:rsidRPr="00DF29E3">
              <w:rPr>
                <w:rFonts w:ascii="ＭＳ ゴシック" w:eastAsia="BIZ UDゴシック" w:hAnsi="ＭＳ ゴシック" w:hint="eastAsia"/>
                <w:b/>
                <w:bCs/>
                <w:color w:val="000000" w:themeColor="text1"/>
                <w:sz w:val="16"/>
                <w:szCs w:val="16"/>
              </w:rPr>
              <w:t>⑥</w:t>
            </w:r>
            <w:r w:rsidRPr="00DF29E3">
              <w:rPr>
                <w:rFonts w:ascii="ＭＳ ゴシック" w:eastAsia="BIZ UDゴシック" w:hAnsi="ＭＳ ゴシック" w:hint="eastAsia"/>
                <w:b/>
                <w:bCs/>
                <w:color w:val="000000" w:themeColor="text1"/>
                <w:sz w:val="16"/>
                <w:szCs w:val="16"/>
              </w:rPr>
              <w:t>】</w:t>
            </w:r>
            <w:r w:rsidRPr="00DF29E3">
              <w:rPr>
                <w:rFonts w:ascii="ＭＳ 明朝" w:eastAsia="游明朝" w:hAnsi="ＭＳ 明朝" w:hint="eastAsia"/>
                <w:color w:val="000000" w:themeColor="text1"/>
                <w:sz w:val="16"/>
                <w:szCs w:val="16"/>
              </w:rPr>
              <w:t>安全面や衛生面に留意して実験を行い</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抽出した</w:t>
            </w:r>
            <w:r w:rsidR="00F013A6"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について</w:t>
            </w:r>
            <w:r w:rsidR="00457DE8" w:rsidRPr="00DF29E3">
              <w:rPr>
                <w:rFonts w:ascii="ＭＳ 明朝" w:eastAsia="游明朝" w:hAnsi="ＭＳ 明朝"/>
                <w:color w:val="000000" w:themeColor="text1"/>
                <w:sz w:val="16"/>
                <w:szCs w:val="16"/>
              </w:rPr>
              <w:t>、</w:t>
            </w:r>
            <w:r w:rsidRPr="00DF29E3">
              <w:rPr>
                <w:rFonts w:ascii="ＭＳ 明朝" w:eastAsia="游明朝" w:hAnsi="ＭＳ 明朝"/>
                <w:color w:val="000000" w:themeColor="text1"/>
                <w:sz w:val="16"/>
                <w:szCs w:val="16"/>
              </w:rPr>
              <w:t>スケッチや文章で適切に記録している。</w:t>
            </w:r>
            <w:r w:rsidRPr="00DF29E3">
              <w:rPr>
                <w:rFonts w:ascii="ＭＳ 明朝" w:eastAsia="游明朝" w:hAnsi="ＭＳ 明朝" w:hint="eastAsia"/>
                <w:color w:val="000000" w:themeColor="text1"/>
                <w:sz w:val="16"/>
                <w:szCs w:val="16"/>
              </w:rPr>
              <w:t xml:space="preserve">　</w:t>
            </w:r>
          </w:p>
          <w:p w14:paraId="06DD9CFC" w14:textId="5DF138CA" w:rsidR="00B35F6F" w:rsidRPr="00DF29E3" w:rsidRDefault="0086600D" w:rsidP="00F013A6">
            <w:pPr>
              <w:spacing w:line="240" w:lineRule="exact"/>
              <w:jc w:val="right"/>
              <w:rPr>
                <w:rFonts w:ascii="ＭＳ ゴシック" w:eastAsia="BIZ UDゴシック" w:hAnsi="ＭＳ ゴシック"/>
                <w:color w:val="000000" w:themeColor="text1"/>
                <w:sz w:val="16"/>
                <w:szCs w:val="16"/>
              </w:rPr>
            </w:pPr>
            <w:r w:rsidRPr="00DF29E3">
              <w:rPr>
                <w:rFonts w:ascii="ＭＳ 明朝" w:eastAsia="游明朝" w:hAnsi="ＭＳ 明朝" w:hint="eastAsia"/>
                <w:color w:val="000000" w:themeColor="text1"/>
                <w:sz w:val="16"/>
                <w:szCs w:val="16"/>
              </w:rPr>
              <w:t xml:space="preserve">　</w:t>
            </w:r>
            <w:r w:rsidRPr="00DF29E3">
              <w:rPr>
                <w:rFonts w:ascii="ＭＳ 明朝" w:eastAsia="游明朝" w:hAnsi="ＭＳ 明朝"/>
                <w:color w:val="000000" w:themeColor="text1"/>
                <w:sz w:val="16"/>
                <w:szCs w:val="16"/>
              </w:rPr>
              <w:t>［行動観察・記録分析］</w:t>
            </w:r>
          </w:p>
        </w:tc>
        <w:tc>
          <w:tcPr>
            <w:tcW w:w="4365" w:type="dxa"/>
            <w:tcBorders>
              <w:bottom w:val="dashed" w:sz="4" w:space="0" w:color="auto"/>
            </w:tcBorders>
          </w:tcPr>
          <w:p w14:paraId="7EDC2B7C" w14:textId="21EBFFDD" w:rsidR="00B35F6F" w:rsidRPr="00DF29E3" w:rsidRDefault="0086600D" w:rsidP="002F4730">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安全面や衛生面に留意して正しく実験を行い</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抽出した</w:t>
            </w:r>
            <w:r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について観察したことをスケッチや文章で詳しく記録している。</w:t>
            </w:r>
          </w:p>
        </w:tc>
        <w:tc>
          <w:tcPr>
            <w:tcW w:w="4802" w:type="dxa"/>
            <w:tcBorders>
              <w:bottom w:val="dashed" w:sz="4" w:space="0" w:color="auto"/>
            </w:tcBorders>
          </w:tcPr>
          <w:p w14:paraId="5F7D403C" w14:textId="55312278" w:rsidR="00B35F6F" w:rsidRPr="00DF29E3" w:rsidRDefault="0086600D" w:rsidP="002F4730">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ほかのグループの実験結果を観察させて</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白色の繊維状の物が</w:t>
            </w:r>
            <w:r w:rsidR="00F013A6"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の主成分であることを伝え</w:t>
            </w:r>
            <w:r w:rsidR="00457DE8" w:rsidRPr="00DF29E3">
              <w:rPr>
                <w:rFonts w:ascii="ＭＳ 明朝" w:eastAsia="游明朝" w:hAnsi="ＭＳ 明朝"/>
                <w:color w:val="000000" w:themeColor="text1"/>
                <w:sz w:val="16"/>
                <w:szCs w:val="16"/>
              </w:rPr>
              <w:t>、</w:t>
            </w:r>
            <w:r w:rsidRPr="00DF29E3">
              <w:rPr>
                <w:rFonts w:ascii="ＭＳ 明朝" w:eastAsia="游明朝" w:hAnsi="ＭＳ 明朝"/>
                <w:color w:val="000000" w:themeColor="text1"/>
                <w:sz w:val="16"/>
                <w:szCs w:val="16"/>
              </w:rPr>
              <w:t>抽出した</w:t>
            </w:r>
            <w:r w:rsidR="00F013A6"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について</w:t>
            </w:r>
            <w:r w:rsidR="00457DE8" w:rsidRPr="00DF29E3">
              <w:rPr>
                <w:rFonts w:ascii="ＭＳ 明朝" w:eastAsia="游明朝" w:hAnsi="ＭＳ 明朝"/>
                <w:color w:val="000000" w:themeColor="text1"/>
                <w:sz w:val="16"/>
                <w:szCs w:val="16"/>
              </w:rPr>
              <w:t>、</w:t>
            </w:r>
            <w:r w:rsidRPr="00DF29E3">
              <w:rPr>
                <w:rFonts w:ascii="ＭＳ 明朝" w:eastAsia="游明朝" w:hAnsi="ＭＳ 明朝"/>
                <w:color w:val="000000" w:themeColor="text1"/>
                <w:sz w:val="16"/>
                <w:szCs w:val="16"/>
              </w:rPr>
              <w:t>スケッチや文章で記録することができるよう助言・指導する。</w:t>
            </w:r>
          </w:p>
        </w:tc>
      </w:tr>
      <w:tr w:rsidR="00DF29E3" w:rsidRPr="00DF29E3" w14:paraId="409DAF4A" w14:textId="77777777" w:rsidTr="00A966B1">
        <w:trPr>
          <w:cantSplit/>
          <w:trHeight w:val="519"/>
        </w:trPr>
        <w:tc>
          <w:tcPr>
            <w:tcW w:w="4082" w:type="dxa"/>
            <w:vMerge/>
            <w:tcBorders>
              <w:bottom w:val="single" w:sz="4" w:space="0" w:color="auto"/>
            </w:tcBorders>
          </w:tcPr>
          <w:p w14:paraId="50340B00" w14:textId="77777777" w:rsidR="00B35F6F" w:rsidRPr="00DF29E3" w:rsidRDefault="00B35F6F" w:rsidP="00A3259E">
            <w:pPr>
              <w:spacing w:line="240" w:lineRule="exact"/>
              <w:ind w:left="160" w:hangingChars="100" w:hanging="160"/>
              <w:rPr>
                <w:rFonts w:ascii="ＭＳ 明朝" w:eastAsia="游明朝" w:hAnsi="ＭＳ 明朝"/>
                <w:color w:val="000000" w:themeColor="text1"/>
                <w:sz w:val="16"/>
                <w:szCs w:val="16"/>
              </w:rPr>
            </w:pPr>
          </w:p>
        </w:tc>
        <w:tc>
          <w:tcPr>
            <w:tcW w:w="465" w:type="dxa"/>
            <w:vMerge/>
            <w:tcBorders>
              <w:bottom w:val="single" w:sz="4" w:space="0" w:color="auto"/>
            </w:tcBorders>
            <w:textDirection w:val="tbRlV"/>
            <w:vAlign w:val="center"/>
          </w:tcPr>
          <w:p w14:paraId="7796E9B2" w14:textId="77777777" w:rsidR="00B35F6F" w:rsidRPr="00DF29E3" w:rsidRDefault="00B35F6F"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739044AD" w14:textId="77777777" w:rsidR="00B35F6F" w:rsidRPr="00DF29E3" w:rsidRDefault="00B35F6F" w:rsidP="008E0DBE">
            <w:pPr>
              <w:spacing w:line="240" w:lineRule="exact"/>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00A79A29" w14:textId="2CF1D34F" w:rsidR="00B35F6F" w:rsidRPr="00DF29E3" w:rsidRDefault="0086600D" w:rsidP="00B05FA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38D1CD5E" w14:textId="544448DB" w:rsidR="00B35F6F" w:rsidRPr="00DF29E3" w:rsidRDefault="0086600D" w:rsidP="00B05FA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37471169" w14:textId="77777777" w:rsidR="00F013A6" w:rsidRPr="00DF29E3" w:rsidRDefault="0086600D" w:rsidP="00801E95">
            <w:pPr>
              <w:spacing w:line="240" w:lineRule="exact"/>
              <w:rPr>
                <w:rFonts w:ascii="ＭＳ 明朝" w:eastAsia="游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w:t>
            </w:r>
            <w:r w:rsidR="00DA40F7" w:rsidRPr="00DF29E3">
              <w:rPr>
                <w:rFonts w:ascii="ＭＳ ゴシック" w:eastAsia="BIZ UDゴシック" w:hAnsi="ＭＳ ゴシック" w:hint="eastAsia"/>
                <w:b/>
                <w:bCs/>
                <w:color w:val="000000" w:themeColor="text1"/>
                <w:sz w:val="16"/>
                <w:szCs w:val="16"/>
              </w:rPr>
              <w:t>⑦</w:t>
            </w:r>
            <w:r w:rsidRPr="00DF29E3">
              <w:rPr>
                <w:rFonts w:ascii="ＭＳ ゴシック" w:eastAsia="BIZ UDゴシック" w:hAnsi="ＭＳ ゴシック" w:hint="eastAsia"/>
                <w:b/>
                <w:bCs/>
                <w:color w:val="000000" w:themeColor="text1"/>
                <w:sz w:val="16"/>
                <w:szCs w:val="16"/>
              </w:rPr>
              <w:t>】</w:t>
            </w:r>
            <w:r w:rsidR="00F013A6"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の構造や遺伝子と</w:t>
            </w:r>
            <w:r w:rsidR="00F013A6"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との関係について理解している。</w:t>
            </w:r>
          </w:p>
          <w:p w14:paraId="63C06B03" w14:textId="011C5720" w:rsidR="00B35F6F" w:rsidRPr="00DF29E3" w:rsidRDefault="0086600D" w:rsidP="00F013A6">
            <w:pPr>
              <w:spacing w:line="240" w:lineRule="exact"/>
              <w:jc w:val="right"/>
              <w:rPr>
                <w:rFonts w:ascii="ＭＳ ゴシック" w:eastAsia="BIZ UDゴシック" w:hAnsi="ＭＳ ゴシック"/>
                <w:color w:val="000000" w:themeColor="text1"/>
                <w:sz w:val="16"/>
                <w:szCs w:val="16"/>
              </w:rPr>
            </w:pPr>
            <w:r w:rsidRPr="00DF29E3">
              <w:rPr>
                <w:rFonts w:ascii="ＭＳ 明朝" w:eastAsia="游明朝" w:hAnsi="ＭＳ 明朝"/>
                <w:color w:val="000000" w:themeColor="text1"/>
                <w:sz w:val="16"/>
                <w:szCs w:val="16"/>
              </w:rPr>
              <w:t>［発言分析・記述分析］</w:t>
            </w:r>
          </w:p>
        </w:tc>
        <w:tc>
          <w:tcPr>
            <w:tcW w:w="4365" w:type="dxa"/>
            <w:tcBorders>
              <w:top w:val="dashed" w:sz="4" w:space="0" w:color="auto"/>
              <w:bottom w:val="single" w:sz="4" w:space="0" w:color="auto"/>
            </w:tcBorders>
          </w:tcPr>
          <w:p w14:paraId="67D62B8D" w14:textId="6E20D5DB" w:rsidR="00B35F6F" w:rsidRPr="00DF29E3" w:rsidRDefault="00F013A6" w:rsidP="002F4730">
            <w:pPr>
              <w:spacing w:line="240" w:lineRule="exact"/>
              <w:rPr>
                <w:rFonts w:ascii="ＭＳ 明朝" w:eastAsia="ＭＳ 明朝" w:hAnsi="ＭＳ 明朝"/>
                <w:color w:val="000000" w:themeColor="text1"/>
                <w:sz w:val="16"/>
                <w:szCs w:val="16"/>
              </w:rPr>
            </w:pPr>
            <w:r w:rsidRPr="00DF29E3">
              <w:rPr>
                <w:rFonts w:ascii="游明朝" w:eastAsia="游明朝" w:hAnsi="游明朝"/>
                <w:color w:val="000000" w:themeColor="text1"/>
                <w:sz w:val="16"/>
                <w:szCs w:val="16"/>
              </w:rPr>
              <w:t>DNA</w:t>
            </w:r>
            <w:r w:rsidR="0086600D" w:rsidRPr="00DF29E3">
              <w:rPr>
                <w:rFonts w:ascii="ＭＳ 明朝" w:eastAsia="游明朝" w:hAnsi="ＭＳ 明朝"/>
                <w:color w:val="000000" w:themeColor="text1"/>
                <w:sz w:val="16"/>
                <w:szCs w:val="16"/>
              </w:rPr>
              <w:t>の構造や遺伝子と</w:t>
            </w:r>
            <w:r w:rsidRPr="00DF29E3">
              <w:rPr>
                <w:rFonts w:ascii="游明朝" w:eastAsia="游明朝" w:hAnsi="游明朝"/>
                <w:color w:val="000000" w:themeColor="text1"/>
                <w:sz w:val="16"/>
                <w:szCs w:val="16"/>
              </w:rPr>
              <w:t>DNA</w:t>
            </w:r>
            <w:r w:rsidR="0086600D" w:rsidRPr="00DF29E3">
              <w:rPr>
                <w:rFonts w:ascii="ＭＳ 明朝" w:eastAsia="游明朝" w:hAnsi="ＭＳ 明朝"/>
                <w:color w:val="000000" w:themeColor="text1"/>
                <w:sz w:val="16"/>
                <w:szCs w:val="16"/>
              </w:rPr>
              <w:t>との関係について理解し</w:t>
            </w:r>
            <w:r w:rsidR="00457DE8" w:rsidRPr="00DF29E3">
              <w:rPr>
                <w:rFonts w:ascii="ＭＳ 明朝" w:eastAsia="游明朝" w:hAnsi="ＭＳ 明朝"/>
                <w:color w:val="000000" w:themeColor="text1"/>
                <w:sz w:val="16"/>
                <w:szCs w:val="16"/>
              </w:rPr>
              <w:t>、</w:t>
            </w:r>
            <w:r w:rsidR="0086600D" w:rsidRPr="00DF29E3">
              <w:rPr>
                <w:rFonts w:ascii="ＭＳ 明朝" w:eastAsia="游明朝" w:hAnsi="ＭＳ 明朝" w:hint="eastAsia"/>
                <w:color w:val="000000" w:themeColor="text1"/>
                <w:sz w:val="16"/>
                <w:szCs w:val="16"/>
              </w:rPr>
              <w:t>全て</w:t>
            </w:r>
            <w:r w:rsidR="0086600D" w:rsidRPr="00DF29E3">
              <w:rPr>
                <w:rFonts w:ascii="ＭＳ 明朝" w:eastAsia="游明朝" w:hAnsi="ＭＳ 明朝"/>
                <w:color w:val="000000" w:themeColor="text1"/>
                <w:sz w:val="16"/>
                <w:szCs w:val="16"/>
              </w:rPr>
              <w:t>の生物に</w:t>
            </w:r>
            <w:r w:rsidRPr="00DF29E3">
              <w:rPr>
                <w:rFonts w:ascii="游明朝" w:eastAsia="游明朝" w:hAnsi="游明朝"/>
                <w:color w:val="000000" w:themeColor="text1"/>
                <w:sz w:val="16"/>
                <w:szCs w:val="16"/>
              </w:rPr>
              <w:t>DNA</w:t>
            </w:r>
            <w:r w:rsidR="0086600D" w:rsidRPr="00DF29E3">
              <w:rPr>
                <w:rFonts w:ascii="ＭＳ 明朝" w:eastAsia="游明朝" w:hAnsi="ＭＳ 明朝"/>
                <w:color w:val="000000" w:themeColor="text1"/>
                <w:sz w:val="16"/>
                <w:szCs w:val="16"/>
              </w:rPr>
              <w:t>が存在し</w:t>
            </w:r>
            <w:r w:rsidR="00457DE8" w:rsidRPr="00DF29E3">
              <w:rPr>
                <w:rFonts w:ascii="ＭＳ 明朝" w:eastAsia="游明朝" w:hAnsi="ＭＳ 明朝"/>
                <w:color w:val="000000" w:themeColor="text1"/>
                <w:sz w:val="16"/>
                <w:szCs w:val="16"/>
              </w:rPr>
              <w:t>、</w:t>
            </w:r>
            <w:r w:rsidR="0086600D" w:rsidRPr="00DF29E3">
              <w:rPr>
                <w:rFonts w:ascii="ＭＳ 明朝" w:eastAsia="游明朝" w:hAnsi="ＭＳ 明朝"/>
                <w:color w:val="000000" w:themeColor="text1"/>
                <w:sz w:val="16"/>
                <w:szCs w:val="16"/>
              </w:rPr>
              <w:t>それぞれの生物の形質を決めていることを概念的に捉えている。</w:t>
            </w:r>
          </w:p>
        </w:tc>
        <w:tc>
          <w:tcPr>
            <w:tcW w:w="4802" w:type="dxa"/>
            <w:tcBorders>
              <w:top w:val="dashed" w:sz="4" w:space="0" w:color="auto"/>
              <w:bottom w:val="single" w:sz="4" w:space="0" w:color="auto"/>
            </w:tcBorders>
          </w:tcPr>
          <w:p w14:paraId="1E51BBC8" w14:textId="11EFB7BD" w:rsidR="00B35F6F" w:rsidRPr="00DF29E3" w:rsidRDefault="0086600D" w:rsidP="002F4730">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遺伝子と</w:t>
            </w:r>
            <w:r w:rsidR="00F013A6"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について再度説明し</w:t>
            </w:r>
            <w:r w:rsidR="00457DE8" w:rsidRPr="00DF29E3">
              <w:rPr>
                <w:rFonts w:ascii="ＭＳ 明朝" w:eastAsia="游明朝" w:hAnsi="ＭＳ 明朝"/>
                <w:color w:val="000000" w:themeColor="text1"/>
                <w:sz w:val="16"/>
                <w:szCs w:val="16"/>
              </w:rPr>
              <w:t>、</w:t>
            </w:r>
            <w:r w:rsidRPr="00DF29E3">
              <w:rPr>
                <w:rFonts w:ascii="ＭＳ 明朝" w:eastAsia="游明朝" w:hAnsi="ＭＳ 明朝"/>
                <w:color w:val="000000" w:themeColor="text1"/>
                <w:sz w:val="16"/>
                <w:szCs w:val="16"/>
              </w:rPr>
              <w:t>それらの意味や関係について理解することができるよう助言・指導する。</w:t>
            </w:r>
          </w:p>
        </w:tc>
      </w:tr>
      <w:tr w:rsidR="00DA40F7" w:rsidRPr="00DF29E3" w14:paraId="4A5E4C5F" w14:textId="77777777" w:rsidTr="003271DE">
        <w:trPr>
          <w:cantSplit/>
          <w:trHeight w:val="2880"/>
        </w:trPr>
        <w:tc>
          <w:tcPr>
            <w:tcW w:w="4082" w:type="dxa"/>
            <w:tcBorders>
              <w:top w:val="single" w:sz="4" w:space="0" w:color="auto"/>
            </w:tcBorders>
          </w:tcPr>
          <w:p w14:paraId="3E195801" w14:textId="331191A3" w:rsidR="00DA40F7" w:rsidRPr="00DF29E3" w:rsidRDefault="00DA40F7" w:rsidP="00801E95">
            <w:pPr>
              <w:spacing w:line="240" w:lineRule="exact"/>
              <w:ind w:left="160" w:hangingChars="100" w:hanging="160"/>
              <w:rPr>
                <w:rFonts w:ascii="BIZ UDゴシック" w:eastAsia="BIZ UDゴシック" w:hAnsi="BIZ UDゴシック"/>
                <w:b/>
                <w:bCs/>
                <w:color w:val="000000" w:themeColor="text1"/>
                <w:sz w:val="16"/>
                <w:szCs w:val="16"/>
              </w:rPr>
            </w:pPr>
            <w:r w:rsidRPr="00DF29E3">
              <w:rPr>
                <w:rFonts w:ascii="BIZ UDゴシック" w:eastAsia="BIZ UDゴシック" w:hAnsi="BIZ UDゴシック" w:hint="eastAsia"/>
                <w:b/>
                <w:bCs/>
                <w:color w:val="000000" w:themeColor="text1"/>
                <w:sz w:val="16"/>
                <w:szCs w:val="16"/>
                <w:bdr w:val="single" w:sz="4" w:space="0" w:color="auto"/>
              </w:rPr>
              <w:t>Ｂ</w:t>
            </w:r>
            <w:r w:rsidRPr="00DF29E3">
              <w:rPr>
                <w:rFonts w:ascii="BIZ UDゴシック" w:eastAsia="BIZ UDゴシック" w:hAnsi="BIZ UDゴシック" w:hint="eastAsia"/>
                <w:b/>
                <w:bCs/>
                <w:color w:val="000000" w:themeColor="text1"/>
                <w:sz w:val="16"/>
                <w:szCs w:val="16"/>
              </w:rPr>
              <w:t xml:space="preserve">　</w:t>
            </w:r>
            <w:r w:rsidRPr="00DF29E3">
              <w:rPr>
                <w:rFonts w:ascii="BIZ UDゴシック" w:eastAsia="BIZ UDゴシック" w:hAnsi="BIZ UDゴシック"/>
                <w:b/>
                <w:bCs/>
                <w:color w:val="000000" w:themeColor="text1"/>
                <w:sz w:val="16"/>
                <w:szCs w:val="16"/>
              </w:rPr>
              <w:t>DNAの遺伝情報からタンパク質へ</w:t>
            </w:r>
          </w:p>
          <w:p w14:paraId="32DA42EF" w14:textId="77777777" w:rsidR="00DA40F7" w:rsidRPr="00DF29E3" w:rsidRDefault="00DA40F7" w:rsidP="003D3449">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・タンパク質はアミノ酸がつながってできていること、タンパク質によってアミノ酸の並び方は決まっていることを理解する。</w:t>
            </w:r>
          </w:p>
          <w:p w14:paraId="7A469620" w14:textId="51B87BC3" w:rsidR="00DA40F7" w:rsidRPr="00DF29E3" w:rsidRDefault="00DA40F7" w:rsidP="003D3449">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w:t>
            </w:r>
            <w:r w:rsidR="00DF29E3"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の塩基配列からタンパク質がつくられる過程について理解する。</w:t>
            </w:r>
          </w:p>
          <w:p w14:paraId="00FA3886" w14:textId="77777777" w:rsidR="00DA40F7" w:rsidRPr="00DF29E3" w:rsidRDefault="00DA40F7" w:rsidP="003D3449">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・ヒトの体内には多くの種類のタンパク質があり、それぞれ、さまざまなはたらきをもっていることを理解する。</w:t>
            </w:r>
          </w:p>
          <w:p w14:paraId="667AE180" w14:textId="1A571990" w:rsidR="00DA40F7" w:rsidRPr="00DF29E3" w:rsidRDefault="00DA40F7" w:rsidP="003D3449">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・ヒトの体内ではたらくタンパク質にはどのようなものがあるかを考え、それらのはたらきについて調べる。</w:t>
            </w:r>
          </w:p>
        </w:tc>
        <w:tc>
          <w:tcPr>
            <w:tcW w:w="465" w:type="dxa"/>
            <w:tcBorders>
              <w:top w:val="single" w:sz="4" w:space="0" w:color="auto"/>
            </w:tcBorders>
            <w:textDirection w:val="tbRlV"/>
            <w:vAlign w:val="center"/>
          </w:tcPr>
          <w:p w14:paraId="1329CB30" w14:textId="2AE48922" w:rsidR="00DA40F7" w:rsidRPr="00DF29E3" w:rsidRDefault="00DA40F7" w:rsidP="00B35F6F">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１</w:t>
            </w:r>
          </w:p>
        </w:tc>
        <w:tc>
          <w:tcPr>
            <w:tcW w:w="624" w:type="dxa"/>
            <w:tcBorders>
              <w:top w:val="single" w:sz="4" w:space="0" w:color="auto"/>
            </w:tcBorders>
            <w:textDirection w:val="tbRlV"/>
            <w:vAlign w:val="center"/>
          </w:tcPr>
          <w:p w14:paraId="4564A231" w14:textId="73EA9682" w:rsidR="00DA40F7" w:rsidRPr="00DF29E3" w:rsidRDefault="00DA40F7" w:rsidP="008E0DBE">
            <w:pPr>
              <w:spacing w:line="240" w:lineRule="exact"/>
              <w:ind w:left="113" w:right="113"/>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color w:val="000000" w:themeColor="text1"/>
                <w:sz w:val="20"/>
                <w:szCs w:val="20"/>
                <w:eastAsianLayout w:id="-994321663" w:vert="1" w:vertCompress="1"/>
              </w:rPr>
              <w:t>54</w:t>
            </w:r>
            <w:r w:rsidRPr="00DF29E3">
              <w:rPr>
                <w:rFonts w:ascii="BIZ UDゴシック" w:eastAsia="BIZ UDゴシック" w:hAnsi="BIZ UDゴシック" w:hint="eastAsia"/>
                <w:color w:val="000000" w:themeColor="text1"/>
                <w:sz w:val="20"/>
                <w:szCs w:val="20"/>
              </w:rPr>
              <w:t>～</w:t>
            </w:r>
            <w:r w:rsidRPr="00DF29E3">
              <w:rPr>
                <w:rFonts w:ascii="BIZ UDゴシック" w:eastAsia="BIZ UDゴシック" w:hAnsi="BIZ UDゴシック" w:hint="eastAsia"/>
                <w:color w:val="000000" w:themeColor="text1"/>
                <w:sz w:val="20"/>
                <w:szCs w:val="20"/>
                <w:eastAsianLayout w:id="-994321662" w:vert="1" w:vertCompress="1"/>
              </w:rPr>
              <w:t>5</w:t>
            </w:r>
            <w:r w:rsidRPr="00DF29E3">
              <w:rPr>
                <w:rFonts w:ascii="BIZ UDゴシック" w:eastAsia="BIZ UDゴシック" w:hAnsi="BIZ UDゴシック"/>
                <w:color w:val="000000" w:themeColor="text1"/>
                <w:sz w:val="20"/>
                <w:szCs w:val="20"/>
                <w:eastAsianLayout w:id="-994321662" w:vert="1" w:vertCompress="1"/>
              </w:rPr>
              <w:t>5</w:t>
            </w:r>
          </w:p>
        </w:tc>
        <w:tc>
          <w:tcPr>
            <w:tcW w:w="465" w:type="dxa"/>
            <w:tcBorders>
              <w:top w:val="single" w:sz="4" w:space="0" w:color="auto"/>
            </w:tcBorders>
            <w:textDirection w:val="tbRlV"/>
            <w:vAlign w:val="center"/>
          </w:tcPr>
          <w:p w14:paraId="40AEFCA8" w14:textId="7FC5DCBD" w:rsidR="00DA40F7" w:rsidRPr="00DF29E3" w:rsidRDefault="00DA40F7"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top w:val="single" w:sz="4" w:space="0" w:color="auto"/>
            </w:tcBorders>
            <w:textDirection w:val="tbRlV"/>
            <w:vAlign w:val="center"/>
          </w:tcPr>
          <w:p w14:paraId="141F7E1E" w14:textId="77C919C9" w:rsidR="00DA40F7" w:rsidRPr="00DF29E3" w:rsidRDefault="00DA40F7"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single" w:sz="4" w:space="0" w:color="auto"/>
            </w:tcBorders>
          </w:tcPr>
          <w:p w14:paraId="46919AD8" w14:textId="01330303" w:rsidR="00DA40F7" w:rsidRPr="00DF29E3" w:rsidRDefault="00DA40F7" w:rsidP="003D3449">
            <w:pPr>
              <w:spacing w:line="240" w:lineRule="exact"/>
              <w:rPr>
                <w:rFonts w:ascii="ＭＳ 明朝" w:eastAsia="游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【知技⑧】</w:t>
            </w:r>
            <w:r w:rsidR="00F013A6"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の塩基配列</w:t>
            </w:r>
            <w:r w:rsidRPr="00DF29E3">
              <w:rPr>
                <w:rFonts w:ascii="ＭＳ 明朝" w:eastAsia="游明朝" w:hAnsi="ＭＳ 明朝" w:hint="eastAsia"/>
                <w:color w:val="000000" w:themeColor="text1"/>
                <w:sz w:val="16"/>
                <w:szCs w:val="16"/>
              </w:rPr>
              <w:t>から</w:t>
            </w:r>
            <w:r w:rsidRPr="00DF29E3">
              <w:rPr>
                <w:rFonts w:ascii="ＭＳ 明朝" w:eastAsia="游明朝" w:hAnsi="ＭＳ 明朝"/>
                <w:color w:val="000000" w:themeColor="text1"/>
                <w:sz w:val="16"/>
                <w:szCs w:val="16"/>
              </w:rPr>
              <w:t>タンパク質がつくられる過程</w:t>
            </w:r>
            <w:r w:rsidRPr="00DF29E3">
              <w:rPr>
                <w:rFonts w:ascii="ＭＳ 明朝" w:eastAsia="游明朝" w:hAnsi="ＭＳ 明朝" w:hint="eastAsia"/>
                <w:color w:val="000000" w:themeColor="text1"/>
                <w:sz w:val="16"/>
                <w:szCs w:val="16"/>
              </w:rPr>
              <w:t>やヒトの体内でのタンパク質のはたらき</w:t>
            </w:r>
            <w:r w:rsidRPr="00DF29E3">
              <w:rPr>
                <w:rFonts w:ascii="ＭＳ 明朝" w:eastAsia="游明朝" w:hAnsi="ＭＳ 明朝"/>
                <w:color w:val="000000" w:themeColor="text1"/>
                <w:sz w:val="16"/>
                <w:szCs w:val="16"/>
              </w:rPr>
              <w:t>について理解している。</w:t>
            </w:r>
          </w:p>
          <w:p w14:paraId="0F3DED41" w14:textId="0BC44139" w:rsidR="00DA40F7" w:rsidRPr="00DF29E3" w:rsidRDefault="00DA40F7" w:rsidP="00B05FAE">
            <w:pPr>
              <w:spacing w:line="240" w:lineRule="exact"/>
              <w:jc w:val="right"/>
              <w:rPr>
                <w:rFonts w:ascii="ＭＳ 明朝" w:eastAsia="ＭＳ 明朝" w:hAnsi="ＭＳ 明朝"/>
                <w:color w:val="000000" w:themeColor="text1"/>
                <w:sz w:val="16"/>
                <w:szCs w:val="16"/>
              </w:rPr>
            </w:pPr>
            <w:r w:rsidRPr="00DF29E3">
              <w:rPr>
                <w:rFonts w:ascii="ＭＳ 明朝" w:eastAsia="游明朝" w:hAnsi="ＭＳ 明朝"/>
                <w:color w:val="000000" w:themeColor="text1"/>
                <w:sz w:val="16"/>
                <w:szCs w:val="16"/>
              </w:rPr>
              <w:t>［発言分析・記述分析］</w:t>
            </w:r>
          </w:p>
        </w:tc>
        <w:tc>
          <w:tcPr>
            <w:tcW w:w="4365" w:type="dxa"/>
            <w:tcBorders>
              <w:top w:val="single" w:sz="4" w:space="0" w:color="auto"/>
            </w:tcBorders>
          </w:tcPr>
          <w:p w14:paraId="55C389CA" w14:textId="780B434A" w:rsidR="00DA40F7" w:rsidRPr="00DF29E3" w:rsidRDefault="00DF29E3" w:rsidP="002F4730">
            <w:pPr>
              <w:spacing w:line="240" w:lineRule="exact"/>
              <w:rPr>
                <w:rFonts w:ascii="ＭＳ 明朝" w:eastAsia="ＭＳ 明朝" w:hAnsi="ＭＳ 明朝"/>
                <w:color w:val="000000" w:themeColor="text1"/>
                <w:sz w:val="16"/>
                <w:szCs w:val="16"/>
              </w:rPr>
            </w:pPr>
            <w:r w:rsidRPr="00DF29E3">
              <w:rPr>
                <w:rFonts w:ascii="游明朝" w:eastAsia="游明朝" w:hAnsi="游明朝"/>
                <w:color w:val="000000" w:themeColor="text1"/>
                <w:sz w:val="16"/>
                <w:szCs w:val="16"/>
              </w:rPr>
              <w:t>DNA</w:t>
            </w:r>
            <w:r w:rsidR="002C5B6E" w:rsidRPr="00DF29E3">
              <w:rPr>
                <w:rFonts w:ascii="ＭＳ 明朝" w:eastAsia="游明朝" w:hAnsi="ＭＳ 明朝" w:hint="eastAsia"/>
                <w:color w:val="000000" w:themeColor="text1"/>
                <w:sz w:val="16"/>
                <w:szCs w:val="16"/>
              </w:rPr>
              <w:t>の塩基配列からタンパク質がつくられる過程について理解するとともに、つくられたタンパク質と視覚や血糖濃度の調節について学んだこととを関連付けて捉え、生体維持の仕組みとはたらきについて総合的に理解している。</w:t>
            </w:r>
          </w:p>
        </w:tc>
        <w:tc>
          <w:tcPr>
            <w:tcW w:w="4802" w:type="dxa"/>
            <w:tcBorders>
              <w:top w:val="single" w:sz="4" w:space="0" w:color="auto"/>
            </w:tcBorders>
          </w:tcPr>
          <w:p w14:paraId="4989E68B" w14:textId="6CF2F6E7" w:rsidR="00A97AB9" w:rsidRPr="00DF29E3" w:rsidRDefault="00A97AB9" w:rsidP="002F4730">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教科書</w:t>
            </w:r>
            <w:r w:rsidRPr="00DF29E3">
              <w:rPr>
                <w:rFonts w:ascii="游明朝" w:eastAsia="游明朝" w:hAnsi="游明朝" w:hint="eastAsia"/>
                <w:color w:val="000000" w:themeColor="text1"/>
                <w:sz w:val="16"/>
                <w:szCs w:val="16"/>
              </w:rPr>
              <w:t>p</w:t>
            </w:r>
            <w:r w:rsidRPr="00DF29E3">
              <w:rPr>
                <w:rFonts w:ascii="游明朝" w:eastAsia="游明朝" w:hAnsi="游明朝"/>
                <w:color w:val="000000" w:themeColor="text1"/>
                <w:sz w:val="16"/>
                <w:szCs w:val="16"/>
              </w:rPr>
              <w:t>.55</w:t>
            </w:r>
            <w:r w:rsidRPr="00DF29E3">
              <w:rPr>
                <w:rFonts w:ascii="ＭＳ 明朝" w:eastAsia="游明朝" w:hAnsi="ＭＳ 明朝" w:hint="eastAsia"/>
                <w:color w:val="000000" w:themeColor="text1"/>
                <w:sz w:val="16"/>
                <w:szCs w:val="16"/>
              </w:rPr>
              <w:t>図</w:t>
            </w:r>
            <w:r w:rsidRPr="00DF29E3">
              <w:rPr>
                <w:rFonts w:ascii="ＭＳ 明朝" w:eastAsia="游明朝" w:hAnsi="ＭＳ 明朝" w:hint="eastAsia"/>
                <w:color w:val="000000" w:themeColor="text1"/>
                <w:sz w:val="16"/>
                <w:szCs w:val="16"/>
              </w:rPr>
              <w:t>4</w:t>
            </w:r>
            <w:r w:rsidRPr="00DF29E3">
              <w:rPr>
                <w:rFonts w:ascii="ＭＳ 明朝" w:eastAsia="游明朝" w:hAnsi="ＭＳ 明朝" w:hint="eastAsia"/>
                <w:color w:val="000000" w:themeColor="text1"/>
                <w:sz w:val="16"/>
                <w:szCs w:val="16"/>
              </w:rPr>
              <w:t>を基に、</w:t>
            </w:r>
            <w:r w:rsidR="00F013A6" w:rsidRPr="00DF29E3">
              <w:rPr>
                <w:rFonts w:ascii="游明朝" w:eastAsia="游明朝" w:hAnsi="游明朝"/>
                <w:color w:val="000000" w:themeColor="text1"/>
                <w:sz w:val="16"/>
                <w:szCs w:val="16"/>
              </w:rPr>
              <w:t>DNA</w:t>
            </w:r>
            <w:r w:rsidRPr="00DF29E3">
              <w:rPr>
                <w:rFonts w:ascii="ＭＳ 明朝" w:eastAsia="游明朝" w:hAnsi="ＭＳ 明朝" w:hint="eastAsia"/>
                <w:color w:val="000000" w:themeColor="text1"/>
                <w:sz w:val="16"/>
                <w:szCs w:val="16"/>
              </w:rPr>
              <w:t>の塩基配列からタンパク質がつくられる過程について再度説明するなど、視覚的に理解することができるよう助言・指導する。</w:t>
            </w:r>
          </w:p>
        </w:tc>
      </w:tr>
    </w:tbl>
    <w:p w14:paraId="0B97C597" w14:textId="77777777" w:rsidR="00940758" w:rsidRPr="00DF29E3" w:rsidRDefault="00940758" w:rsidP="00940758">
      <w:pPr>
        <w:spacing w:line="100" w:lineRule="exact"/>
        <w:rPr>
          <w:color w:val="000000" w:themeColor="text1"/>
        </w:rPr>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DF29E3" w:rsidRPr="00DF29E3" w14:paraId="54FF36B3" w14:textId="77777777" w:rsidTr="00A3259E">
        <w:trPr>
          <w:cantSplit/>
          <w:trHeight w:val="278"/>
        </w:trPr>
        <w:tc>
          <w:tcPr>
            <w:tcW w:w="18953" w:type="dxa"/>
            <w:gridSpan w:val="8"/>
            <w:tcBorders>
              <w:bottom w:val="nil"/>
            </w:tcBorders>
            <w:shd w:val="clear" w:color="auto" w:fill="BFBFBF" w:themeFill="background1" w:themeFillShade="BF"/>
            <w:vAlign w:val="center"/>
          </w:tcPr>
          <w:p w14:paraId="5883D7EB" w14:textId="68D64DFB" w:rsidR="00940758" w:rsidRPr="00DF29E3" w:rsidRDefault="000559B6" w:rsidP="00A3259E">
            <w:pPr>
              <w:spacing w:line="200" w:lineRule="exact"/>
              <w:rPr>
                <w:b/>
                <w:bCs/>
                <w:color w:val="000000" w:themeColor="text1"/>
                <w:sz w:val="18"/>
                <w:szCs w:val="18"/>
              </w:rPr>
            </w:pPr>
            <w:r w:rsidRPr="00DF29E3">
              <w:rPr>
                <w:rFonts w:ascii="ＭＳ ゴシック" w:eastAsia="BIZ UDゴシック" w:hAnsi="ＭＳ ゴシック" w:hint="eastAsia"/>
                <w:b/>
                <w:bCs/>
                <w:color w:val="000000" w:themeColor="text1"/>
                <w:sz w:val="18"/>
                <w:szCs w:val="18"/>
              </w:rPr>
              <w:t>４</w:t>
            </w:r>
            <w:r w:rsidR="00940758" w:rsidRPr="00DF29E3">
              <w:rPr>
                <w:rFonts w:ascii="ＭＳ ゴシック" w:eastAsia="BIZ UDゴシック" w:hAnsi="ＭＳ ゴシック"/>
                <w:b/>
                <w:bCs/>
                <w:color w:val="000000" w:themeColor="text1"/>
                <w:sz w:val="18"/>
                <w:szCs w:val="18"/>
              </w:rPr>
              <w:t xml:space="preserve">　</w:t>
            </w:r>
            <w:r w:rsidR="00BB2652" w:rsidRPr="00DF29E3">
              <w:rPr>
                <w:rFonts w:ascii="ＭＳ ゴシック" w:eastAsia="BIZ UDゴシック" w:hAnsi="ＭＳ ゴシック" w:cs="ShinGoPr6N-DeBold" w:hint="eastAsia"/>
                <w:b/>
                <w:bCs/>
                <w:color w:val="000000" w:themeColor="text1"/>
                <w:kern w:val="0"/>
                <w:sz w:val="18"/>
                <w:szCs w:val="18"/>
              </w:rPr>
              <w:t>体を守る免疫のしくみ</w:t>
            </w:r>
          </w:p>
        </w:tc>
      </w:tr>
      <w:tr w:rsidR="00DF29E3" w:rsidRPr="00DF29E3" w14:paraId="01CF7488" w14:textId="77777777" w:rsidTr="001D18C5">
        <w:trPr>
          <w:cantSplit/>
          <w:trHeight w:val="970"/>
        </w:trPr>
        <w:tc>
          <w:tcPr>
            <w:tcW w:w="4082" w:type="dxa"/>
            <w:tcBorders>
              <w:top w:val="single" w:sz="4" w:space="0" w:color="auto"/>
            </w:tcBorders>
          </w:tcPr>
          <w:p w14:paraId="4C1B0DF3" w14:textId="6C69285F" w:rsidR="00050F9A" w:rsidRPr="00DF29E3" w:rsidRDefault="00050F9A" w:rsidP="00D71BC7">
            <w:pPr>
              <w:spacing w:line="240" w:lineRule="exact"/>
              <w:rPr>
                <w:rFonts w:ascii="ＭＳ ゴシック" w:eastAsia="BIZ UDゴシック" w:hAnsi="ＭＳ ゴシック"/>
                <w:b/>
                <w:bCs/>
                <w:color w:val="000000" w:themeColor="text1"/>
                <w:sz w:val="16"/>
                <w:szCs w:val="16"/>
              </w:rPr>
            </w:pPr>
            <w:r w:rsidRPr="00DF29E3">
              <w:rPr>
                <w:rFonts w:ascii="ＭＳ ゴシック" w:eastAsia="BIZ UDゴシック" w:hAnsi="ＭＳ ゴシック" w:hint="eastAsia"/>
                <w:b/>
                <w:bCs/>
                <w:color w:val="000000" w:themeColor="text1"/>
                <w:sz w:val="16"/>
                <w:szCs w:val="16"/>
                <w:bdr w:val="single" w:sz="4" w:space="0" w:color="auto"/>
              </w:rPr>
              <w:t>Ａ</w:t>
            </w:r>
            <w:r w:rsidRPr="00DF29E3">
              <w:rPr>
                <w:rFonts w:ascii="ＭＳ ゴシック" w:eastAsia="BIZ UDゴシック" w:hAnsi="ＭＳ ゴシック" w:hint="eastAsia"/>
                <w:b/>
                <w:bCs/>
                <w:color w:val="000000" w:themeColor="text1"/>
                <w:sz w:val="16"/>
                <w:szCs w:val="16"/>
              </w:rPr>
              <w:t xml:space="preserve">　免疫ではたらく抗体</w:t>
            </w:r>
          </w:p>
          <w:p w14:paraId="4BF3E618" w14:textId="77777777" w:rsidR="00050F9A" w:rsidRPr="00DF29E3" w:rsidRDefault="00050F9A" w:rsidP="00050F9A">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・感染症について知る。</w:t>
            </w:r>
          </w:p>
          <w:p w14:paraId="66CEF517" w14:textId="77777777" w:rsidR="00050F9A" w:rsidRPr="00DF29E3" w:rsidRDefault="00050F9A" w:rsidP="00050F9A">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・免疫とリンパ球のはたらきについて理解する。</w:t>
            </w:r>
          </w:p>
          <w:p w14:paraId="4CB021E6" w14:textId="2C9D7369" w:rsidR="00050F9A" w:rsidRPr="00DF29E3" w:rsidRDefault="00050F9A" w:rsidP="00050F9A">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・抗原抗体反応の仕組みと特徴について理解する。</w:t>
            </w:r>
          </w:p>
        </w:tc>
        <w:tc>
          <w:tcPr>
            <w:tcW w:w="465" w:type="dxa"/>
            <w:textDirection w:val="tbRlV"/>
            <w:vAlign w:val="center"/>
          </w:tcPr>
          <w:p w14:paraId="1C114F26" w14:textId="2BD6B687" w:rsidR="00050F9A" w:rsidRPr="00DF29E3" w:rsidRDefault="00050F9A"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１</w:t>
            </w:r>
          </w:p>
        </w:tc>
        <w:tc>
          <w:tcPr>
            <w:tcW w:w="624" w:type="dxa"/>
            <w:textDirection w:val="tbRlV"/>
            <w:vAlign w:val="center"/>
          </w:tcPr>
          <w:p w14:paraId="5F161488" w14:textId="0673AAD1" w:rsidR="00050F9A" w:rsidRPr="00DF29E3" w:rsidRDefault="00050F9A" w:rsidP="00050F9A">
            <w:pPr>
              <w:spacing w:line="240" w:lineRule="exact"/>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hint="eastAsia"/>
                <w:color w:val="000000" w:themeColor="text1"/>
                <w:sz w:val="20"/>
                <w:szCs w:val="20"/>
                <w:eastAsianLayout w:id="-994320640" w:vert="1" w:vertCompress="1"/>
              </w:rPr>
              <w:t>56</w:t>
            </w:r>
            <w:r w:rsidRPr="00DF29E3">
              <w:rPr>
                <w:rFonts w:ascii="BIZ UDゴシック" w:eastAsia="BIZ UDゴシック" w:hAnsi="BIZ UDゴシック" w:hint="eastAsia"/>
                <w:color w:val="000000" w:themeColor="text1"/>
                <w:sz w:val="20"/>
                <w:szCs w:val="20"/>
              </w:rPr>
              <w:t>～</w:t>
            </w:r>
            <w:r w:rsidRPr="00DF29E3">
              <w:rPr>
                <w:rFonts w:ascii="BIZ UDゴシック" w:eastAsia="BIZ UDゴシック" w:hAnsi="BIZ UDゴシック" w:hint="eastAsia"/>
                <w:color w:val="000000" w:themeColor="text1"/>
                <w:sz w:val="20"/>
                <w:szCs w:val="20"/>
                <w:eastAsianLayout w:id="-994320639" w:vert="1" w:vertCompress="1"/>
              </w:rPr>
              <w:t>57</w:t>
            </w:r>
          </w:p>
        </w:tc>
        <w:tc>
          <w:tcPr>
            <w:tcW w:w="465" w:type="dxa"/>
            <w:textDirection w:val="tbRlV"/>
            <w:vAlign w:val="center"/>
          </w:tcPr>
          <w:p w14:paraId="6D1E9A4B" w14:textId="2C6DAE42" w:rsidR="00050F9A" w:rsidRPr="00DF29E3" w:rsidRDefault="00050F9A"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extDirection w:val="tbRlV"/>
            <w:vAlign w:val="center"/>
          </w:tcPr>
          <w:p w14:paraId="4A1216DF" w14:textId="573575CC" w:rsidR="00050F9A" w:rsidRPr="00DF29E3" w:rsidRDefault="00050F9A"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Pr>
          <w:p w14:paraId="46BBE8E6" w14:textId="019649C4" w:rsidR="00050F9A" w:rsidRPr="00DF29E3" w:rsidRDefault="00050F9A" w:rsidP="00050F9A">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【知技⑨】</w:t>
            </w:r>
            <w:r w:rsidRPr="00DF29E3">
              <w:rPr>
                <w:rFonts w:ascii="ＭＳ 明朝" w:eastAsia="游明朝" w:hAnsi="ＭＳ 明朝" w:hint="eastAsia"/>
                <w:color w:val="000000" w:themeColor="text1"/>
                <w:sz w:val="16"/>
                <w:szCs w:val="16"/>
              </w:rPr>
              <w:t>免疫の仕組みや抗原抗体反応について理解している。　　　　［発言分析・記述分析］</w:t>
            </w:r>
          </w:p>
        </w:tc>
        <w:tc>
          <w:tcPr>
            <w:tcW w:w="4365" w:type="dxa"/>
          </w:tcPr>
          <w:p w14:paraId="31E2A83B" w14:textId="4BB11F92" w:rsidR="00050F9A" w:rsidRPr="00DF29E3" w:rsidRDefault="008702C6" w:rsidP="00D848B0">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免疫の仕組みや抗原抗体反応について正しく理解し、体内に病原体が侵入してから排除されるまでの過程について、順を追ってわかりやすく説明している。</w:t>
            </w:r>
          </w:p>
        </w:tc>
        <w:tc>
          <w:tcPr>
            <w:tcW w:w="4802" w:type="dxa"/>
          </w:tcPr>
          <w:p w14:paraId="5F5CAFC1" w14:textId="4549D7D9" w:rsidR="00050F9A" w:rsidRPr="00DF29E3" w:rsidRDefault="00224FEC" w:rsidP="00D848B0">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教科書</w:t>
            </w:r>
            <w:r w:rsidRPr="00DF29E3">
              <w:rPr>
                <w:rFonts w:ascii="游明朝" w:eastAsia="游明朝" w:hAnsi="游明朝" w:hint="eastAsia"/>
                <w:color w:val="000000" w:themeColor="text1"/>
                <w:sz w:val="16"/>
                <w:szCs w:val="16"/>
              </w:rPr>
              <w:t>p</w:t>
            </w:r>
            <w:r w:rsidRPr="00DF29E3">
              <w:rPr>
                <w:rFonts w:ascii="游明朝" w:eastAsia="游明朝" w:hAnsi="游明朝"/>
                <w:color w:val="000000" w:themeColor="text1"/>
                <w:sz w:val="16"/>
                <w:szCs w:val="16"/>
              </w:rPr>
              <w:t>.57</w:t>
            </w:r>
            <w:r w:rsidRPr="00DF29E3">
              <w:rPr>
                <w:rFonts w:ascii="ＭＳ 明朝" w:eastAsia="游明朝" w:hAnsi="ＭＳ 明朝" w:hint="eastAsia"/>
                <w:color w:val="000000" w:themeColor="text1"/>
                <w:sz w:val="16"/>
                <w:szCs w:val="16"/>
              </w:rPr>
              <w:t>図</w:t>
            </w:r>
            <w:r w:rsidRPr="00DF29E3">
              <w:rPr>
                <w:rFonts w:ascii="ＭＳ 明朝" w:eastAsia="游明朝" w:hAnsi="ＭＳ 明朝" w:hint="eastAsia"/>
                <w:color w:val="000000" w:themeColor="text1"/>
                <w:sz w:val="16"/>
                <w:szCs w:val="16"/>
              </w:rPr>
              <w:t>1</w:t>
            </w:r>
            <w:r w:rsidRPr="00DF29E3">
              <w:rPr>
                <w:rFonts w:ascii="ＭＳ 明朝" w:eastAsia="游明朝" w:hAnsi="ＭＳ 明朝" w:hint="eastAsia"/>
                <w:color w:val="000000" w:themeColor="text1"/>
                <w:sz w:val="16"/>
                <w:szCs w:val="16"/>
              </w:rPr>
              <w:t>を基に、抗体による免疫の仕組みについて再度説明するなど、視覚的に理解することができるよう助言・指導する。</w:t>
            </w:r>
          </w:p>
        </w:tc>
      </w:tr>
      <w:tr w:rsidR="00DF29E3" w:rsidRPr="00DF29E3" w14:paraId="076F0F6E" w14:textId="77777777" w:rsidTr="00B05FAE">
        <w:trPr>
          <w:cantSplit/>
          <w:trHeight w:val="285"/>
        </w:trPr>
        <w:tc>
          <w:tcPr>
            <w:tcW w:w="4082" w:type="dxa"/>
            <w:vMerge w:val="restart"/>
            <w:tcBorders>
              <w:top w:val="single" w:sz="4" w:space="0" w:color="auto"/>
            </w:tcBorders>
          </w:tcPr>
          <w:p w14:paraId="357FA4F9" w14:textId="625420D4" w:rsidR="00D71BC7" w:rsidRPr="00DF29E3" w:rsidRDefault="00CD241C" w:rsidP="00D71BC7">
            <w:pPr>
              <w:spacing w:line="240" w:lineRule="exact"/>
              <w:rPr>
                <w:rFonts w:ascii="ＭＳ ゴシック" w:eastAsia="BIZ UDゴシック" w:hAnsi="ＭＳ ゴシック"/>
                <w:b/>
                <w:bCs/>
                <w:color w:val="000000" w:themeColor="text1"/>
                <w:sz w:val="16"/>
                <w:szCs w:val="16"/>
              </w:rPr>
            </w:pPr>
            <w:r w:rsidRPr="00DF29E3">
              <w:rPr>
                <w:rFonts w:ascii="ＭＳ ゴシック" w:eastAsia="BIZ UDゴシック" w:hAnsi="ＭＳ ゴシック" w:hint="eastAsia"/>
                <w:b/>
                <w:bCs/>
                <w:color w:val="000000" w:themeColor="text1"/>
                <w:sz w:val="16"/>
                <w:szCs w:val="16"/>
                <w:bdr w:val="single" w:sz="4" w:space="0" w:color="auto"/>
              </w:rPr>
              <w:t>Ｂ</w:t>
            </w:r>
            <w:r w:rsidRPr="00DF29E3">
              <w:rPr>
                <w:rFonts w:ascii="ＭＳ ゴシック" w:eastAsia="BIZ UDゴシック" w:hAnsi="ＭＳ ゴシック" w:hint="eastAsia"/>
                <w:b/>
                <w:bCs/>
                <w:color w:val="000000" w:themeColor="text1"/>
                <w:sz w:val="16"/>
                <w:szCs w:val="16"/>
              </w:rPr>
              <w:t xml:space="preserve">　</w:t>
            </w:r>
            <w:r w:rsidR="00EE3967" w:rsidRPr="00DF29E3">
              <w:rPr>
                <w:rFonts w:ascii="ＭＳ ゴシック" w:eastAsia="BIZ UDゴシック" w:hAnsi="ＭＳ ゴシック" w:hint="eastAsia"/>
                <w:b/>
                <w:bCs/>
                <w:color w:val="000000" w:themeColor="text1"/>
                <w:sz w:val="16"/>
                <w:szCs w:val="16"/>
              </w:rPr>
              <w:t>免疫記憶</w:t>
            </w:r>
          </w:p>
          <w:p w14:paraId="2F32E293" w14:textId="77777777" w:rsidR="00EE3967" w:rsidRPr="00DF29E3" w:rsidRDefault="00EE3967" w:rsidP="00EE3967">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・免疫記憶について理解する。</w:t>
            </w:r>
          </w:p>
          <w:p w14:paraId="4E2AFA57" w14:textId="77777777" w:rsidR="00EE3967" w:rsidRPr="00DF29E3" w:rsidRDefault="00EE3967" w:rsidP="00EE3967">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・一次応答と二次応答の血液中の抗体濃度の変化のデータを基に、免疫記憶の利点について考察する。</w:t>
            </w:r>
          </w:p>
          <w:p w14:paraId="2CBF4DBE" w14:textId="61D2CCBF" w:rsidR="00CD241C" w:rsidRPr="00DF29E3" w:rsidRDefault="00EE3967" w:rsidP="00EE3967">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・免疫反応によってアレルギーが引き起こされることがあることを理解する。</w:t>
            </w:r>
          </w:p>
        </w:tc>
        <w:tc>
          <w:tcPr>
            <w:tcW w:w="465" w:type="dxa"/>
            <w:vMerge w:val="restart"/>
            <w:textDirection w:val="tbRlV"/>
            <w:vAlign w:val="center"/>
          </w:tcPr>
          <w:p w14:paraId="42163E13" w14:textId="31FF3C42" w:rsidR="00CD241C" w:rsidRPr="00DF29E3" w:rsidRDefault="00EE3967" w:rsidP="00CD241C">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6A5846C0" w14:textId="796C5C5A" w:rsidR="00CD241C" w:rsidRPr="00DF29E3" w:rsidRDefault="00EE3967" w:rsidP="00EE3967">
            <w:pPr>
              <w:spacing w:line="320" w:lineRule="exact"/>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hint="eastAsia"/>
                <w:color w:val="000000" w:themeColor="text1"/>
                <w:sz w:val="20"/>
                <w:szCs w:val="20"/>
                <w:eastAsianLayout w:id="-994319616" w:vert="1" w:vertCompress="1"/>
              </w:rPr>
              <w:t>58</w:t>
            </w:r>
            <w:r w:rsidR="00800D56" w:rsidRPr="00DF29E3">
              <w:rPr>
                <w:rFonts w:ascii="BIZ UDゴシック" w:eastAsia="BIZ UDゴシック" w:hAnsi="BIZ UDゴシック" w:hint="eastAsia"/>
                <w:color w:val="000000" w:themeColor="text1"/>
                <w:sz w:val="20"/>
                <w:szCs w:val="20"/>
              </w:rPr>
              <w:t>～</w:t>
            </w:r>
            <w:r w:rsidRPr="00DF29E3">
              <w:rPr>
                <w:rFonts w:ascii="BIZ UDゴシック" w:eastAsia="BIZ UDゴシック" w:hAnsi="BIZ UDゴシック" w:hint="eastAsia"/>
                <w:color w:val="000000" w:themeColor="text1"/>
                <w:sz w:val="20"/>
                <w:szCs w:val="20"/>
                <w:eastAsianLayout w:id="-994319615" w:vert="1" w:vertCompress="1"/>
              </w:rPr>
              <w:t>59</w:t>
            </w:r>
          </w:p>
        </w:tc>
        <w:tc>
          <w:tcPr>
            <w:tcW w:w="465" w:type="dxa"/>
            <w:tcBorders>
              <w:bottom w:val="dashed" w:sz="4" w:space="0" w:color="auto"/>
            </w:tcBorders>
            <w:textDirection w:val="tbRlV"/>
            <w:vAlign w:val="center"/>
          </w:tcPr>
          <w:p w14:paraId="579F2A83" w14:textId="7F7961BC" w:rsidR="00CD241C" w:rsidRPr="00DF29E3" w:rsidRDefault="00B05FAE" w:rsidP="00CD241C">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思</w:t>
            </w:r>
          </w:p>
        </w:tc>
        <w:tc>
          <w:tcPr>
            <w:tcW w:w="465" w:type="dxa"/>
            <w:tcBorders>
              <w:bottom w:val="dashed" w:sz="4" w:space="0" w:color="auto"/>
            </w:tcBorders>
            <w:textDirection w:val="tbRlV"/>
            <w:vAlign w:val="center"/>
          </w:tcPr>
          <w:p w14:paraId="102EB99C" w14:textId="4486CA34" w:rsidR="00CD241C" w:rsidRPr="00DF29E3" w:rsidRDefault="00B05FAE"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0C32A194" w14:textId="65302EE2" w:rsidR="00B05FAE" w:rsidRPr="00DF29E3" w:rsidRDefault="00B05FAE" w:rsidP="00B05FAE">
            <w:pPr>
              <w:spacing w:line="240" w:lineRule="exact"/>
              <w:rPr>
                <w:rFonts w:ascii="ＭＳ 明朝" w:eastAsia="游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【思考③】</w:t>
            </w:r>
            <w:r w:rsidRPr="00DF29E3">
              <w:rPr>
                <w:rFonts w:ascii="ＭＳ 明朝" w:eastAsia="游明朝" w:hAnsi="ＭＳ 明朝" w:hint="eastAsia"/>
                <w:color w:val="000000" w:themeColor="text1"/>
                <w:sz w:val="16"/>
                <w:szCs w:val="16"/>
              </w:rPr>
              <w:t>一次応答と二次応答の血液中の抗体濃度の変化のグラフを読み取り</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科学的に考察して</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免疫記憶の利点を見いだし</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 xml:space="preserve">表現している。　</w:t>
            </w:r>
          </w:p>
          <w:p w14:paraId="6B935D3A" w14:textId="0D6D6F8E" w:rsidR="00CD241C" w:rsidRPr="00DF29E3" w:rsidRDefault="00B05FAE" w:rsidP="00B05FAE">
            <w:pPr>
              <w:spacing w:line="240" w:lineRule="exact"/>
              <w:ind w:rightChars="-50" w:right="-105"/>
              <w:jc w:val="righ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［発言分析・記述分析］</w:t>
            </w:r>
          </w:p>
        </w:tc>
        <w:tc>
          <w:tcPr>
            <w:tcW w:w="4365" w:type="dxa"/>
            <w:tcBorders>
              <w:bottom w:val="dashed" w:sz="4" w:space="0" w:color="auto"/>
            </w:tcBorders>
          </w:tcPr>
          <w:p w14:paraId="0F6C65D2" w14:textId="310663AB" w:rsidR="00CD241C" w:rsidRPr="00DF29E3" w:rsidRDefault="00B05FAE" w:rsidP="00D848B0">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一次応答と二次応答における血液中の抗体濃度の変化を読み取り</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具体的な根拠をもって免疫記憶の利点を見いだし</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表現している。</w:t>
            </w:r>
          </w:p>
        </w:tc>
        <w:tc>
          <w:tcPr>
            <w:tcW w:w="4802" w:type="dxa"/>
            <w:tcBorders>
              <w:bottom w:val="dashed" w:sz="4" w:space="0" w:color="auto"/>
            </w:tcBorders>
          </w:tcPr>
          <w:p w14:paraId="4C8AE48F" w14:textId="3E81B2F5" w:rsidR="00CD241C" w:rsidRPr="00DF29E3" w:rsidRDefault="00B05FAE" w:rsidP="00D848B0">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一次応答と二次応答では血液中の抗体濃度が増加する速さと最大値はどのように違うかを具体的に問いかけ</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免疫記憶の利点を見いだすことができるよう助言・指導する。</w:t>
            </w:r>
          </w:p>
        </w:tc>
      </w:tr>
      <w:tr w:rsidR="00DF29E3" w:rsidRPr="00DF29E3" w14:paraId="73A58ADF" w14:textId="77777777" w:rsidTr="00B05FAE">
        <w:trPr>
          <w:cantSplit/>
          <w:trHeight w:val="285"/>
        </w:trPr>
        <w:tc>
          <w:tcPr>
            <w:tcW w:w="4082" w:type="dxa"/>
            <w:vMerge/>
            <w:tcBorders>
              <w:top w:val="single" w:sz="4" w:space="0" w:color="auto"/>
            </w:tcBorders>
          </w:tcPr>
          <w:p w14:paraId="44F6022D" w14:textId="77777777" w:rsidR="00B05FAE" w:rsidRPr="00DF29E3" w:rsidRDefault="00B05FAE" w:rsidP="00D71BC7">
            <w:pPr>
              <w:spacing w:line="240" w:lineRule="exact"/>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2CBE4813" w14:textId="77777777" w:rsidR="00B05FAE" w:rsidRPr="00DF29E3" w:rsidRDefault="00B05FAE" w:rsidP="00CD241C">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1ADFBE92" w14:textId="77777777" w:rsidR="00B05FAE" w:rsidRPr="00DF29E3" w:rsidRDefault="00B05FAE" w:rsidP="00EE3967">
            <w:pPr>
              <w:spacing w:line="320" w:lineRule="exact"/>
              <w:jc w:val="center"/>
              <w:rPr>
                <w:rFonts w:ascii="BIZ UDゴシック" w:eastAsia="BIZ UDゴシック" w:hAnsi="BIZ UD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149EAD53" w14:textId="49648D04" w:rsidR="00B05FAE" w:rsidRPr="00DF29E3" w:rsidRDefault="00B05FAE" w:rsidP="00CD241C">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266C0B2B" w14:textId="0AFAED35" w:rsidR="00B05FAE" w:rsidRPr="00DF29E3" w:rsidRDefault="00B05FAE"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525D7D71" w14:textId="77777777" w:rsidR="00B05FAE" w:rsidRPr="00DF29E3" w:rsidRDefault="00B05FAE" w:rsidP="00B05FAE">
            <w:pPr>
              <w:spacing w:line="240" w:lineRule="exact"/>
              <w:rPr>
                <w:rFonts w:ascii="ＭＳ 明朝" w:eastAsia="游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【態度③】</w:t>
            </w:r>
            <w:r w:rsidRPr="00DF29E3">
              <w:rPr>
                <w:rFonts w:ascii="ＭＳ 明朝" w:eastAsia="游明朝" w:hAnsi="ＭＳ 明朝" w:hint="eastAsia"/>
                <w:color w:val="000000" w:themeColor="text1"/>
                <w:sz w:val="16"/>
                <w:szCs w:val="16"/>
              </w:rPr>
              <w:t>血液中の抗体濃度の変化のグラフを分析したり、友達と対話したりしながら、免疫記憶の利点を見いだそうとしている。</w:t>
            </w:r>
          </w:p>
          <w:p w14:paraId="19F52513" w14:textId="563535CB" w:rsidR="00B05FAE" w:rsidRPr="00DF29E3" w:rsidRDefault="00B05FAE" w:rsidP="003E6543">
            <w:pPr>
              <w:spacing w:line="240" w:lineRule="exact"/>
              <w:ind w:rightChars="-46" w:right="-97"/>
              <w:jc w:val="righ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［発言分析・行動観察］</w:t>
            </w:r>
          </w:p>
        </w:tc>
        <w:tc>
          <w:tcPr>
            <w:tcW w:w="4365" w:type="dxa"/>
            <w:tcBorders>
              <w:top w:val="dashed" w:sz="4" w:space="0" w:color="auto"/>
              <w:bottom w:val="dashed" w:sz="4" w:space="0" w:color="auto"/>
            </w:tcBorders>
          </w:tcPr>
          <w:p w14:paraId="6C9C0312" w14:textId="7CE4BBFC" w:rsidR="00B05FAE" w:rsidRPr="00DF29E3" w:rsidRDefault="00A64B6B" w:rsidP="00D848B0">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血液中の抗体濃度の変化のグラフを分析したうえで、対話を基に友達の考えを参考にしながら、再度、グラフを見て、免疫記憶の利点について、気づきを深めたり、自分の考えを見直したりしようとしている。</w:t>
            </w:r>
          </w:p>
        </w:tc>
        <w:tc>
          <w:tcPr>
            <w:tcW w:w="4802" w:type="dxa"/>
            <w:tcBorders>
              <w:top w:val="dashed" w:sz="4" w:space="0" w:color="auto"/>
              <w:bottom w:val="dashed" w:sz="4" w:space="0" w:color="auto"/>
            </w:tcBorders>
          </w:tcPr>
          <w:p w14:paraId="382EBA15" w14:textId="7AEE5ADA" w:rsidR="00B05FAE" w:rsidRPr="00DF29E3" w:rsidRDefault="00A64B6B" w:rsidP="00D848B0">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一次応答と二次応答のグラフを比較して違いがあることに気づかせたうえで、具体的にどのような違いがあるか</w:t>
            </w:r>
            <w:r w:rsidR="000C342D" w:rsidRPr="00DF29E3">
              <w:rPr>
                <w:rFonts w:ascii="ＭＳ 明朝" w:eastAsia="游明朝" w:hAnsi="ＭＳ 明朝" w:hint="eastAsia"/>
                <w:color w:val="000000" w:themeColor="text1"/>
                <w:sz w:val="16"/>
                <w:szCs w:val="16"/>
              </w:rPr>
              <w:t>、また、それが体にどのような影響を与えるか</w:t>
            </w:r>
            <w:r w:rsidRPr="00DF29E3">
              <w:rPr>
                <w:rFonts w:ascii="ＭＳ 明朝" w:eastAsia="游明朝" w:hAnsi="ＭＳ 明朝" w:hint="eastAsia"/>
                <w:color w:val="000000" w:themeColor="text1"/>
                <w:sz w:val="16"/>
                <w:szCs w:val="16"/>
              </w:rPr>
              <w:t>を問いかけ、主体的に免疫記憶の利点について考えることができるよう助言・指導する。</w:t>
            </w:r>
          </w:p>
        </w:tc>
      </w:tr>
      <w:tr w:rsidR="00DF29E3" w:rsidRPr="00DF29E3" w14:paraId="28196365" w14:textId="77777777" w:rsidTr="003602BD">
        <w:trPr>
          <w:cantSplit/>
          <w:trHeight w:val="249"/>
        </w:trPr>
        <w:tc>
          <w:tcPr>
            <w:tcW w:w="4082" w:type="dxa"/>
            <w:vMerge/>
          </w:tcPr>
          <w:p w14:paraId="2715525F" w14:textId="77777777" w:rsidR="00CD241C" w:rsidRPr="00DF29E3" w:rsidRDefault="00CD241C" w:rsidP="00940758">
            <w:pPr>
              <w:spacing w:line="240" w:lineRule="exact"/>
              <w:rPr>
                <w:rFonts w:ascii="ＭＳ 明朝" w:eastAsia="游明朝" w:hAnsi="ＭＳ 明朝"/>
                <w:color w:val="000000" w:themeColor="text1"/>
                <w:sz w:val="16"/>
                <w:szCs w:val="16"/>
              </w:rPr>
            </w:pPr>
          </w:p>
        </w:tc>
        <w:tc>
          <w:tcPr>
            <w:tcW w:w="465" w:type="dxa"/>
            <w:vMerge/>
            <w:textDirection w:val="tbRlV"/>
            <w:vAlign w:val="center"/>
          </w:tcPr>
          <w:p w14:paraId="7805BEA1" w14:textId="77777777" w:rsidR="00CD241C" w:rsidRPr="00DF29E3" w:rsidRDefault="00CD241C" w:rsidP="00CD241C">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0F6F2891" w14:textId="77777777" w:rsidR="00CD241C" w:rsidRPr="00DF29E3" w:rsidRDefault="00CD241C" w:rsidP="00800D56">
            <w:pPr>
              <w:spacing w:line="240" w:lineRule="exact"/>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367402BE" w14:textId="2217E74A" w:rsidR="00CD241C" w:rsidRPr="00DF29E3" w:rsidRDefault="00BB33B7" w:rsidP="00CD241C">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1B99F21E" w14:textId="695EFEAA" w:rsidR="00CD241C" w:rsidRPr="00DF29E3" w:rsidRDefault="00BB33B7"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7BEA1A1F" w14:textId="67305947" w:rsidR="00CD241C" w:rsidRPr="00DF29E3" w:rsidRDefault="00B05FAE" w:rsidP="00B05FAE">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【知技⑩】</w:t>
            </w:r>
            <w:r w:rsidRPr="00DF29E3">
              <w:rPr>
                <w:rFonts w:ascii="ＭＳ 明朝" w:eastAsia="游明朝" w:hAnsi="ＭＳ 明朝" w:hint="eastAsia"/>
                <w:color w:val="000000" w:themeColor="text1"/>
                <w:sz w:val="16"/>
                <w:szCs w:val="16"/>
              </w:rPr>
              <w:t>免疫記憶や免疫反応によるアレルギーについて理解している。　［発言分析・記述分析］</w:t>
            </w:r>
          </w:p>
        </w:tc>
        <w:tc>
          <w:tcPr>
            <w:tcW w:w="4365" w:type="dxa"/>
            <w:tcBorders>
              <w:top w:val="dashed" w:sz="4" w:space="0" w:color="auto"/>
              <w:bottom w:val="single" w:sz="4" w:space="0" w:color="auto"/>
            </w:tcBorders>
          </w:tcPr>
          <w:p w14:paraId="5EF9246D" w14:textId="06334598" w:rsidR="00CD241C" w:rsidRPr="00DF29E3" w:rsidRDefault="003E6543" w:rsidP="00D848B0">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免疫記憶や免疫反応によるアレルギーについて正しく理解し、体内に備わる免疫の仕組みが自らの生活と深く</w:t>
            </w:r>
            <w:r w:rsidR="003A1832">
              <w:rPr>
                <w:rFonts w:ascii="ＭＳ 明朝" w:eastAsia="游明朝" w:hAnsi="ＭＳ 明朝" w:hint="eastAsia"/>
                <w:color w:val="000000" w:themeColor="text1"/>
                <w:sz w:val="16"/>
                <w:szCs w:val="16"/>
              </w:rPr>
              <w:t>関わって</w:t>
            </w:r>
            <w:r w:rsidRPr="00DF29E3">
              <w:rPr>
                <w:rFonts w:ascii="ＭＳ 明朝" w:eastAsia="游明朝" w:hAnsi="ＭＳ 明朝" w:hint="eastAsia"/>
                <w:color w:val="000000" w:themeColor="text1"/>
                <w:sz w:val="16"/>
                <w:szCs w:val="16"/>
              </w:rPr>
              <w:t>いることを多面的に捉えている</w:t>
            </w:r>
            <w:r w:rsidR="00B05FAE" w:rsidRPr="00DF29E3">
              <w:rPr>
                <w:rFonts w:ascii="ＭＳ 明朝" w:eastAsia="游明朝" w:hAnsi="ＭＳ 明朝" w:hint="eastAsia"/>
                <w:color w:val="000000" w:themeColor="text1"/>
                <w:sz w:val="16"/>
                <w:szCs w:val="16"/>
              </w:rPr>
              <w:t>。</w:t>
            </w:r>
          </w:p>
        </w:tc>
        <w:tc>
          <w:tcPr>
            <w:tcW w:w="4802" w:type="dxa"/>
            <w:tcBorders>
              <w:top w:val="dashed" w:sz="4" w:space="0" w:color="auto"/>
              <w:bottom w:val="single" w:sz="4" w:space="0" w:color="auto"/>
            </w:tcBorders>
          </w:tcPr>
          <w:p w14:paraId="16F74B88" w14:textId="00AC2B15" w:rsidR="00CD241C" w:rsidRPr="00DF29E3" w:rsidRDefault="003E6543" w:rsidP="003E6543">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インフルエンザや花粉症など、日常生活と関連付けながら免疫記憶やアレルギーについて再度説明し、それらについて具体的なイメージをもって理解することができるよう助言・援助する。</w:t>
            </w:r>
          </w:p>
        </w:tc>
      </w:tr>
      <w:tr w:rsidR="00DF29E3" w:rsidRPr="00DF29E3" w14:paraId="2D06D133" w14:textId="77777777" w:rsidTr="003602BD">
        <w:trPr>
          <w:cantSplit/>
          <w:trHeight w:val="477"/>
        </w:trPr>
        <w:tc>
          <w:tcPr>
            <w:tcW w:w="4082" w:type="dxa"/>
            <w:vMerge w:val="restart"/>
          </w:tcPr>
          <w:p w14:paraId="7D48DDAD" w14:textId="77777777" w:rsidR="00F002D2" w:rsidRPr="00DF29E3" w:rsidRDefault="00F002D2" w:rsidP="00F619DD">
            <w:pPr>
              <w:spacing w:line="240" w:lineRule="exact"/>
              <w:rPr>
                <w:rFonts w:ascii="ＭＳ ゴシック" w:eastAsia="BIZ UDゴシック" w:hAnsi="ＭＳ ゴシック"/>
                <w:b/>
                <w:bCs/>
                <w:color w:val="000000" w:themeColor="text1"/>
                <w:sz w:val="16"/>
                <w:szCs w:val="16"/>
              </w:rPr>
            </w:pPr>
            <w:r w:rsidRPr="00DF29E3">
              <w:rPr>
                <w:rFonts w:ascii="ＭＳ ゴシック" w:eastAsia="BIZ UDゴシック" w:hAnsi="ＭＳ ゴシック" w:hint="eastAsia"/>
                <w:b/>
                <w:bCs/>
                <w:color w:val="000000" w:themeColor="text1"/>
                <w:sz w:val="16"/>
                <w:szCs w:val="16"/>
                <w:bdr w:val="single" w:sz="4" w:space="0" w:color="auto"/>
              </w:rPr>
              <w:t>Ｃ</w:t>
            </w:r>
            <w:r w:rsidRPr="00DF29E3">
              <w:rPr>
                <w:rFonts w:ascii="ＭＳ ゴシック" w:eastAsia="BIZ UDゴシック" w:hAnsi="ＭＳ ゴシック" w:hint="eastAsia"/>
                <w:b/>
                <w:bCs/>
                <w:color w:val="000000" w:themeColor="text1"/>
                <w:sz w:val="16"/>
                <w:szCs w:val="16"/>
              </w:rPr>
              <w:t xml:space="preserve">　感染症の予防</w:t>
            </w:r>
          </w:p>
          <w:p w14:paraId="6F6D3BAB" w14:textId="77777777" w:rsidR="00F002D2" w:rsidRPr="00DF29E3" w:rsidRDefault="00F002D2" w:rsidP="00F619D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・予防接種の意味を考え、予防接種で感染症を予防する仕組みについて理解する。</w:t>
            </w:r>
          </w:p>
          <w:p w14:paraId="4C96F8D8" w14:textId="77777777" w:rsidR="00F002D2" w:rsidRPr="00DF29E3" w:rsidRDefault="00F002D2" w:rsidP="00F619D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・はしかの予防接種の効果について考える。</w:t>
            </w:r>
          </w:p>
        </w:tc>
        <w:tc>
          <w:tcPr>
            <w:tcW w:w="465" w:type="dxa"/>
            <w:vMerge w:val="restart"/>
            <w:textDirection w:val="tbRlV"/>
            <w:vAlign w:val="center"/>
          </w:tcPr>
          <w:p w14:paraId="56D55BB2" w14:textId="77777777" w:rsidR="00F002D2" w:rsidRPr="00DF29E3" w:rsidRDefault="00F002D2"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１</w:t>
            </w:r>
          </w:p>
        </w:tc>
        <w:tc>
          <w:tcPr>
            <w:tcW w:w="624" w:type="dxa"/>
            <w:vMerge w:val="restart"/>
            <w:textDirection w:val="tbRlV"/>
            <w:vAlign w:val="center"/>
          </w:tcPr>
          <w:p w14:paraId="522BA4B6" w14:textId="77777777" w:rsidR="00F002D2" w:rsidRPr="00DF29E3" w:rsidRDefault="00F002D2" w:rsidP="00F619DD">
            <w:pPr>
              <w:spacing w:line="240" w:lineRule="exact"/>
              <w:ind w:left="113" w:right="113"/>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hint="eastAsia"/>
                <w:color w:val="000000" w:themeColor="text1"/>
                <w:sz w:val="20"/>
                <w:szCs w:val="20"/>
                <w:eastAsianLayout w:id="-994317824" w:vert="1" w:vertCompress="1"/>
              </w:rPr>
              <w:t>60</w:t>
            </w:r>
            <w:r w:rsidRPr="00DF29E3">
              <w:rPr>
                <w:rFonts w:ascii="BIZ UDゴシック" w:eastAsia="BIZ UDゴシック" w:hAnsi="BIZ UDゴシック" w:hint="eastAsia"/>
                <w:color w:val="000000" w:themeColor="text1"/>
                <w:sz w:val="20"/>
                <w:szCs w:val="20"/>
              </w:rPr>
              <w:t>～</w:t>
            </w:r>
            <w:r w:rsidRPr="00DF29E3">
              <w:rPr>
                <w:rFonts w:ascii="BIZ UDゴシック" w:eastAsia="BIZ UDゴシック" w:hAnsi="BIZ UDゴシック" w:hint="eastAsia"/>
                <w:color w:val="000000" w:themeColor="text1"/>
                <w:sz w:val="20"/>
                <w:szCs w:val="20"/>
                <w:eastAsianLayout w:id="-994317823" w:vert="1" w:vertCompress="1"/>
              </w:rPr>
              <w:t>61</w:t>
            </w:r>
          </w:p>
        </w:tc>
        <w:tc>
          <w:tcPr>
            <w:tcW w:w="465" w:type="dxa"/>
            <w:tcBorders>
              <w:top w:val="single" w:sz="4" w:space="0" w:color="auto"/>
              <w:bottom w:val="dashed" w:sz="4" w:space="0" w:color="auto"/>
            </w:tcBorders>
            <w:textDirection w:val="tbRlV"/>
            <w:vAlign w:val="center"/>
          </w:tcPr>
          <w:p w14:paraId="6F5ACD48" w14:textId="77777777" w:rsidR="00F002D2" w:rsidRPr="00DF29E3" w:rsidRDefault="00F002D2"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思</w:t>
            </w:r>
          </w:p>
        </w:tc>
        <w:tc>
          <w:tcPr>
            <w:tcW w:w="465" w:type="dxa"/>
            <w:tcBorders>
              <w:top w:val="single" w:sz="4" w:space="0" w:color="auto"/>
              <w:bottom w:val="dashed" w:sz="4" w:space="0" w:color="auto"/>
            </w:tcBorders>
            <w:textDirection w:val="tbRlV"/>
            <w:vAlign w:val="center"/>
          </w:tcPr>
          <w:p w14:paraId="098223F8" w14:textId="77777777" w:rsidR="00F002D2" w:rsidRPr="00DF29E3" w:rsidRDefault="00F002D2" w:rsidP="00F619DD">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single" w:sz="4" w:space="0" w:color="auto"/>
              <w:bottom w:val="dashed" w:sz="4" w:space="0" w:color="auto"/>
            </w:tcBorders>
          </w:tcPr>
          <w:p w14:paraId="60AA8848" w14:textId="77777777" w:rsidR="00F002D2" w:rsidRPr="00DF29E3" w:rsidRDefault="00F002D2" w:rsidP="00F619DD">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【思考④】</w:t>
            </w:r>
            <w:r w:rsidRPr="00DF29E3">
              <w:rPr>
                <w:rFonts w:ascii="ＭＳ 明朝" w:eastAsia="游明朝" w:hAnsi="ＭＳ 明朝" w:hint="eastAsia"/>
                <w:color w:val="000000" w:themeColor="text1"/>
                <w:sz w:val="16"/>
                <w:szCs w:val="16"/>
              </w:rPr>
              <w:t>はしかの予防接種の効果について、データを基に科学的に考察して見いだし、表現している。　　　　　　　　　［発言分析・記述分析］</w:t>
            </w:r>
          </w:p>
        </w:tc>
        <w:tc>
          <w:tcPr>
            <w:tcW w:w="4365" w:type="dxa"/>
            <w:tcBorders>
              <w:top w:val="single" w:sz="4" w:space="0" w:color="auto"/>
              <w:bottom w:val="dashed" w:sz="4" w:space="0" w:color="auto"/>
            </w:tcBorders>
          </w:tcPr>
          <w:p w14:paraId="093B0BED" w14:textId="77777777" w:rsidR="00F002D2" w:rsidRPr="00DF29E3" w:rsidRDefault="00F002D2" w:rsidP="00F619DD">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データを比較し、根拠を明確にして考察して、はしかの予防接種の効果を見いだし、表現している。</w:t>
            </w:r>
          </w:p>
        </w:tc>
        <w:tc>
          <w:tcPr>
            <w:tcW w:w="4802" w:type="dxa"/>
            <w:tcBorders>
              <w:top w:val="single" w:sz="4" w:space="0" w:color="auto"/>
              <w:bottom w:val="dashed" w:sz="4" w:space="0" w:color="auto"/>
            </w:tcBorders>
          </w:tcPr>
          <w:p w14:paraId="39452770" w14:textId="77777777" w:rsidR="00F002D2" w:rsidRPr="00DF29E3" w:rsidRDefault="00F002D2" w:rsidP="00F619DD">
            <w:pPr>
              <w:spacing w:line="240" w:lineRule="exact"/>
              <w:rPr>
                <w:rFonts w:ascii="游明朝" w:eastAsia="游明朝" w:hAnsi="游明朝"/>
                <w:color w:val="000000" w:themeColor="text1"/>
                <w:sz w:val="16"/>
                <w:szCs w:val="16"/>
              </w:rPr>
            </w:pPr>
            <w:r w:rsidRPr="00DF29E3">
              <w:rPr>
                <w:rFonts w:ascii="游明朝" w:eastAsia="游明朝" w:hAnsi="游明朝"/>
                <w:color w:val="000000" w:themeColor="text1"/>
                <w:sz w:val="16"/>
                <w:szCs w:val="16"/>
              </w:rPr>
              <w:t>2006年以前と以後に分けて教科書p.61図aのはしかの死亡者数の年次推移のグラフを見直させ、それらの違いとワクチンの接種回数に関係があるかを問いかけて、はしかの予防接種の効果を見いだすことができるよう助言・指導する。</w:t>
            </w:r>
          </w:p>
        </w:tc>
      </w:tr>
      <w:tr w:rsidR="00DF29E3" w:rsidRPr="00DF29E3" w14:paraId="78D6C48B" w14:textId="77777777" w:rsidTr="003602BD">
        <w:trPr>
          <w:cantSplit/>
          <w:trHeight w:val="477"/>
        </w:trPr>
        <w:tc>
          <w:tcPr>
            <w:tcW w:w="4082" w:type="dxa"/>
            <w:vMerge/>
          </w:tcPr>
          <w:p w14:paraId="79945F60" w14:textId="77777777" w:rsidR="00F002D2" w:rsidRPr="00DF29E3" w:rsidRDefault="00F002D2" w:rsidP="00F619DD">
            <w:pPr>
              <w:spacing w:line="240" w:lineRule="exact"/>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4C1BDB83" w14:textId="77777777" w:rsidR="00F002D2" w:rsidRPr="00DF29E3" w:rsidRDefault="00F002D2" w:rsidP="00F619D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63C11152" w14:textId="77777777" w:rsidR="00F002D2" w:rsidRPr="00DF29E3" w:rsidRDefault="00F002D2" w:rsidP="00F619DD">
            <w:pPr>
              <w:spacing w:line="240" w:lineRule="exact"/>
              <w:ind w:left="113" w:righ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00C263BD" w14:textId="77777777" w:rsidR="00F002D2" w:rsidRPr="00DF29E3" w:rsidRDefault="00F002D2"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3C79012F" w14:textId="77777777" w:rsidR="00F002D2" w:rsidRPr="00DF29E3" w:rsidRDefault="00F002D2"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092F3268" w14:textId="77777777" w:rsidR="00F002D2" w:rsidRPr="00DF29E3" w:rsidRDefault="00F002D2" w:rsidP="00F619DD">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【知技⑪】</w:t>
            </w:r>
            <w:r w:rsidRPr="00DF29E3">
              <w:rPr>
                <w:rFonts w:ascii="ＭＳ 明朝" w:eastAsia="游明朝" w:hAnsi="ＭＳ 明朝" w:hint="eastAsia"/>
                <w:color w:val="000000" w:themeColor="text1"/>
                <w:sz w:val="16"/>
                <w:szCs w:val="16"/>
              </w:rPr>
              <w:t>予防接種で感染症を予防する仕組みについて理解している。　［発言分析・記述分析］</w:t>
            </w:r>
          </w:p>
        </w:tc>
        <w:tc>
          <w:tcPr>
            <w:tcW w:w="4365" w:type="dxa"/>
            <w:tcBorders>
              <w:top w:val="dashed" w:sz="4" w:space="0" w:color="auto"/>
              <w:bottom w:val="single" w:sz="4" w:space="0" w:color="auto"/>
            </w:tcBorders>
          </w:tcPr>
          <w:p w14:paraId="72AD85E9" w14:textId="77777777" w:rsidR="00F002D2" w:rsidRPr="00DF29E3" w:rsidRDefault="00F002D2" w:rsidP="00F619DD">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予防接種で感染症を予防する仕組みについて正しく理解し、体内に備わる免疫の仕組みが自らの生活と深</w:t>
            </w:r>
            <w:r w:rsidRPr="00DF29E3">
              <w:rPr>
                <w:rFonts w:ascii="ＭＳ 明朝" w:eastAsia="游明朝" w:hAnsi="ＭＳ 明朝" w:hint="eastAsia"/>
                <w:color w:val="000000" w:themeColor="text1"/>
                <w:spacing w:val="-6"/>
                <w:sz w:val="16"/>
                <w:szCs w:val="16"/>
              </w:rPr>
              <w:t>く関わっていることを</w:t>
            </w:r>
            <w:r w:rsidRPr="00DF29E3">
              <w:rPr>
                <w:rFonts w:ascii="ＭＳ 明朝" w:eastAsia="游明朝" w:hAnsi="ＭＳ 明朝" w:hint="eastAsia"/>
                <w:color w:val="000000" w:themeColor="text1"/>
                <w:sz w:val="16"/>
                <w:szCs w:val="16"/>
              </w:rPr>
              <w:t>多面的に捉えている。</w:t>
            </w:r>
          </w:p>
        </w:tc>
        <w:tc>
          <w:tcPr>
            <w:tcW w:w="4802" w:type="dxa"/>
            <w:tcBorders>
              <w:top w:val="dashed" w:sz="4" w:space="0" w:color="auto"/>
              <w:bottom w:val="single" w:sz="4" w:space="0" w:color="auto"/>
            </w:tcBorders>
          </w:tcPr>
          <w:p w14:paraId="05F73C73" w14:textId="77777777" w:rsidR="00F002D2" w:rsidRPr="00DF29E3" w:rsidRDefault="00F002D2" w:rsidP="00F619DD">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インフルエンザ予防接種など、日常生活と関連付けながら予防接種について再度説明し、具体的</w:t>
            </w:r>
            <w:r w:rsidRPr="00DF29E3">
              <w:rPr>
                <w:rFonts w:ascii="ＭＳ 明朝" w:eastAsia="游明朝" w:hAnsi="ＭＳ 明朝" w:hint="eastAsia"/>
                <w:color w:val="000000" w:themeColor="text1"/>
                <w:spacing w:val="-8"/>
                <w:sz w:val="16"/>
                <w:szCs w:val="16"/>
              </w:rPr>
              <w:t>なイメージをもって</w:t>
            </w:r>
            <w:r w:rsidRPr="00DF29E3">
              <w:rPr>
                <w:rFonts w:ascii="ＭＳ 明朝" w:eastAsia="游明朝" w:hAnsi="ＭＳ 明朝" w:hint="eastAsia"/>
                <w:color w:val="000000" w:themeColor="text1"/>
                <w:sz w:val="16"/>
                <w:szCs w:val="16"/>
              </w:rPr>
              <w:t>理解</w:t>
            </w:r>
            <w:r w:rsidRPr="00DF29E3">
              <w:rPr>
                <w:rFonts w:ascii="ＭＳ 明朝" w:eastAsia="游明朝" w:hAnsi="ＭＳ 明朝" w:hint="eastAsia"/>
                <w:color w:val="000000" w:themeColor="text1"/>
                <w:spacing w:val="-8"/>
                <w:sz w:val="16"/>
                <w:szCs w:val="16"/>
              </w:rPr>
              <w:t>することができるよう</w:t>
            </w:r>
            <w:r w:rsidRPr="00DF29E3">
              <w:rPr>
                <w:rFonts w:ascii="ＭＳ 明朝" w:eastAsia="游明朝" w:hAnsi="ＭＳ 明朝" w:hint="eastAsia"/>
                <w:color w:val="000000" w:themeColor="text1"/>
                <w:sz w:val="16"/>
                <w:szCs w:val="16"/>
              </w:rPr>
              <w:t>助言・指導する。</w:t>
            </w:r>
          </w:p>
        </w:tc>
      </w:tr>
      <w:tr w:rsidR="00DF29E3" w:rsidRPr="00DF29E3" w14:paraId="2E9336F9" w14:textId="77777777" w:rsidTr="00F619DD">
        <w:trPr>
          <w:cantSplit/>
          <w:trHeight w:val="480"/>
        </w:trPr>
        <w:tc>
          <w:tcPr>
            <w:tcW w:w="4082" w:type="dxa"/>
          </w:tcPr>
          <w:p w14:paraId="623EEE3F" w14:textId="77777777" w:rsidR="00F002D2" w:rsidRPr="00DF29E3" w:rsidRDefault="00F002D2" w:rsidP="00F619DD">
            <w:pPr>
              <w:spacing w:line="240" w:lineRule="exact"/>
              <w:rPr>
                <w:rFonts w:ascii="ＭＳ ゴシック" w:eastAsia="BIZ UDゴシック" w:hAnsi="ＭＳ ゴシック"/>
                <w:b/>
                <w:bCs/>
                <w:color w:val="000000" w:themeColor="text1"/>
                <w:sz w:val="16"/>
                <w:szCs w:val="16"/>
              </w:rPr>
            </w:pPr>
            <w:r w:rsidRPr="00DF29E3">
              <w:rPr>
                <w:rFonts w:ascii="ＭＳ ゴシック" w:eastAsia="BIZ UDゴシック" w:hAnsi="ＭＳ ゴシック" w:hint="eastAsia"/>
                <w:b/>
                <w:bCs/>
                <w:color w:val="000000" w:themeColor="text1"/>
                <w:sz w:val="16"/>
                <w:szCs w:val="16"/>
              </w:rPr>
              <w:t>章末</w:t>
            </w:r>
          </w:p>
          <w:p w14:paraId="2346DA81" w14:textId="77777777" w:rsidR="00F002D2" w:rsidRPr="00DF29E3" w:rsidRDefault="00F002D2" w:rsidP="00F619DD">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・１編２章で学習した内容を振り返り、整理する。</w:t>
            </w:r>
          </w:p>
          <w:p w14:paraId="703944C0" w14:textId="77777777" w:rsidR="00F002D2" w:rsidRPr="00DF29E3" w:rsidRDefault="00F002D2" w:rsidP="00F619DD">
            <w:pPr>
              <w:spacing w:line="240" w:lineRule="exact"/>
              <w:ind w:left="160" w:hangingChars="100" w:hanging="160"/>
              <w:rPr>
                <w:rFonts w:ascii="ＭＳ 明朝" w:eastAsia="游明朝" w:hAnsi="ＭＳ 明朝"/>
                <w:color w:val="000000" w:themeColor="text1"/>
                <w:sz w:val="18"/>
                <w:szCs w:val="18"/>
              </w:rPr>
            </w:pPr>
            <w:r w:rsidRPr="00DF29E3">
              <w:rPr>
                <w:rFonts w:ascii="ＭＳ 明朝" w:eastAsia="游明朝" w:hAnsi="ＭＳ 明朝" w:hint="eastAsia"/>
                <w:color w:val="000000" w:themeColor="text1"/>
                <w:sz w:val="16"/>
                <w:szCs w:val="16"/>
              </w:rPr>
              <w:t>・ヒトの生命現象について学習した内容を、「章末確認テスト」で確かめる。</w:t>
            </w:r>
          </w:p>
        </w:tc>
        <w:tc>
          <w:tcPr>
            <w:tcW w:w="465" w:type="dxa"/>
            <w:textDirection w:val="tbRlV"/>
            <w:vAlign w:val="center"/>
          </w:tcPr>
          <w:p w14:paraId="600F7B4D" w14:textId="77777777" w:rsidR="00F002D2" w:rsidRPr="00DF29E3" w:rsidRDefault="00F002D2"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１</w:t>
            </w:r>
          </w:p>
        </w:tc>
        <w:tc>
          <w:tcPr>
            <w:tcW w:w="624" w:type="dxa"/>
            <w:textDirection w:val="tbRlV"/>
            <w:vAlign w:val="center"/>
          </w:tcPr>
          <w:p w14:paraId="4CFA150F" w14:textId="77777777" w:rsidR="00F002D2" w:rsidRPr="00DF29E3" w:rsidRDefault="00F002D2" w:rsidP="00F619DD">
            <w:pPr>
              <w:spacing w:line="240" w:lineRule="exact"/>
              <w:ind w:left="113" w:right="113"/>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hint="eastAsia"/>
                <w:color w:val="000000" w:themeColor="text1"/>
                <w:sz w:val="20"/>
                <w:szCs w:val="20"/>
                <w:eastAsianLayout w:id="-994316544" w:vert="1" w:vertCompress="1"/>
              </w:rPr>
              <w:t>62</w:t>
            </w:r>
            <w:r w:rsidRPr="00DF29E3">
              <w:rPr>
                <w:rFonts w:ascii="BIZ UDゴシック" w:eastAsia="BIZ UDゴシック" w:hAnsi="BIZ UDゴシック" w:hint="eastAsia"/>
                <w:color w:val="000000" w:themeColor="text1"/>
                <w:sz w:val="20"/>
                <w:szCs w:val="20"/>
              </w:rPr>
              <w:t>～</w:t>
            </w:r>
            <w:r w:rsidRPr="00DF29E3">
              <w:rPr>
                <w:rFonts w:ascii="BIZ UDゴシック" w:eastAsia="BIZ UDゴシック" w:hAnsi="BIZ UDゴシック" w:hint="eastAsia"/>
                <w:color w:val="000000" w:themeColor="text1"/>
                <w:sz w:val="20"/>
                <w:szCs w:val="20"/>
                <w:eastAsianLayout w:id="-994316543" w:vert="1" w:vertCompress="1"/>
              </w:rPr>
              <w:t>63</w:t>
            </w:r>
          </w:p>
        </w:tc>
        <w:tc>
          <w:tcPr>
            <w:tcW w:w="465" w:type="dxa"/>
            <w:tcBorders>
              <w:top w:val="single" w:sz="4" w:space="0" w:color="auto"/>
            </w:tcBorders>
            <w:textDirection w:val="tbRlV"/>
            <w:vAlign w:val="center"/>
          </w:tcPr>
          <w:p w14:paraId="3106C35B" w14:textId="77777777" w:rsidR="00F002D2" w:rsidRPr="00DF29E3" w:rsidRDefault="00F002D2"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top w:val="single" w:sz="4" w:space="0" w:color="auto"/>
            </w:tcBorders>
            <w:textDirection w:val="tbRlV"/>
            <w:vAlign w:val="center"/>
          </w:tcPr>
          <w:p w14:paraId="6B814AE7" w14:textId="77777777" w:rsidR="00F002D2" w:rsidRPr="00DF29E3" w:rsidRDefault="00F002D2"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single" w:sz="4" w:space="0" w:color="auto"/>
            </w:tcBorders>
          </w:tcPr>
          <w:p w14:paraId="5A237FBF" w14:textId="77777777" w:rsidR="00F002D2" w:rsidRPr="00DF29E3" w:rsidRDefault="00F002D2" w:rsidP="00F619DD">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【知技⑫】</w:t>
            </w:r>
            <w:r w:rsidRPr="00DF29E3">
              <w:rPr>
                <w:rFonts w:ascii="ＭＳ 明朝" w:eastAsia="游明朝" w:hAnsi="ＭＳ 明朝" w:hint="eastAsia"/>
                <w:color w:val="000000" w:themeColor="text1"/>
                <w:sz w:val="16"/>
                <w:szCs w:val="16"/>
              </w:rPr>
              <w:t>視覚、血糖濃度の調節、遺伝子のはたらき、免疫について、人間生活と関連付けて理解している。　　　　　　　［発言分析・記述分析］</w:t>
            </w:r>
          </w:p>
        </w:tc>
        <w:tc>
          <w:tcPr>
            <w:tcW w:w="4365" w:type="dxa"/>
            <w:tcBorders>
              <w:top w:val="single" w:sz="4" w:space="0" w:color="auto"/>
            </w:tcBorders>
          </w:tcPr>
          <w:p w14:paraId="1EE897BB" w14:textId="77777777" w:rsidR="00F002D2" w:rsidRPr="00DF29E3" w:rsidRDefault="00F002D2" w:rsidP="00F619DD">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視覚、血糖濃度の調節、遺伝子のはたらき、免疫について、学習したことを相互に関連付けたり、人間生活と関連付けたりして理解している。</w:t>
            </w:r>
          </w:p>
        </w:tc>
        <w:tc>
          <w:tcPr>
            <w:tcW w:w="4802" w:type="dxa"/>
            <w:tcBorders>
              <w:top w:val="single" w:sz="4" w:space="0" w:color="auto"/>
            </w:tcBorders>
          </w:tcPr>
          <w:p w14:paraId="5C11B680" w14:textId="77777777" w:rsidR="00F002D2" w:rsidRPr="00DF29E3" w:rsidRDefault="00F002D2" w:rsidP="00F619DD">
            <w:pPr>
              <w:spacing w:line="240" w:lineRule="exact"/>
              <w:rPr>
                <w:rFonts w:ascii="游明朝" w:eastAsia="游明朝" w:hAnsi="游明朝"/>
                <w:color w:val="000000" w:themeColor="text1"/>
                <w:sz w:val="16"/>
                <w:szCs w:val="16"/>
              </w:rPr>
            </w:pPr>
            <w:r w:rsidRPr="00DF29E3">
              <w:rPr>
                <w:rFonts w:ascii="游明朝" w:eastAsia="游明朝" w:hAnsi="游明朝" w:hint="eastAsia"/>
                <w:color w:val="000000" w:themeColor="text1"/>
                <w:sz w:val="16"/>
                <w:szCs w:val="16"/>
              </w:rPr>
              <w:t>教科書の「まとめ」や</w:t>
            </w:r>
            <w:r w:rsidRPr="00DF29E3">
              <w:rPr>
                <w:rFonts w:ascii="游明朝" w:eastAsia="游明朝" w:hAnsi="游明朝"/>
                <w:color w:val="000000" w:themeColor="text1"/>
                <w:sz w:val="16"/>
                <w:szCs w:val="16"/>
              </w:rPr>
              <w:t>p.62「学習内容の整理」を振り返らせ、ヒトの生命現象について理解することができるよう助言・指導する。</w:t>
            </w:r>
          </w:p>
        </w:tc>
      </w:tr>
    </w:tbl>
    <w:p w14:paraId="53454E5B" w14:textId="5FDE99B9" w:rsidR="00940758" w:rsidRPr="00F013A6" w:rsidRDefault="0061121C" w:rsidP="00E66DC1">
      <w:pPr>
        <w:spacing w:line="280" w:lineRule="exact"/>
        <w:rPr>
          <w:rFonts w:ascii="ＭＳ 明朝" w:eastAsia="游明朝" w:hAnsi="ＭＳ 明朝"/>
          <w:sz w:val="16"/>
          <w:szCs w:val="16"/>
        </w:rPr>
      </w:pPr>
      <w:r w:rsidRPr="00F013A6">
        <w:rPr>
          <w:rFonts w:ascii="ＭＳ ゴシック" w:eastAsia="BIZ UDゴシック" w:hAnsi="ＭＳ ゴシック" w:hint="eastAsia"/>
          <w:sz w:val="16"/>
          <w:szCs w:val="16"/>
        </w:rPr>
        <w:t>重点</w:t>
      </w:r>
      <w:r w:rsidRPr="00F013A6">
        <w:rPr>
          <w:rFonts w:ascii="ＭＳ 明朝" w:eastAsia="游明朝" w:hAnsi="ＭＳ 明朝" w:hint="eastAsia"/>
          <w:sz w:val="16"/>
          <w:szCs w:val="16"/>
        </w:rPr>
        <w:t xml:space="preserve">……重点的に生徒の学習状況を確認する観点　　</w:t>
      </w:r>
      <w:r w:rsidRPr="00F013A6">
        <w:rPr>
          <w:rFonts w:ascii="ＭＳ ゴシック" w:eastAsia="BIZ UDゴシック" w:hAnsi="ＭＳ ゴシック" w:hint="eastAsia"/>
          <w:sz w:val="16"/>
          <w:szCs w:val="16"/>
        </w:rPr>
        <w:t>記録</w:t>
      </w:r>
      <w:r w:rsidRPr="00F013A6">
        <w:rPr>
          <w:rFonts w:ascii="ＭＳ 明朝" w:eastAsia="游明朝" w:hAnsi="ＭＳ 明朝" w:hint="eastAsia"/>
          <w:sz w:val="16"/>
          <w:szCs w:val="16"/>
        </w:rPr>
        <w:t>……</w:t>
      </w:r>
      <w:r w:rsidR="00837C8B" w:rsidRPr="00F013A6">
        <w:rPr>
          <w:rFonts w:ascii="ＭＳ 明朝" w:eastAsia="游明朝" w:hAnsi="ＭＳ 明朝" w:hint="eastAsia"/>
          <w:kern w:val="0"/>
          <w:sz w:val="16"/>
          <w:szCs w:val="16"/>
        </w:rPr>
        <w:t>全員の生徒の学習状況を</w:t>
      </w:r>
      <w:r w:rsidRPr="00F013A6">
        <w:rPr>
          <w:rFonts w:ascii="ＭＳ 明朝" w:eastAsia="游明朝" w:hAnsi="ＭＳ 明朝" w:hint="eastAsia"/>
          <w:sz w:val="16"/>
          <w:szCs w:val="16"/>
        </w:rPr>
        <w:t>記録に残す観点</w:t>
      </w:r>
    </w:p>
    <w:sectPr w:rsidR="00940758" w:rsidRPr="00F013A6"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CAF68" w14:textId="77777777" w:rsidR="00810F76" w:rsidRDefault="00810F76" w:rsidP="00CC7D85">
      <w:r>
        <w:separator/>
      </w:r>
    </w:p>
  </w:endnote>
  <w:endnote w:type="continuationSeparator" w:id="0">
    <w:p w14:paraId="7AB0D28E" w14:textId="77777777" w:rsidR="00810F76" w:rsidRDefault="00810F76" w:rsidP="00CC7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ShinGoPr6N-DeBold">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71196" w14:textId="77777777" w:rsidR="00810F76" w:rsidRDefault="00810F76" w:rsidP="00CC7D85">
      <w:r>
        <w:separator/>
      </w:r>
    </w:p>
  </w:footnote>
  <w:footnote w:type="continuationSeparator" w:id="0">
    <w:p w14:paraId="70EB2733" w14:textId="77777777" w:rsidR="00810F76" w:rsidRDefault="00810F76" w:rsidP="00CC7D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20E4B"/>
    <w:rsid w:val="00027FA2"/>
    <w:rsid w:val="00035516"/>
    <w:rsid w:val="00050F9A"/>
    <w:rsid w:val="000559B6"/>
    <w:rsid w:val="00057398"/>
    <w:rsid w:val="000A375F"/>
    <w:rsid w:val="000C342D"/>
    <w:rsid w:val="000D427B"/>
    <w:rsid w:val="00104778"/>
    <w:rsid w:val="001061B2"/>
    <w:rsid w:val="0013385C"/>
    <w:rsid w:val="00135173"/>
    <w:rsid w:val="0014537E"/>
    <w:rsid w:val="001468FC"/>
    <w:rsid w:val="001477A7"/>
    <w:rsid w:val="00152173"/>
    <w:rsid w:val="0017007F"/>
    <w:rsid w:val="002116CA"/>
    <w:rsid w:val="00224FEC"/>
    <w:rsid w:val="00225F97"/>
    <w:rsid w:val="00225F9C"/>
    <w:rsid w:val="0022782E"/>
    <w:rsid w:val="002B0DF8"/>
    <w:rsid w:val="002B4D89"/>
    <w:rsid w:val="002C2EAD"/>
    <w:rsid w:val="002C5B6E"/>
    <w:rsid w:val="002F4730"/>
    <w:rsid w:val="00344E62"/>
    <w:rsid w:val="003602BD"/>
    <w:rsid w:val="003618A3"/>
    <w:rsid w:val="00367596"/>
    <w:rsid w:val="003A1832"/>
    <w:rsid w:val="003A1A74"/>
    <w:rsid w:val="003D3449"/>
    <w:rsid w:val="003E6543"/>
    <w:rsid w:val="004010EE"/>
    <w:rsid w:val="0040556D"/>
    <w:rsid w:val="00446F95"/>
    <w:rsid w:val="00457DE8"/>
    <w:rsid w:val="0046466E"/>
    <w:rsid w:val="004A5D1A"/>
    <w:rsid w:val="00515401"/>
    <w:rsid w:val="00527C78"/>
    <w:rsid w:val="00582D27"/>
    <w:rsid w:val="005D2A72"/>
    <w:rsid w:val="0061121C"/>
    <w:rsid w:val="00613100"/>
    <w:rsid w:val="00643305"/>
    <w:rsid w:val="00645A39"/>
    <w:rsid w:val="00686D96"/>
    <w:rsid w:val="006E6BCB"/>
    <w:rsid w:val="007045E4"/>
    <w:rsid w:val="007574BC"/>
    <w:rsid w:val="0078313F"/>
    <w:rsid w:val="00786A00"/>
    <w:rsid w:val="007A707D"/>
    <w:rsid w:val="007F4621"/>
    <w:rsid w:val="00800D56"/>
    <w:rsid w:val="00801E95"/>
    <w:rsid w:val="00810F76"/>
    <w:rsid w:val="00837C8B"/>
    <w:rsid w:val="00855642"/>
    <w:rsid w:val="00856E84"/>
    <w:rsid w:val="0086600D"/>
    <w:rsid w:val="008670AD"/>
    <w:rsid w:val="008702C6"/>
    <w:rsid w:val="008A3717"/>
    <w:rsid w:val="008C627A"/>
    <w:rsid w:val="008D66E1"/>
    <w:rsid w:val="008E0DBE"/>
    <w:rsid w:val="00913E28"/>
    <w:rsid w:val="00940758"/>
    <w:rsid w:val="009664D4"/>
    <w:rsid w:val="00971297"/>
    <w:rsid w:val="00980AAB"/>
    <w:rsid w:val="009C7F93"/>
    <w:rsid w:val="009E303A"/>
    <w:rsid w:val="009F35FA"/>
    <w:rsid w:val="009F3A9E"/>
    <w:rsid w:val="00A17CB3"/>
    <w:rsid w:val="00A569C0"/>
    <w:rsid w:val="00A64B6B"/>
    <w:rsid w:val="00A766A3"/>
    <w:rsid w:val="00A966E2"/>
    <w:rsid w:val="00A97AB9"/>
    <w:rsid w:val="00AE5A99"/>
    <w:rsid w:val="00AF18E3"/>
    <w:rsid w:val="00AF2EFF"/>
    <w:rsid w:val="00B00F2C"/>
    <w:rsid w:val="00B05FAE"/>
    <w:rsid w:val="00B20426"/>
    <w:rsid w:val="00B35577"/>
    <w:rsid w:val="00B35F6F"/>
    <w:rsid w:val="00B56960"/>
    <w:rsid w:val="00B60D59"/>
    <w:rsid w:val="00B700A7"/>
    <w:rsid w:val="00B760A3"/>
    <w:rsid w:val="00B84630"/>
    <w:rsid w:val="00B97480"/>
    <w:rsid w:val="00BB0A5A"/>
    <w:rsid w:val="00BB2652"/>
    <w:rsid w:val="00BB33B7"/>
    <w:rsid w:val="00BB387E"/>
    <w:rsid w:val="00BE2215"/>
    <w:rsid w:val="00C13BFF"/>
    <w:rsid w:val="00C172C3"/>
    <w:rsid w:val="00C5107C"/>
    <w:rsid w:val="00C64EB5"/>
    <w:rsid w:val="00C770BA"/>
    <w:rsid w:val="00CC0A1D"/>
    <w:rsid w:val="00CC7BBF"/>
    <w:rsid w:val="00CC7D85"/>
    <w:rsid w:val="00CD241C"/>
    <w:rsid w:val="00D71BC7"/>
    <w:rsid w:val="00D848B0"/>
    <w:rsid w:val="00D87F41"/>
    <w:rsid w:val="00DA40F7"/>
    <w:rsid w:val="00DB18FC"/>
    <w:rsid w:val="00DC7B73"/>
    <w:rsid w:val="00DD7826"/>
    <w:rsid w:val="00DE50D0"/>
    <w:rsid w:val="00DE75CD"/>
    <w:rsid w:val="00DF29E3"/>
    <w:rsid w:val="00DF3D66"/>
    <w:rsid w:val="00DF45F0"/>
    <w:rsid w:val="00E0036A"/>
    <w:rsid w:val="00E311F3"/>
    <w:rsid w:val="00E4757D"/>
    <w:rsid w:val="00E66DC1"/>
    <w:rsid w:val="00E732AB"/>
    <w:rsid w:val="00E758D2"/>
    <w:rsid w:val="00EB0452"/>
    <w:rsid w:val="00EB1A52"/>
    <w:rsid w:val="00EB6698"/>
    <w:rsid w:val="00EC1BDF"/>
    <w:rsid w:val="00EE3967"/>
    <w:rsid w:val="00F002D2"/>
    <w:rsid w:val="00F013A6"/>
    <w:rsid w:val="00F51F49"/>
    <w:rsid w:val="00F83B61"/>
    <w:rsid w:val="00FD5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C7D85"/>
    <w:pPr>
      <w:tabs>
        <w:tab w:val="center" w:pos="4252"/>
        <w:tab w:val="right" w:pos="8504"/>
      </w:tabs>
      <w:snapToGrid w:val="0"/>
    </w:pPr>
  </w:style>
  <w:style w:type="character" w:customStyle="1" w:styleId="a5">
    <w:name w:val="ヘッダー (文字)"/>
    <w:basedOn w:val="a0"/>
    <w:link w:val="a4"/>
    <w:uiPriority w:val="99"/>
    <w:rsid w:val="00CC7D85"/>
  </w:style>
  <w:style w:type="paragraph" w:styleId="a6">
    <w:name w:val="footer"/>
    <w:basedOn w:val="a"/>
    <w:link w:val="a7"/>
    <w:uiPriority w:val="99"/>
    <w:unhideWhenUsed/>
    <w:rsid w:val="00CC7D85"/>
    <w:pPr>
      <w:tabs>
        <w:tab w:val="center" w:pos="4252"/>
        <w:tab w:val="right" w:pos="8504"/>
      </w:tabs>
      <w:snapToGrid w:val="0"/>
    </w:pPr>
  </w:style>
  <w:style w:type="character" w:customStyle="1" w:styleId="a7">
    <w:name w:val="フッター (文字)"/>
    <w:basedOn w:val="a0"/>
    <w:link w:val="a6"/>
    <w:uiPriority w:val="99"/>
    <w:rsid w:val="00CC7D85"/>
  </w:style>
  <w:style w:type="paragraph" w:styleId="a8">
    <w:name w:val="Balloon Text"/>
    <w:basedOn w:val="a"/>
    <w:link w:val="a9"/>
    <w:uiPriority w:val="99"/>
    <w:semiHidden/>
    <w:unhideWhenUsed/>
    <w:rsid w:val="00B9748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9748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937</Words>
  <Characters>5346</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2022-01-18T01:18:00Z</dcterms:created>
  <dcterms:modified xsi:type="dcterms:W3CDTF">2025-09-25T08:20:00Z</dcterms:modified>
</cp:coreProperties>
</file>