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4288DF3D"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056BF1">
        <w:rPr>
          <w:rFonts w:ascii="ＭＳ ゴシック" w:eastAsia="ＭＳ ゴシック" w:hAnsi="ＭＳ ゴシック" w:hint="eastAsia"/>
          <w:b/>
        </w:rPr>
        <w:t>精選</w:t>
      </w:r>
      <w:r w:rsidR="00FF50B5">
        <w:rPr>
          <w:rFonts w:ascii="ＭＳ ゴシック" w:eastAsia="ＭＳ ゴシック" w:hAnsi="ＭＳ ゴシック" w:hint="eastAsia"/>
          <w:b/>
        </w:rPr>
        <w:t>論理</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FF50B5">
        <w:rPr>
          <w:rFonts w:ascii="ＭＳ ゴシック" w:eastAsia="ＭＳ ゴシック" w:hAnsi="ＭＳ ゴシック" w:hint="eastAsia"/>
          <w:b/>
        </w:rPr>
        <w:t>論</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w:t>
      </w:r>
      <w:r w:rsidR="00056BF1">
        <w:rPr>
          <w:rFonts w:ascii="ＭＳ ゴシック" w:eastAsia="ＭＳ ゴシック" w:hAnsi="ＭＳ ゴシック" w:hint="eastAsia"/>
          <w:b/>
        </w:rPr>
        <w:t>2</w:t>
      </w:r>
      <w:r w:rsidR="00F05072" w:rsidRPr="008C755B">
        <w:rPr>
          <w:rFonts w:ascii="ＭＳ ゴシック" w:eastAsia="ＭＳ ゴシック" w:hAnsi="ＭＳ ゴシック" w:hint="eastAsia"/>
          <w:b/>
        </w:rPr>
        <w:t>）</w:t>
      </w:r>
    </w:p>
    <w:p w14:paraId="44F845ED" w14:textId="77777777" w:rsidR="00BC7DCE" w:rsidRPr="00294F1D" w:rsidRDefault="00BC7DCE" w:rsidP="00BC7DCE">
      <w:pPr>
        <w:rPr>
          <w:rFonts w:ascii="ＭＳ ゴシック" w:eastAsia="ＭＳ ゴシック" w:hAnsi="ＭＳ ゴシック"/>
        </w:rPr>
      </w:pPr>
      <w:r w:rsidRPr="00294F1D">
        <w:rPr>
          <w:rFonts w:ascii="ＭＳ ゴシック" w:eastAsia="ＭＳ ゴシック" w:hAnsi="ＭＳ ゴシック" w:hint="eastAsia"/>
        </w:rPr>
        <w:t>■「思考は風のよう」ルーブリック例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C7DCE" w:rsidRPr="00294F1D" w14:paraId="239118DD" w14:textId="77777777" w:rsidTr="00C90540">
        <w:trPr>
          <w:trHeight w:val="510"/>
        </w:trPr>
        <w:tc>
          <w:tcPr>
            <w:tcW w:w="2774" w:type="dxa"/>
            <w:gridSpan w:val="2"/>
            <w:shd w:val="clear" w:color="auto" w:fill="D9D9D9" w:themeFill="background1" w:themeFillShade="D9"/>
            <w:vAlign w:val="center"/>
          </w:tcPr>
          <w:p w14:paraId="039F714D" w14:textId="77777777" w:rsidR="00BC7DCE" w:rsidRPr="00294F1D" w:rsidRDefault="00BC7DCE" w:rsidP="00C90540">
            <w:pPr>
              <w:widowControl/>
              <w:jc w:val="center"/>
              <w:rPr>
                <w:rFonts w:ascii="ＭＳ ゴシック" w:eastAsia="ＭＳ ゴシック" w:hAnsi="ＭＳ ゴシック"/>
              </w:rPr>
            </w:pPr>
            <w:r w:rsidRPr="00294F1D">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6CA4AD3" w14:textId="77777777" w:rsidR="00BC7DCE" w:rsidRPr="00294F1D" w:rsidRDefault="00BC7DCE" w:rsidP="00C90540">
            <w:pPr>
              <w:widowControl/>
              <w:jc w:val="center"/>
              <w:rPr>
                <w:rFonts w:ascii="ＭＳ ゴシック" w:eastAsia="ＭＳ ゴシック" w:hAnsi="ＭＳ ゴシック"/>
              </w:rPr>
            </w:pPr>
            <w:r w:rsidRPr="00294F1D">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9A54ECD" w14:textId="77777777" w:rsidR="00BC7DCE" w:rsidRPr="00294F1D" w:rsidRDefault="00BC7DCE" w:rsidP="00C90540">
            <w:pPr>
              <w:widowControl/>
              <w:jc w:val="center"/>
              <w:rPr>
                <w:rFonts w:ascii="ＭＳ ゴシック" w:eastAsia="ＭＳ ゴシック" w:hAnsi="ＭＳ ゴシック"/>
              </w:rPr>
            </w:pPr>
            <w:r w:rsidRPr="00294F1D">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5CCF9A0" w14:textId="77777777" w:rsidR="00BC7DCE" w:rsidRPr="00294F1D" w:rsidRDefault="00BC7DCE" w:rsidP="00C90540">
            <w:pPr>
              <w:widowControl/>
              <w:jc w:val="center"/>
              <w:rPr>
                <w:rFonts w:ascii="ＭＳ ゴシック" w:eastAsia="ＭＳ ゴシック" w:hAnsi="ＭＳ ゴシック"/>
              </w:rPr>
            </w:pPr>
            <w:r w:rsidRPr="00294F1D">
              <w:rPr>
                <w:rFonts w:ascii="ＭＳ ゴシック" w:eastAsia="ＭＳ ゴシック" w:hAnsi="ＭＳ ゴシック" w:hint="eastAsia"/>
              </w:rPr>
              <w:t>Ｃ　努力を要する</w:t>
            </w:r>
          </w:p>
        </w:tc>
      </w:tr>
      <w:tr w:rsidR="00BC7DCE" w:rsidRPr="00294F1D" w14:paraId="132D15C4" w14:textId="77777777" w:rsidTr="00C90540">
        <w:trPr>
          <w:gridAfter w:val="1"/>
          <w:wAfter w:w="8" w:type="dxa"/>
        </w:trPr>
        <w:tc>
          <w:tcPr>
            <w:tcW w:w="942" w:type="dxa"/>
            <w:vMerge w:val="restart"/>
            <w:shd w:val="clear" w:color="auto" w:fill="D9D9D9" w:themeFill="background1" w:themeFillShade="D9"/>
            <w:textDirection w:val="tbRlV"/>
            <w:vAlign w:val="center"/>
          </w:tcPr>
          <w:p w14:paraId="1073906F" w14:textId="77777777" w:rsidR="00BC7DCE" w:rsidRPr="00294F1D" w:rsidRDefault="00BC7DCE" w:rsidP="00C90540">
            <w:pPr>
              <w:widowControl/>
              <w:ind w:left="113" w:right="113"/>
              <w:jc w:val="center"/>
              <w:rPr>
                <w:rFonts w:ascii="ＭＳ ゴシック" w:eastAsia="ＭＳ ゴシック" w:hAnsi="ＭＳ ゴシック"/>
                <w:sz w:val="20"/>
              </w:rPr>
            </w:pPr>
            <w:r w:rsidRPr="00294F1D">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C78A401" w14:textId="77777777" w:rsidR="00BC7DCE" w:rsidRPr="00294F1D" w:rsidRDefault="00BC7DCE" w:rsidP="00C90540">
            <w:pPr>
              <w:widowControl/>
              <w:rPr>
                <w:rFonts w:ascii="ＭＳ ゴシック" w:eastAsia="ＭＳ ゴシック" w:hAnsi="ＭＳ ゴシック"/>
                <w:sz w:val="20"/>
              </w:rPr>
            </w:pPr>
            <w:r w:rsidRPr="00294F1D">
              <w:rPr>
                <w:rFonts w:ascii="ＭＳ ゴシック" w:eastAsia="ＭＳ ゴシック" w:hAnsi="ＭＳ ゴシック" w:hint="eastAsia"/>
                <w:sz w:val="20"/>
              </w:rPr>
              <w:t>①言葉の働き・</w:t>
            </w:r>
          </w:p>
          <w:p w14:paraId="7B387E3F" w14:textId="77777777" w:rsidR="00BC7DCE" w:rsidRPr="00294F1D" w:rsidRDefault="00BC7DCE" w:rsidP="00C90540">
            <w:pPr>
              <w:widowControl/>
              <w:ind w:leftChars="100" w:left="210"/>
              <w:rPr>
                <w:rFonts w:ascii="ＭＳ ゴシック" w:eastAsia="ＭＳ ゴシック" w:hAnsi="ＭＳ ゴシック"/>
                <w:sz w:val="20"/>
              </w:rPr>
            </w:pPr>
            <w:r w:rsidRPr="00294F1D">
              <w:rPr>
                <w:rFonts w:ascii="ＭＳ ゴシック" w:eastAsia="ＭＳ ゴシック" w:hAnsi="ＭＳ ゴシック" w:hint="eastAsia"/>
                <w:sz w:val="20"/>
              </w:rPr>
              <w:t>語彙</w:t>
            </w:r>
          </w:p>
          <w:p w14:paraId="41502675" w14:textId="77777777" w:rsidR="00BC7DCE" w:rsidRPr="00294F1D" w:rsidRDefault="00BC7DCE" w:rsidP="00C90540">
            <w:pPr>
              <w:widowControl/>
              <w:jc w:val="right"/>
              <w:rPr>
                <w:rFonts w:ascii="ＭＳ ゴシック" w:eastAsia="ＭＳ ゴシック" w:hAnsi="ＭＳ ゴシック"/>
                <w:sz w:val="20"/>
              </w:rPr>
            </w:pPr>
            <w:r w:rsidRPr="00294F1D">
              <w:rPr>
                <w:rFonts w:ascii="ＭＳ ゴシック" w:eastAsia="ＭＳ ゴシック" w:hAnsi="ＭＳ ゴシック" w:hint="eastAsia"/>
                <w:sz w:val="20"/>
                <w:szCs w:val="20"/>
                <w:bdr w:val="single" w:sz="4" w:space="0" w:color="auto"/>
              </w:rPr>
              <w:t>（１）アイ</w:t>
            </w:r>
          </w:p>
        </w:tc>
        <w:tc>
          <w:tcPr>
            <w:tcW w:w="4152" w:type="dxa"/>
          </w:tcPr>
          <w:p w14:paraId="3AE01BD0"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sz w:val="18"/>
              </w:rPr>
              <w:t>・本文の語句について、指示された</w:t>
            </w:r>
            <w:r w:rsidRPr="00294F1D">
              <w:rPr>
                <w:rFonts w:ascii="ＭＳ 明朝" w:eastAsia="ＭＳ 明朝" w:hAnsi="ＭＳ 明朝" w:hint="eastAsia"/>
                <w:sz w:val="18"/>
              </w:rPr>
              <w:t>言葉の</w:t>
            </w:r>
            <w:r w:rsidRPr="00294F1D">
              <w:rPr>
                <w:rFonts w:ascii="ＭＳ 明朝" w:eastAsia="ＭＳ 明朝" w:hAnsi="ＭＳ 明朝"/>
                <w:sz w:val="18"/>
              </w:rPr>
              <w:t>意味</w:t>
            </w:r>
            <w:r w:rsidRPr="00294F1D">
              <w:rPr>
                <w:rFonts w:ascii="ＭＳ 明朝" w:eastAsia="ＭＳ 明朝" w:hAnsi="ＭＳ 明朝" w:hint="eastAsia"/>
                <w:sz w:val="18"/>
              </w:rPr>
              <w:t>と働きを理解し</w:t>
            </w:r>
            <w:r w:rsidRPr="00294F1D">
              <w:rPr>
                <w:rFonts w:ascii="ＭＳ 明朝" w:eastAsia="ＭＳ 明朝" w:hAnsi="ＭＳ 明朝"/>
                <w:sz w:val="18"/>
              </w:rPr>
              <w:t>、それ以外にも自分の分からない語句を取り上げ、意味や使われ方について</w:t>
            </w:r>
            <w:r w:rsidRPr="00294F1D">
              <w:rPr>
                <w:rFonts w:ascii="ＭＳ 明朝" w:eastAsia="ＭＳ 明朝" w:hAnsi="ＭＳ 明朝" w:hint="eastAsia"/>
                <w:sz w:val="18"/>
              </w:rPr>
              <w:t>も</w:t>
            </w:r>
            <w:r w:rsidRPr="00294F1D">
              <w:rPr>
                <w:rFonts w:ascii="ＭＳ 明朝" w:eastAsia="ＭＳ 明朝" w:hAnsi="ＭＳ 明朝"/>
                <w:sz w:val="18"/>
              </w:rPr>
              <w:t>理解している。</w:t>
            </w:r>
          </w:p>
        </w:tc>
        <w:tc>
          <w:tcPr>
            <w:tcW w:w="4152" w:type="dxa"/>
          </w:tcPr>
          <w:p w14:paraId="4297D513"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sz w:val="18"/>
              </w:rPr>
              <w:t>・本文の語句のうち、指示された</w:t>
            </w:r>
            <w:r w:rsidRPr="00294F1D">
              <w:rPr>
                <w:rFonts w:ascii="ＭＳ 明朝" w:eastAsia="ＭＳ 明朝" w:hAnsi="ＭＳ 明朝" w:hint="eastAsia"/>
                <w:sz w:val="18"/>
              </w:rPr>
              <w:t>言葉の</w:t>
            </w:r>
            <w:r w:rsidRPr="00294F1D">
              <w:rPr>
                <w:rFonts w:ascii="ＭＳ 明朝" w:eastAsia="ＭＳ 明朝" w:hAnsi="ＭＳ 明朝"/>
                <w:sz w:val="18"/>
              </w:rPr>
              <w:t>意味</w:t>
            </w:r>
            <w:r w:rsidRPr="00294F1D">
              <w:rPr>
                <w:rFonts w:ascii="ＭＳ 明朝" w:eastAsia="ＭＳ 明朝" w:hAnsi="ＭＳ 明朝" w:hint="eastAsia"/>
                <w:sz w:val="18"/>
              </w:rPr>
              <w:t>と働き</w:t>
            </w:r>
            <w:r w:rsidRPr="00294F1D">
              <w:rPr>
                <w:rFonts w:ascii="ＭＳ 明朝" w:eastAsia="ＭＳ 明朝" w:hAnsi="ＭＳ 明朝"/>
                <w:sz w:val="18"/>
              </w:rPr>
              <w:t>を理解している。</w:t>
            </w:r>
          </w:p>
        </w:tc>
        <w:tc>
          <w:tcPr>
            <w:tcW w:w="4150" w:type="dxa"/>
          </w:tcPr>
          <w:p w14:paraId="55D623ED"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sz w:val="18"/>
              </w:rPr>
              <w:t>・本文の語句のうち、指示された</w:t>
            </w:r>
            <w:r w:rsidRPr="00294F1D">
              <w:rPr>
                <w:rFonts w:ascii="ＭＳ 明朝" w:eastAsia="ＭＳ 明朝" w:hAnsi="ＭＳ 明朝" w:hint="eastAsia"/>
                <w:sz w:val="18"/>
              </w:rPr>
              <w:t>言葉の</w:t>
            </w:r>
            <w:r w:rsidRPr="00294F1D">
              <w:rPr>
                <w:rFonts w:ascii="ＭＳ 明朝" w:eastAsia="ＭＳ 明朝" w:hAnsi="ＭＳ 明朝"/>
                <w:sz w:val="18"/>
              </w:rPr>
              <w:t>意味</w:t>
            </w:r>
            <w:r w:rsidRPr="00294F1D">
              <w:rPr>
                <w:rFonts w:ascii="ＭＳ 明朝" w:eastAsia="ＭＳ 明朝" w:hAnsi="ＭＳ 明朝" w:hint="eastAsia"/>
                <w:sz w:val="18"/>
              </w:rPr>
              <w:t>と働き</w:t>
            </w:r>
            <w:r w:rsidRPr="00294F1D">
              <w:rPr>
                <w:rFonts w:ascii="ＭＳ 明朝" w:eastAsia="ＭＳ 明朝" w:hAnsi="ＭＳ 明朝"/>
                <w:sz w:val="18"/>
              </w:rPr>
              <w:t>を理解していない。</w:t>
            </w:r>
          </w:p>
        </w:tc>
      </w:tr>
      <w:tr w:rsidR="00BC7DCE" w:rsidRPr="008C7BDF" w14:paraId="77C5633F" w14:textId="77777777" w:rsidTr="00C90540">
        <w:trPr>
          <w:gridAfter w:val="1"/>
          <w:wAfter w:w="8" w:type="dxa"/>
        </w:trPr>
        <w:tc>
          <w:tcPr>
            <w:tcW w:w="942" w:type="dxa"/>
            <w:vMerge/>
            <w:shd w:val="clear" w:color="auto" w:fill="D9D9D9" w:themeFill="background1" w:themeFillShade="D9"/>
            <w:textDirection w:val="tbRlV"/>
            <w:vAlign w:val="center"/>
          </w:tcPr>
          <w:p w14:paraId="43A8AB70" w14:textId="77777777" w:rsidR="00BC7DCE" w:rsidRPr="008C7BDF" w:rsidRDefault="00BC7DCE" w:rsidP="00C90540">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38C5BA1C" w14:textId="77777777" w:rsidR="00BC7DCE" w:rsidRPr="00294F1D" w:rsidRDefault="00BC7DCE" w:rsidP="00C90540">
            <w:pPr>
              <w:widowControl/>
              <w:rPr>
                <w:rFonts w:ascii="ＭＳ ゴシック" w:eastAsia="ＭＳ ゴシック" w:hAnsi="ＭＳ ゴシック"/>
                <w:sz w:val="20"/>
              </w:rPr>
            </w:pPr>
            <w:r w:rsidRPr="00294F1D">
              <w:rPr>
                <w:rFonts w:ascii="ＭＳ ゴシック" w:eastAsia="ＭＳ ゴシック" w:hAnsi="ＭＳ ゴシック" w:hint="eastAsia"/>
                <w:sz w:val="20"/>
              </w:rPr>
              <w:t>②文章の構成</w:t>
            </w:r>
          </w:p>
          <w:p w14:paraId="14819685" w14:textId="77777777" w:rsidR="00BC7DCE" w:rsidRPr="00294F1D" w:rsidRDefault="00BC7DCE" w:rsidP="00C90540">
            <w:pPr>
              <w:widowControl/>
              <w:jc w:val="right"/>
              <w:rPr>
                <w:rFonts w:ascii="ＭＳ ゴシック" w:eastAsia="ＭＳ ゴシック" w:hAnsi="ＭＳ ゴシック"/>
                <w:sz w:val="20"/>
              </w:rPr>
            </w:pPr>
            <w:r w:rsidRPr="00294F1D">
              <w:rPr>
                <w:rFonts w:ascii="ＭＳ ゴシック" w:eastAsia="ＭＳ ゴシック" w:hAnsi="ＭＳ ゴシック" w:hint="eastAsia"/>
                <w:sz w:val="20"/>
                <w:szCs w:val="20"/>
                <w:bdr w:val="single" w:sz="4" w:space="0" w:color="auto"/>
              </w:rPr>
              <w:t>（１）ウ</w:t>
            </w:r>
          </w:p>
        </w:tc>
        <w:tc>
          <w:tcPr>
            <w:tcW w:w="4152" w:type="dxa"/>
          </w:tcPr>
          <w:p w14:paraId="4A7837B2"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・文章の構成や表現、接続の仕方を理解し、効果的な組み立て方を説明している。</w:t>
            </w:r>
          </w:p>
        </w:tc>
        <w:tc>
          <w:tcPr>
            <w:tcW w:w="4152" w:type="dxa"/>
          </w:tcPr>
          <w:p w14:paraId="00FD772B"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・文章の構成や表現、接続の仕方を理解している。</w:t>
            </w:r>
          </w:p>
        </w:tc>
        <w:tc>
          <w:tcPr>
            <w:tcW w:w="4150" w:type="dxa"/>
          </w:tcPr>
          <w:p w14:paraId="16D15563"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・文章の構成や表現、接続の仕方を理解していない。</w:t>
            </w:r>
          </w:p>
        </w:tc>
      </w:tr>
      <w:tr w:rsidR="00BC7DCE" w:rsidRPr="008C7BDF" w14:paraId="7AD3B377" w14:textId="77777777" w:rsidTr="00C90540">
        <w:trPr>
          <w:gridAfter w:val="1"/>
          <w:wAfter w:w="8" w:type="dxa"/>
        </w:trPr>
        <w:tc>
          <w:tcPr>
            <w:tcW w:w="942" w:type="dxa"/>
            <w:vMerge w:val="restart"/>
            <w:shd w:val="clear" w:color="auto" w:fill="D9D9D9" w:themeFill="background1" w:themeFillShade="D9"/>
            <w:textDirection w:val="tbRlV"/>
            <w:vAlign w:val="center"/>
          </w:tcPr>
          <w:p w14:paraId="6A7D5AA3" w14:textId="77777777" w:rsidR="00BC7DCE" w:rsidRPr="00294F1D" w:rsidRDefault="00BC7DCE" w:rsidP="00C90540">
            <w:pPr>
              <w:widowControl/>
              <w:ind w:left="113" w:right="113"/>
              <w:jc w:val="center"/>
              <w:rPr>
                <w:rFonts w:ascii="ＭＳ ゴシック" w:eastAsia="ＭＳ ゴシック" w:hAnsi="ＭＳ ゴシック"/>
                <w:sz w:val="20"/>
              </w:rPr>
            </w:pPr>
            <w:r w:rsidRPr="00294F1D">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60B1347" w14:textId="77777777" w:rsidR="00BC7DCE" w:rsidRPr="00294F1D" w:rsidRDefault="00BC7DCE" w:rsidP="00C90540">
            <w:pPr>
              <w:widowControl/>
              <w:rPr>
                <w:rFonts w:ascii="ＭＳ ゴシック" w:eastAsia="ＭＳ ゴシック" w:hAnsi="ＭＳ ゴシック"/>
                <w:sz w:val="20"/>
              </w:rPr>
            </w:pPr>
            <w:r w:rsidRPr="00294F1D">
              <w:rPr>
                <w:rFonts w:ascii="ＭＳ ゴシック" w:eastAsia="ＭＳ ゴシック" w:hAnsi="ＭＳ ゴシック" w:hint="eastAsia"/>
                <w:sz w:val="20"/>
              </w:rPr>
              <w:t>③内容把握</w:t>
            </w:r>
          </w:p>
          <w:p w14:paraId="51EF727E" w14:textId="77777777" w:rsidR="00BC7DCE" w:rsidRPr="00294F1D" w:rsidRDefault="00BC7DCE" w:rsidP="00C90540">
            <w:pPr>
              <w:widowControl/>
              <w:jc w:val="right"/>
              <w:rPr>
                <w:rFonts w:ascii="ＭＳ ゴシック" w:eastAsia="ＭＳ ゴシック" w:hAnsi="ＭＳ ゴシック"/>
                <w:sz w:val="20"/>
              </w:rPr>
            </w:pPr>
            <w:r w:rsidRPr="00294F1D">
              <w:rPr>
                <w:rFonts w:ascii="ＭＳ ゴシック" w:eastAsia="ＭＳ ゴシック" w:hAnsi="ＭＳ ゴシック" w:hint="eastAsia"/>
                <w:sz w:val="20"/>
                <w:szCs w:val="20"/>
                <w:bdr w:val="single" w:sz="4" w:space="0" w:color="auto"/>
              </w:rPr>
              <w:t>読（１）ア</w:t>
            </w:r>
          </w:p>
        </w:tc>
        <w:tc>
          <w:tcPr>
            <w:tcW w:w="4152" w:type="dxa"/>
          </w:tcPr>
          <w:p w14:paraId="6A083499"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・筆者が考える哲学における「思考」とはどのようなことかを読み取り、説明している。</w:t>
            </w:r>
          </w:p>
          <w:p w14:paraId="57D6AFD7"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・具体例を通して、筆者が考える「あたりまえ」とはどういうことかを理解し、説明している。</w:t>
            </w:r>
          </w:p>
          <w:p w14:paraId="6224B846"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・筆者の考える「思考」の意義について読み取り、説明している。</w:t>
            </w:r>
          </w:p>
        </w:tc>
        <w:tc>
          <w:tcPr>
            <w:tcW w:w="4152" w:type="dxa"/>
          </w:tcPr>
          <w:p w14:paraId="35BE4839"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・筆者が考える哲学における「思考」とはどのようなことかを読み取っている。</w:t>
            </w:r>
          </w:p>
          <w:p w14:paraId="5FE570AC"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・具体例を通して、筆者が考える「あたりまえ」とはどういうことかを理解している。</w:t>
            </w:r>
          </w:p>
          <w:p w14:paraId="002058A5" w14:textId="77777777" w:rsidR="00BC7DCE" w:rsidRPr="00294F1D" w:rsidRDefault="00BC7DCE" w:rsidP="00C90540">
            <w:pPr>
              <w:widowControl/>
              <w:jc w:val="left"/>
              <w:rPr>
                <w:rFonts w:ascii="ＭＳ 明朝" w:eastAsia="ＭＳ 明朝" w:hAnsi="ＭＳ 明朝"/>
                <w:sz w:val="18"/>
              </w:rPr>
            </w:pPr>
          </w:p>
          <w:p w14:paraId="73F56377" w14:textId="59BDD158"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・筆者の考える「思考」の意義について読み取っている。</w:t>
            </w:r>
          </w:p>
        </w:tc>
        <w:tc>
          <w:tcPr>
            <w:tcW w:w="4150" w:type="dxa"/>
          </w:tcPr>
          <w:p w14:paraId="27F5CEE9"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・筆者が考える哲学における「思考」とはどのようなことかを読み取っていない。</w:t>
            </w:r>
          </w:p>
          <w:p w14:paraId="1C0F7A1E" w14:textId="5460F654" w:rsidR="00BC7DCE"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・具体例を通して、筆者が考える「あたりまえ」とはどういうことかを理解していない。</w:t>
            </w:r>
          </w:p>
          <w:p w14:paraId="1A7AC1F0" w14:textId="77777777" w:rsidR="0077137D" w:rsidRPr="0077137D" w:rsidRDefault="0077137D" w:rsidP="00C90540">
            <w:pPr>
              <w:widowControl/>
              <w:ind w:left="180" w:hangingChars="100" w:hanging="180"/>
              <w:jc w:val="left"/>
              <w:rPr>
                <w:rFonts w:ascii="ＭＳ 明朝" w:eastAsia="ＭＳ 明朝" w:hAnsi="ＭＳ 明朝"/>
                <w:sz w:val="18"/>
              </w:rPr>
            </w:pPr>
          </w:p>
          <w:p w14:paraId="18CC9097" w14:textId="621501D2"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・筆者の考える「思考」の意義について読み取っていない。</w:t>
            </w:r>
          </w:p>
        </w:tc>
      </w:tr>
      <w:tr w:rsidR="00BC7DCE" w:rsidRPr="008C7BDF" w14:paraId="65A7290A" w14:textId="77777777" w:rsidTr="00C90540">
        <w:trPr>
          <w:gridAfter w:val="1"/>
          <w:wAfter w:w="8" w:type="dxa"/>
        </w:trPr>
        <w:tc>
          <w:tcPr>
            <w:tcW w:w="942" w:type="dxa"/>
            <w:vMerge/>
            <w:shd w:val="clear" w:color="auto" w:fill="D9D9D9" w:themeFill="background1" w:themeFillShade="D9"/>
            <w:textDirection w:val="tbRlV"/>
            <w:vAlign w:val="center"/>
          </w:tcPr>
          <w:p w14:paraId="2698C86E" w14:textId="77777777" w:rsidR="00BC7DCE" w:rsidRPr="00294F1D" w:rsidRDefault="00BC7DC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E4DE287" w14:textId="77777777" w:rsidR="00BC7DCE" w:rsidRPr="00294F1D" w:rsidRDefault="00BC7DCE" w:rsidP="00C90540">
            <w:pPr>
              <w:widowControl/>
              <w:rPr>
                <w:rFonts w:ascii="ＭＳ ゴシック" w:eastAsia="ＭＳ ゴシック" w:hAnsi="ＭＳ ゴシック"/>
                <w:sz w:val="20"/>
              </w:rPr>
            </w:pPr>
            <w:r w:rsidRPr="00294F1D">
              <w:rPr>
                <w:rFonts w:ascii="ＭＳ ゴシック" w:eastAsia="ＭＳ ゴシック" w:hAnsi="ＭＳ ゴシック" w:hint="eastAsia"/>
                <w:sz w:val="20"/>
              </w:rPr>
              <w:t>④筆者の意図の</w:t>
            </w:r>
          </w:p>
          <w:p w14:paraId="1CF82239" w14:textId="77777777" w:rsidR="00BC7DCE" w:rsidRPr="00294F1D" w:rsidRDefault="00BC7DCE" w:rsidP="00C90540">
            <w:pPr>
              <w:widowControl/>
              <w:ind w:leftChars="100" w:left="210"/>
              <w:rPr>
                <w:rFonts w:ascii="ＭＳ ゴシック" w:eastAsia="ＭＳ ゴシック" w:hAnsi="ＭＳ ゴシック"/>
                <w:sz w:val="20"/>
              </w:rPr>
            </w:pPr>
            <w:r w:rsidRPr="00294F1D">
              <w:rPr>
                <w:rFonts w:ascii="ＭＳ ゴシック" w:eastAsia="ＭＳ ゴシック" w:hAnsi="ＭＳ ゴシック" w:hint="eastAsia"/>
                <w:sz w:val="20"/>
              </w:rPr>
              <w:t>解釈</w:t>
            </w:r>
          </w:p>
          <w:p w14:paraId="76459BA0" w14:textId="77777777" w:rsidR="00BC7DCE" w:rsidRPr="00294F1D" w:rsidRDefault="00BC7DCE" w:rsidP="00C90540">
            <w:pPr>
              <w:widowControl/>
              <w:ind w:leftChars="100" w:left="210"/>
              <w:jc w:val="right"/>
              <w:rPr>
                <w:rFonts w:ascii="ＭＳ ゴシック" w:eastAsia="ＭＳ ゴシック" w:hAnsi="ＭＳ ゴシック"/>
                <w:sz w:val="20"/>
              </w:rPr>
            </w:pPr>
            <w:r w:rsidRPr="00294F1D">
              <w:rPr>
                <w:rFonts w:ascii="ＭＳ ゴシック" w:eastAsia="ＭＳ ゴシック" w:hAnsi="ＭＳ ゴシック" w:hint="eastAsia"/>
                <w:sz w:val="20"/>
                <w:szCs w:val="20"/>
                <w:bdr w:val="single" w:sz="4" w:space="0" w:color="auto"/>
              </w:rPr>
              <w:t>読（１）エ</w:t>
            </w:r>
          </w:p>
        </w:tc>
        <w:tc>
          <w:tcPr>
            <w:tcW w:w="4152" w:type="dxa"/>
          </w:tcPr>
          <w:p w14:paraId="67704ECC"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・読み手に対して疑問形を用いて問いかけ、話しかけるような表現を用いた筆者の意図について推測し、その表現の効果について、理解し説明している。</w:t>
            </w:r>
          </w:p>
        </w:tc>
        <w:tc>
          <w:tcPr>
            <w:tcW w:w="4152" w:type="dxa"/>
          </w:tcPr>
          <w:p w14:paraId="5A8BC3BF"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・読み手に対して疑問形を用いて問いかけ、話しかけるような表現を用いた筆者の意図について推測し、その表現の効果について、理解している。</w:t>
            </w:r>
          </w:p>
        </w:tc>
        <w:tc>
          <w:tcPr>
            <w:tcW w:w="4150" w:type="dxa"/>
          </w:tcPr>
          <w:p w14:paraId="3EE155D9"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・読み手に対して疑問形を用いて問いかけ、話しかけるような表現を用いた筆者の意図について推測せず、その表現の効果について、理解していない。</w:t>
            </w:r>
          </w:p>
        </w:tc>
      </w:tr>
      <w:tr w:rsidR="00BC7DCE" w:rsidRPr="008C7BDF" w14:paraId="22D092BE" w14:textId="77777777" w:rsidTr="00C90540">
        <w:trPr>
          <w:gridAfter w:val="1"/>
          <w:wAfter w:w="8" w:type="dxa"/>
        </w:trPr>
        <w:tc>
          <w:tcPr>
            <w:tcW w:w="942" w:type="dxa"/>
            <w:vMerge/>
            <w:shd w:val="clear" w:color="auto" w:fill="D9D9D9" w:themeFill="background1" w:themeFillShade="D9"/>
            <w:textDirection w:val="tbRlV"/>
            <w:vAlign w:val="center"/>
          </w:tcPr>
          <w:p w14:paraId="58DE6236" w14:textId="77777777" w:rsidR="00BC7DCE" w:rsidRPr="00294F1D" w:rsidRDefault="00BC7DC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66A9BF0" w14:textId="77777777" w:rsidR="00BC7DCE" w:rsidRPr="00294F1D" w:rsidRDefault="00BC7DCE" w:rsidP="00C90540">
            <w:pPr>
              <w:widowControl/>
              <w:rPr>
                <w:rFonts w:ascii="ＭＳ ゴシック" w:eastAsia="ＭＳ ゴシック" w:hAnsi="ＭＳ ゴシック"/>
                <w:sz w:val="20"/>
              </w:rPr>
            </w:pPr>
            <w:r w:rsidRPr="00294F1D">
              <w:rPr>
                <w:rFonts w:ascii="ＭＳ ゴシック" w:eastAsia="ＭＳ ゴシック" w:hAnsi="ＭＳ ゴシック" w:hint="eastAsia"/>
                <w:sz w:val="20"/>
              </w:rPr>
              <w:t>⑤情報の収集</w:t>
            </w:r>
          </w:p>
          <w:p w14:paraId="22ED3CBA" w14:textId="77777777" w:rsidR="00BC7DCE" w:rsidRPr="00294F1D" w:rsidRDefault="00BC7DCE" w:rsidP="00C90540">
            <w:pPr>
              <w:widowControl/>
              <w:jc w:val="right"/>
              <w:rPr>
                <w:rFonts w:ascii="ＭＳ ゴシック" w:eastAsia="ＭＳ ゴシック" w:hAnsi="ＭＳ ゴシック"/>
                <w:sz w:val="20"/>
              </w:rPr>
            </w:pPr>
            <w:r w:rsidRPr="00294F1D">
              <w:rPr>
                <w:rFonts w:ascii="ＭＳ ゴシック" w:eastAsia="ＭＳ ゴシック" w:hAnsi="ＭＳ ゴシック" w:hint="eastAsia"/>
                <w:sz w:val="20"/>
                <w:szCs w:val="20"/>
                <w:bdr w:val="single" w:sz="4" w:space="0" w:color="auto"/>
              </w:rPr>
              <w:t>書（１）ア</w:t>
            </w:r>
          </w:p>
        </w:tc>
        <w:tc>
          <w:tcPr>
            <w:tcW w:w="4152" w:type="dxa"/>
          </w:tcPr>
          <w:p w14:paraId="023F6CB0"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・「違和感」について、自分の考えを文章にまとめるために、本文や別の文章から必要な情報を的確に収集・整理し、明確な根拠となる題材を選んでいる。</w:t>
            </w:r>
          </w:p>
        </w:tc>
        <w:tc>
          <w:tcPr>
            <w:tcW w:w="4152" w:type="dxa"/>
          </w:tcPr>
          <w:p w14:paraId="5639497E"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・「違和感」について、自分の考えを文章にまとめるために、本文や別の文章から必要な情報を収集・整理し、根拠となる題材を選んでいる。</w:t>
            </w:r>
          </w:p>
        </w:tc>
        <w:tc>
          <w:tcPr>
            <w:tcW w:w="4150" w:type="dxa"/>
          </w:tcPr>
          <w:p w14:paraId="6EC55165" w14:textId="77777777" w:rsidR="00BC7DCE" w:rsidRPr="00294F1D" w:rsidRDefault="00BC7DCE" w:rsidP="00C90540">
            <w:pPr>
              <w:widowControl/>
              <w:ind w:left="180" w:hangingChars="100" w:hanging="180"/>
              <w:jc w:val="left"/>
              <w:rPr>
                <w:rFonts w:ascii="ＭＳ 明朝" w:eastAsia="ＭＳ 明朝" w:hAnsi="ＭＳ 明朝"/>
                <w:sz w:val="18"/>
              </w:rPr>
            </w:pPr>
            <w:r w:rsidRPr="00294F1D">
              <w:rPr>
                <w:rFonts w:ascii="ＭＳ 明朝" w:eastAsia="ＭＳ 明朝" w:hAnsi="ＭＳ 明朝" w:hint="eastAsia"/>
                <w:sz w:val="18"/>
              </w:rPr>
              <w:t>・「違和感」について、自分の考えを文章にまとめるために、本文や別の文章から必要な情報を収集・整理していないか、根拠となる題材を選んでいない。</w:t>
            </w:r>
          </w:p>
        </w:tc>
      </w:tr>
      <w:tr w:rsidR="00BC7DCE" w:rsidRPr="008C7BDF" w14:paraId="505C116C" w14:textId="77777777" w:rsidTr="00C90540">
        <w:trPr>
          <w:gridAfter w:val="1"/>
          <w:wAfter w:w="8" w:type="dxa"/>
        </w:trPr>
        <w:tc>
          <w:tcPr>
            <w:tcW w:w="942" w:type="dxa"/>
            <w:vMerge/>
            <w:shd w:val="clear" w:color="auto" w:fill="D9D9D9" w:themeFill="background1" w:themeFillShade="D9"/>
            <w:textDirection w:val="tbRlV"/>
            <w:vAlign w:val="center"/>
          </w:tcPr>
          <w:p w14:paraId="369A5106" w14:textId="77777777" w:rsidR="00BC7DCE" w:rsidRPr="008C7BDF" w:rsidRDefault="00BC7DCE"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9233064" w14:textId="77777777" w:rsidR="00BC7DCE" w:rsidRPr="009C2C91" w:rsidRDefault="00BC7DCE" w:rsidP="00C90540">
            <w:pPr>
              <w:widowControl/>
              <w:rPr>
                <w:rFonts w:ascii="ＭＳ ゴシック" w:eastAsia="ＭＳ ゴシック" w:hAnsi="ＭＳ ゴシック"/>
                <w:sz w:val="20"/>
              </w:rPr>
            </w:pPr>
            <w:r w:rsidRPr="009C2C91">
              <w:rPr>
                <w:rFonts w:ascii="ＭＳ ゴシック" w:eastAsia="ＭＳ ゴシック" w:hAnsi="ＭＳ ゴシック" w:hint="eastAsia"/>
                <w:sz w:val="20"/>
              </w:rPr>
              <w:t>⑥表現の検討</w:t>
            </w:r>
          </w:p>
          <w:p w14:paraId="360444AB" w14:textId="77777777" w:rsidR="00BC7DCE" w:rsidRPr="008C7BDF" w:rsidRDefault="00BC7DCE" w:rsidP="00C90540">
            <w:pPr>
              <w:widowControl/>
              <w:jc w:val="right"/>
              <w:rPr>
                <w:rFonts w:ascii="ＭＳ ゴシック" w:eastAsia="ＭＳ ゴシック" w:hAnsi="ＭＳ ゴシック"/>
                <w:color w:val="EE0000"/>
                <w:sz w:val="20"/>
              </w:rPr>
            </w:pPr>
            <w:r w:rsidRPr="00294F1D">
              <w:rPr>
                <w:rFonts w:ascii="ＭＳ ゴシック" w:eastAsia="ＭＳ ゴシック" w:hAnsi="ＭＳ ゴシック" w:hint="eastAsia"/>
                <w:sz w:val="20"/>
                <w:szCs w:val="20"/>
                <w:bdr w:val="single" w:sz="4" w:space="0" w:color="auto"/>
              </w:rPr>
              <w:t>書（１）オ</w:t>
            </w:r>
          </w:p>
        </w:tc>
        <w:tc>
          <w:tcPr>
            <w:tcW w:w="4152" w:type="dxa"/>
          </w:tcPr>
          <w:p w14:paraId="5CCB33E1" w14:textId="77777777" w:rsidR="00BC7DCE" w:rsidRPr="009C2C91" w:rsidRDefault="00BC7DCE" w:rsidP="00C90540">
            <w:pPr>
              <w:widowControl/>
              <w:ind w:left="180" w:hangingChars="100" w:hanging="180"/>
              <w:jc w:val="left"/>
              <w:rPr>
                <w:rFonts w:ascii="ＭＳ 明朝" w:eastAsia="ＭＳ 明朝" w:hAnsi="ＭＳ 明朝"/>
                <w:sz w:val="18"/>
              </w:rPr>
            </w:pPr>
            <w:r w:rsidRPr="009C2C91">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7A921DD2" w14:textId="77777777" w:rsidR="00BC7DCE" w:rsidRPr="009C2C91" w:rsidRDefault="00BC7DCE" w:rsidP="00C90540">
            <w:pPr>
              <w:widowControl/>
              <w:ind w:left="180" w:hangingChars="100" w:hanging="180"/>
              <w:jc w:val="left"/>
              <w:rPr>
                <w:rFonts w:ascii="ＭＳ 明朝" w:eastAsia="ＭＳ 明朝" w:hAnsi="ＭＳ 明朝"/>
                <w:sz w:val="18"/>
              </w:rPr>
            </w:pPr>
            <w:r w:rsidRPr="009C2C91">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528EEE62" w14:textId="77777777" w:rsidR="00BC7DCE" w:rsidRPr="009C2C91" w:rsidRDefault="00BC7DCE" w:rsidP="00C90540">
            <w:pPr>
              <w:widowControl/>
              <w:ind w:left="180" w:hangingChars="100" w:hanging="180"/>
              <w:jc w:val="left"/>
              <w:rPr>
                <w:rFonts w:ascii="ＭＳ 明朝" w:eastAsia="ＭＳ 明朝" w:hAnsi="ＭＳ 明朝"/>
                <w:sz w:val="18"/>
              </w:rPr>
            </w:pPr>
            <w:r w:rsidRPr="009C2C91">
              <w:rPr>
                <w:rFonts w:ascii="ＭＳ 明朝" w:eastAsia="ＭＳ 明朝" w:hAnsi="ＭＳ 明朝" w:cs="Arial" w:hint="eastAsia"/>
                <w:sz w:val="18"/>
                <w:szCs w:val="18"/>
              </w:rPr>
              <w:t>・自分の考えを伝えるために的確な文章であるかを検討・吟味していない。</w:t>
            </w:r>
          </w:p>
        </w:tc>
      </w:tr>
      <w:tr w:rsidR="00BC7DCE" w:rsidRPr="008C7BDF" w14:paraId="38044CC2" w14:textId="77777777" w:rsidTr="00C90540">
        <w:trPr>
          <w:gridAfter w:val="1"/>
          <w:wAfter w:w="8" w:type="dxa"/>
          <w:cantSplit/>
          <w:trHeight w:val="187"/>
        </w:trPr>
        <w:tc>
          <w:tcPr>
            <w:tcW w:w="942" w:type="dxa"/>
            <w:shd w:val="clear" w:color="auto" w:fill="D9D9D9" w:themeFill="background1" w:themeFillShade="D9"/>
            <w:textDirection w:val="tbRlV"/>
            <w:vAlign w:val="center"/>
          </w:tcPr>
          <w:p w14:paraId="771544AE" w14:textId="77777777" w:rsidR="00BC7DCE" w:rsidRPr="00294F1D" w:rsidRDefault="00BC7DCE" w:rsidP="00C90540">
            <w:pPr>
              <w:widowControl/>
              <w:spacing w:line="240" w:lineRule="exact"/>
              <w:ind w:left="113" w:right="113"/>
              <w:jc w:val="center"/>
              <w:rPr>
                <w:rFonts w:ascii="ＭＳ ゴシック" w:eastAsia="ＭＳ ゴシック" w:hAnsi="ＭＳ ゴシック"/>
                <w:sz w:val="20"/>
              </w:rPr>
            </w:pPr>
            <w:r w:rsidRPr="00294F1D">
              <w:rPr>
                <w:rFonts w:ascii="ＭＳ ゴシック" w:eastAsia="ＭＳ ゴシック" w:hAnsi="ＭＳ ゴシック" w:hint="eastAsia"/>
                <w:sz w:val="20"/>
              </w:rPr>
              <w:lastRenderedPageBreak/>
              <w:t>主体的に</w:t>
            </w:r>
          </w:p>
          <w:p w14:paraId="05F8CF5C" w14:textId="77777777" w:rsidR="00BC7DCE" w:rsidRPr="00294F1D" w:rsidRDefault="00BC7DCE" w:rsidP="00C90540">
            <w:pPr>
              <w:widowControl/>
              <w:spacing w:line="240" w:lineRule="exact"/>
              <w:ind w:left="113" w:right="113"/>
              <w:jc w:val="center"/>
              <w:rPr>
                <w:rFonts w:ascii="ＭＳ ゴシック" w:eastAsia="ＭＳ ゴシック" w:hAnsi="ＭＳ ゴシック"/>
                <w:sz w:val="20"/>
              </w:rPr>
            </w:pPr>
            <w:r w:rsidRPr="00294F1D">
              <w:rPr>
                <w:rFonts w:ascii="ＭＳ ゴシック" w:eastAsia="ＭＳ ゴシック" w:hAnsi="ＭＳ ゴシック" w:hint="eastAsia"/>
                <w:sz w:val="20"/>
              </w:rPr>
              <w:t>学習に取り</w:t>
            </w:r>
          </w:p>
          <w:p w14:paraId="3537B18C" w14:textId="77777777" w:rsidR="00BC7DCE" w:rsidRPr="00294F1D" w:rsidRDefault="00BC7DCE" w:rsidP="00C90540">
            <w:pPr>
              <w:widowControl/>
              <w:spacing w:line="240" w:lineRule="exact"/>
              <w:ind w:left="113" w:right="113"/>
              <w:jc w:val="center"/>
              <w:rPr>
                <w:rFonts w:ascii="ＭＳ ゴシック" w:eastAsia="ＭＳ ゴシック" w:hAnsi="ＭＳ ゴシック"/>
                <w:sz w:val="20"/>
              </w:rPr>
            </w:pPr>
            <w:r w:rsidRPr="00294F1D">
              <w:rPr>
                <w:rFonts w:ascii="ＭＳ ゴシック" w:eastAsia="ＭＳ ゴシック" w:hAnsi="ＭＳ ゴシック" w:hint="eastAsia"/>
                <w:sz w:val="20"/>
              </w:rPr>
              <w:t>組む態度</w:t>
            </w:r>
          </w:p>
          <w:p w14:paraId="34A31962" w14:textId="77777777" w:rsidR="00BC7DCE" w:rsidRPr="00294F1D" w:rsidRDefault="00BC7DC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11900D" w14:textId="77777777" w:rsidR="00BC7DCE" w:rsidRPr="00294F1D" w:rsidRDefault="00BC7DCE" w:rsidP="00C90540">
            <w:pPr>
              <w:widowControl/>
              <w:rPr>
                <w:rFonts w:ascii="ＭＳ ゴシック" w:eastAsia="ＭＳ ゴシック" w:hAnsi="ＭＳ ゴシック"/>
                <w:sz w:val="20"/>
              </w:rPr>
            </w:pPr>
            <w:r w:rsidRPr="00294F1D">
              <w:rPr>
                <w:rFonts w:ascii="ＭＳ ゴシック" w:eastAsia="ＭＳ ゴシック" w:hAnsi="ＭＳ ゴシック" w:hint="eastAsia"/>
                <w:sz w:val="20"/>
              </w:rPr>
              <w:t>⑦学習への態度</w:t>
            </w:r>
          </w:p>
        </w:tc>
        <w:tc>
          <w:tcPr>
            <w:tcW w:w="4152" w:type="dxa"/>
          </w:tcPr>
          <w:p w14:paraId="6CD03F8D" w14:textId="77777777" w:rsidR="00BC7DCE" w:rsidRPr="009C2C91" w:rsidRDefault="00BC7DCE" w:rsidP="00C90540">
            <w:pPr>
              <w:widowControl/>
              <w:ind w:left="180" w:hangingChars="100" w:hanging="180"/>
              <w:jc w:val="left"/>
              <w:rPr>
                <w:rFonts w:ascii="ＭＳ 明朝" w:eastAsia="ＭＳ 明朝" w:hAnsi="ＭＳ 明朝"/>
                <w:sz w:val="18"/>
              </w:rPr>
            </w:pPr>
            <w:r w:rsidRPr="009C2C91">
              <w:rPr>
                <w:rFonts w:ascii="ＭＳ 明朝" w:eastAsia="ＭＳ 明朝" w:hAnsi="ＭＳ 明朝" w:hint="eastAsia"/>
                <w:sz w:val="18"/>
              </w:rPr>
              <w:t>・哲学における「思考」の意義についての筆者の考えを踏まえたうえで、視野を広げ、「思考」の在り方についての自分の考えを深め、説明しようとしている。</w:t>
            </w:r>
          </w:p>
        </w:tc>
        <w:tc>
          <w:tcPr>
            <w:tcW w:w="4152" w:type="dxa"/>
          </w:tcPr>
          <w:p w14:paraId="0C22F5BE" w14:textId="50D3944A" w:rsidR="00BC7DCE" w:rsidRPr="009C2C91" w:rsidRDefault="00BC7DCE" w:rsidP="00C90540">
            <w:pPr>
              <w:widowControl/>
              <w:ind w:left="180" w:hangingChars="100" w:hanging="180"/>
              <w:jc w:val="left"/>
              <w:rPr>
                <w:rFonts w:ascii="ＭＳ 明朝" w:eastAsia="ＭＳ 明朝" w:hAnsi="ＭＳ 明朝"/>
                <w:sz w:val="18"/>
              </w:rPr>
            </w:pPr>
            <w:r w:rsidRPr="009C2C91">
              <w:rPr>
                <w:rFonts w:ascii="ＭＳ 明朝" w:eastAsia="ＭＳ 明朝" w:hAnsi="ＭＳ 明朝" w:hint="eastAsia"/>
                <w:sz w:val="18"/>
              </w:rPr>
              <w:t>・哲学における「思考」の意義についての筆者の考えを踏まえたうえで、視野を広げ、「思考」の在り方についての自分の考えを深め</w:t>
            </w:r>
            <w:r w:rsidR="00EA7E9C">
              <w:rPr>
                <w:rFonts w:ascii="ＭＳ 明朝" w:eastAsia="ＭＳ 明朝" w:hAnsi="ＭＳ 明朝" w:hint="eastAsia"/>
                <w:sz w:val="18"/>
              </w:rPr>
              <w:t>ようとし</w:t>
            </w:r>
            <w:r w:rsidRPr="009C2C91">
              <w:rPr>
                <w:rFonts w:ascii="ＭＳ 明朝" w:eastAsia="ＭＳ 明朝" w:hAnsi="ＭＳ 明朝" w:hint="eastAsia"/>
                <w:sz w:val="18"/>
              </w:rPr>
              <w:t>ている。</w:t>
            </w:r>
          </w:p>
        </w:tc>
        <w:tc>
          <w:tcPr>
            <w:tcW w:w="4150" w:type="dxa"/>
          </w:tcPr>
          <w:p w14:paraId="343A34B1" w14:textId="22F07D59" w:rsidR="00BC7DCE" w:rsidRPr="009C2C91" w:rsidRDefault="00BC7DCE" w:rsidP="00C90540">
            <w:pPr>
              <w:widowControl/>
              <w:ind w:left="180" w:hangingChars="100" w:hanging="180"/>
              <w:jc w:val="left"/>
              <w:rPr>
                <w:rFonts w:ascii="ＭＳ 明朝" w:eastAsia="ＭＳ 明朝" w:hAnsi="ＭＳ 明朝"/>
                <w:sz w:val="18"/>
              </w:rPr>
            </w:pPr>
            <w:r w:rsidRPr="009C2C91">
              <w:rPr>
                <w:rFonts w:ascii="ＭＳ 明朝" w:eastAsia="ＭＳ 明朝" w:hAnsi="ＭＳ 明朝" w:hint="eastAsia"/>
                <w:sz w:val="18"/>
              </w:rPr>
              <w:t>・哲学における「思考」の意義についての筆者の考えを踏まえず、視野を広げ、「思考」の在り方についての自分の考えを深め</w:t>
            </w:r>
            <w:r w:rsidR="00EA7E9C">
              <w:rPr>
                <w:rFonts w:ascii="ＭＳ 明朝" w:eastAsia="ＭＳ 明朝" w:hAnsi="ＭＳ 明朝" w:hint="eastAsia"/>
                <w:sz w:val="18"/>
              </w:rPr>
              <w:t>ようとし</w:t>
            </w:r>
            <w:r w:rsidRPr="009C2C91">
              <w:rPr>
                <w:rFonts w:ascii="ＭＳ 明朝" w:eastAsia="ＭＳ 明朝" w:hAnsi="ＭＳ 明朝" w:hint="eastAsia"/>
                <w:sz w:val="18"/>
              </w:rPr>
              <w:t>ていない。</w:t>
            </w:r>
          </w:p>
        </w:tc>
      </w:tr>
    </w:tbl>
    <w:p w14:paraId="2B24202C" w14:textId="12D59BDF" w:rsidR="00FB12C5" w:rsidRDefault="00FB12C5">
      <w:pPr>
        <w:widowControl/>
        <w:jc w:val="left"/>
      </w:pPr>
      <w:r>
        <w:br w:type="page"/>
      </w:r>
    </w:p>
    <w:p w14:paraId="014D9EFF" w14:textId="77777777" w:rsidR="00BC7DCE" w:rsidRPr="00062C90" w:rsidRDefault="00BC7DCE" w:rsidP="00BC7DC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D60A6C">
        <w:rPr>
          <w:rFonts w:ascii="ＭＳ ゴシック" w:eastAsia="ＭＳ ゴシック" w:hAnsi="ＭＳ ゴシック" w:hint="eastAsia"/>
        </w:rPr>
        <w:t>【論理の力】</w:t>
      </w:r>
      <w:r w:rsidRPr="00124570">
        <w:rPr>
          <w:rFonts w:ascii="ＭＳ ゴシック" w:eastAsia="ＭＳ ゴシック" w:hAnsi="ＭＳ ゴシック" w:hint="eastAsia"/>
        </w:rPr>
        <w:t>質問する力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C7DCE" w:rsidRPr="00DD77DE" w14:paraId="36F953C3" w14:textId="77777777" w:rsidTr="00C90540">
        <w:trPr>
          <w:trHeight w:val="510"/>
        </w:trPr>
        <w:tc>
          <w:tcPr>
            <w:tcW w:w="2774" w:type="dxa"/>
            <w:gridSpan w:val="2"/>
            <w:shd w:val="clear" w:color="auto" w:fill="D9D9D9" w:themeFill="background1" w:themeFillShade="D9"/>
            <w:vAlign w:val="center"/>
          </w:tcPr>
          <w:p w14:paraId="19D95369" w14:textId="77777777" w:rsidR="00BC7DCE" w:rsidRPr="00DD77DE" w:rsidRDefault="00BC7DCE"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161B485" w14:textId="77777777" w:rsidR="00BC7DCE" w:rsidRPr="00DD77DE" w:rsidRDefault="00BC7DCE"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C571B55" w14:textId="77777777" w:rsidR="00BC7DCE" w:rsidRPr="00DD77DE" w:rsidRDefault="00BC7DCE"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4C07947" w14:textId="77777777" w:rsidR="00BC7DCE" w:rsidRPr="00DD77DE" w:rsidRDefault="00BC7DCE"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BC7DCE" w:rsidRPr="00AB1C61" w14:paraId="4C8C4673" w14:textId="77777777" w:rsidTr="00C90540">
        <w:trPr>
          <w:gridAfter w:val="1"/>
          <w:wAfter w:w="8" w:type="dxa"/>
        </w:trPr>
        <w:tc>
          <w:tcPr>
            <w:tcW w:w="942" w:type="dxa"/>
            <w:vMerge w:val="restart"/>
            <w:shd w:val="clear" w:color="auto" w:fill="D9D9D9" w:themeFill="background1" w:themeFillShade="D9"/>
            <w:textDirection w:val="tbRlV"/>
            <w:vAlign w:val="center"/>
          </w:tcPr>
          <w:p w14:paraId="160F37CF" w14:textId="77777777" w:rsidR="00BC7DCE" w:rsidRPr="00DD77DE" w:rsidRDefault="00BC7DCE"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0DCBD1D" w14:textId="77777777" w:rsidR="00BC7DCE" w:rsidRDefault="00BC7DCE"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情報の理解</w:t>
            </w:r>
          </w:p>
          <w:p w14:paraId="0F4FF53A" w14:textId="77777777" w:rsidR="00BC7DCE" w:rsidRPr="00DD77DE" w:rsidRDefault="00BC7DCE"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097F76EF" w14:textId="77777777" w:rsidR="00BC7DCE" w:rsidRPr="00110459" w:rsidRDefault="00BC7DCE" w:rsidP="00C90540">
            <w:pPr>
              <w:widowControl/>
              <w:ind w:left="180" w:hangingChars="100" w:hanging="180"/>
              <w:jc w:val="left"/>
              <w:rPr>
                <w:rFonts w:ascii="ＭＳ 明朝" w:eastAsia="ＭＳ 明朝" w:hAnsi="ＭＳ 明朝"/>
                <w:color w:val="000000" w:themeColor="text1"/>
                <w:sz w:val="18"/>
              </w:rPr>
            </w:pPr>
            <w:r w:rsidRPr="00110459">
              <w:rPr>
                <w:rFonts w:ascii="ＭＳ 明朝" w:eastAsia="ＭＳ 明朝" w:hAnsi="ＭＳ 明朝" w:hint="eastAsia"/>
                <w:color w:val="000000" w:themeColor="text1"/>
                <w:sz w:val="18"/>
              </w:rPr>
              <w:t>・論理的文章の内容を検討し</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質問することを通して</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論証内容を評価できるよう</w:t>
            </w:r>
            <w:r>
              <w:rPr>
                <w:rFonts w:ascii="ＭＳ 明朝" w:eastAsia="ＭＳ 明朝" w:hAnsi="ＭＳ 明朝" w:hint="eastAsia"/>
                <w:color w:val="000000" w:themeColor="text1"/>
                <w:sz w:val="18"/>
              </w:rPr>
              <w:t>になることを理解し、観点を押さえた適切な質問を考えている</w:t>
            </w:r>
            <w:r w:rsidRPr="00110459">
              <w:rPr>
                <w:rFonts w:ascii="ＭＳ 明朝" w:eastAsia="ＭＳ 明朝" w:hAnsi="ＭＳ 明朝" w:hint="eastAsia"/>
                <w:color w:val="000000" w:themeColor="text1"/>
                <w:sz w:val="18"/>
              </w:rPr>
              <w:t>。</w:t>
            </w:r>
          </w:p>
        </w:tc>
        <w:tc>
          <w:tcPr>
            <w:tcW w:w="4152" w:type="dxa"/>
          </w:tcPr>
          <w:p w14:paraId="7A025F86" w14:textId="77777777" w:rsidR="00BC7DCE" w:rsidRPr="00110459" w:rsidRDefault="00BC7DCE" w:rsidP="00C90540">
            <w:pPr>
              <w:widowControl/>
              <w:ind w:left="180" w:hangingChars="100" w:hanging="180"/>
              <w:jc w:val="left"/>
              <w:rPr>
                <w:rFonts w:ascii="ＭＳ 明朝" w:eastAsia="ＭＳ 明朝" w:hAnsi="ＭＳ 明朝"/>
                <w:color w:val="000000" w:themeColor="text1"/>
                <w:sz w:val="18"/>
              </w:rPr>
            </w:pPr>
            <w:r w:rsidRPr="00110459">
              <w:rPr>
                <w:rFonts w:ascii="ＭＳ 明朝" w:eastAsia="ＭＳ 明朝" w:hAnsi="ＭＳ 明朝" w:hint="eastAsia"/>
                <w:color w:val="000000" w:themeColor="text1"/>
                <w:sz w:val="18"/>
              </w:rPr>
              <w:t>・論理的文章の内容を検討し</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質問することを通して</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論証</w:t>
            </w:r>
            <w:r>
              <w:rPr>
                <w:rFonts w:ascii="ＭＳ 明朝" w:eastAsia="ＭＳ 明朝" w:hAnsi="ＭＳ 明朝" w:hint="eastAsia"/>
                <w:color w:val="000000" w:themeColor="text1"/>
                <w:sz w:val="18"/>
              </w:rPr>
              <w:t>内容を評価できるようになることを理解し、質問を考えてい</w:t>
            </w:r>
            <w:r w:rsidRPr="00110459">
              <w:rPr>
                <w:rFonts w:ascii="ＭＳ 明朝" w:eastAsia="ＭＳ 明朝" w:hAnsi="ＭＳ 明朝" w:hint="eastAsia"/>
                <w:color w:val="000000" w:themeColor="text1"/>
                <w:sz w:val="18"/>
              </w:rPr>
              <w:t>る。</w:t>
            </w:r>
          </w:p>
        </w:tc>
        <w:tc>
          <w:tcPr>
            <w:tcW w:w="4150" w:type="dxa"/>
          </w:tcPr>
          <w:p w14:paraId="48179A6E" w14:textId="77777777" w:rsidR="00BC7DCE" w:rsidRPr="00110459" w:rsidRDefault="00BC7DCE" w:rsidP="00C90540">
            <w:pPr>
              <w:widowControl/>
              <w:ind w:left="180" w:hangingChars="100" w:hanging="180"/>
              <w:jc w:val="left"/>
              <w:rPr>
                <w:rFonts w:ascii="ＭＳ 明朝" w:eastAsia="ＭＳ 明朝" w:hAnsi="ＭＳ 明朝"/>
                <w:color w:val="000000" w:themeColor="text1"/>
                <w:sz w:val="18"/>
              </w:rPr>
            </w:pPr>
            <w:r w:rsidRPr="00110459">
              <w:rPr>
                <w:rFonts w:ascii="ＭＳ 明朝" w:eastAsia="ＭＳ 明朝" w:hAnsi="ＭＳ 明朝" w:hint="eastAsia"/>
                <w:color w:val="000000" w:themeColor="text1"/>
                <w:sz w:val="18"/>
              </w:rPr>
              <w:t>・論理的文章の内容を検討し</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質問することを通して</w:t>
            </w:r>
            <w:r>
              <w:rPr>
                <w:rFonts w:ascii="ＭＳ 明朝" w:eastAsia="ＭＳ 明朝" w:hAnsi="ＭＳ 明朝" w:hint="eastAsia"/>
                <w:color w:val="000000" w:themeColor="text1"/>
                <w:sz w:val="18"/>
              </w:rPr>
              <w:t>、</w:t>
            </w:r>
            <w:r w:rsidRPr="00110459">
              <w:rPr>
                <w:rFonts w:ascii="ＭＳ 明朝" w:eastAsia="ＭＳ 明朝" w:hAnsi="ＭＳ 明朝" w:hint="eastAsia"/>
                <w:color w:val="000000" w:themeColor="text1"/>
                <w:sz w:val="18"/>
              </w:rPr>
              <w:t>論証内容を</w:t>
            </w:r>
            <w:r>
              <w:rPr>
                <w:rFonts w:ascii="ＭＳ 明朝" w:eastAsia="ＭＳ 明朝" w:hAnsi="ＭＳ 明朝" w:hint="eastAsia"/>
                <w:color w:val="000000" w:themeColor="text1"/>
                <w:sz w:val="18"/>
              </w:rPr>
              <w:t>評価できるようになることを理解しておらず、質問を考えてい</w:t>
            </w:r>
            <w:r w:rsidRPr="00110459">
              <w:rPr>
                <w:rFonts w:ascii="ＭＳ 明朝" w:eastAsia="ＭＳ 明朝" w:hAnsi="ＭＳ 明朝" w:hint="eastAsia"/>
                <w:color w:val="000000" w:themeColor="text1"/>
                <w:sz w:val="18"/>
              </w:rPr>
              <w:t>ない。</w:t>
            </w:r>
          </w:p>
        </w:tc>
      </w:tr>
      <w:tr w:rsidR="00BC7DCE" w:rsidRPr="00BA140F" w14:paraId="4E469580" w14:textId="77777777" w:rsidTr="00C90540">
        <w:trPr>
          <w:gridAfter w:val="1"/>
          <w:wAfter w:w="8" w:type="dxa"/>
        </w:trPr>
        <w:tc>
          <w:tcPr>
            <w:tcW w:w="942" w:type="dxa"/>
            <w:vMerge/>
            <w:shd w:val="clear" w:color="auto" w:fill="D9D9D9" w:themeFill="background1" w:themeFillShade="D9"/>
            <w:textDirection w:val="tbRlV"/>
            <w:vAlign w:val="center"/>
          </w:tcPr>
          <w:p w14:paraId="3C779779" w14:textId="77777777" w:rsidR="00BC7DCE" w:rsidRPr="00DD77DE" w:rsidRDefault="00BC7DC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2FAD3CC" w14:textId="77777777" w:rsidR="00BC7DCE" w:rsidRDefault="00BC7DCE"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sidRPr="00110459">
              <w:rPr>
                <w:rFonts w:ascii="ＭＳ ゴシック" w:eastAsia="ＭＳ ゴシック" w:hAnsi="ＭＳ ゴシック" w:hint="eastAsia"/>
                <w:sz w:val="20"/>
              </w:rPr>
              <w:t>推論の理解</w:t>
            </w:r>
          </w:p>
          <w:p w14:paraId="7B9C26F3" w14:textId="77777777" w:rsidR="00BC7DCE" w:rsidRPr="00DD77DE" w:rsidRDefault="00BC7DCE"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308F436C" w14:textId="77777777" w:rsidR="00BC7DCE" w:rsidRPr="00110459" w:rsidRDefault="00BC7DCE"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・三つの観点の質問を念頭に置いて、</w:t>
            </w:r>
            <w:r w:rsidRPr="00110459">
              <w:rPr>
                <w:rFonts w:ascii="ＭＳ 明朝" w:eastAsia="ＭＳ 明朝" w:hAnsi="ＭＳ 明朝" w:hint="eastAsia"/>
                <w:color w:val="000000" w:themeColor="text1"/>
                <w:sz w:val="18"/>
              </w:rPr>
              <w:t>論理的文章を検証し</w:t>
            </w:r>
            <w:r>
              <w:rPr>
                <w:rFonts w:ascii="ＭＳ 明朝" w:eastAsia="ＭＳ 明朝" w:hAnsi="ＭＳ 明朝" w:hint="eastAsia"/>
                <w:color w:val="000000" w:themeColor="text1"/>
                <w:sz w:val="18"/>
              </w:rPr>
              <w:t>、その文章の内容に応じた適切な質問を考えている。</w:t>
            </w:r>
            <w:r w:rsidRPr="00110459">
              <w:rPr>
                <w:rFonts w:ascii="ＭＳ 明朝" w:eastAsia="ＭＳ 明朝" w:hAnsi="ＭＳ 明朝"/>
                <w:color w:val="000000" w:themeColor="text1"/>
                <w:sz w:val="18"/>
              </w:rPr>
              <w:t xml:space="preserve"> </w:t>
            </w:r>
          </w:p>
        </w:tc>
        <w:tc>
          <w:tcPr>
            <w:tcW w:w="4152" w:type="dxa"/>
          </w:tcPr>
          <w:p w14:paraId="031A458E" w14:textId="77777777" w:rsidR="00BC7DCE" w:rsidRPr="00110459" w:rsidRDefault="00BC7DCE"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・三つの観点の質問を念頭に置いて、</w:t>
            </w:r>
            <w:r w:rsidRPr="00110459">
              <w:rPr>
                <w:rFonts w:ascii="ＭＳ 明朝" w:eastAsia="ＭＳ 明朝" w:hAnsi="ＭＳ 明朝" w:hint="eastAsia"/>
                <w:color w:val="000000" w:themeColor="text1"/>
                <w:sz w:val="18"/>
              </w:rPr>
              <w:t>論理的文章を検証し</w:t>
            </w:r>
            <w:r>
              <w:rPr>
                <w:rFonts w:ascii="ＭＳ 明朝" w:eastAsia="ＭＳ 明朝" w:hAnsi="ＭＳ 明朝" w:hint="eastAsia"/>
                <w:color w:val="000000" w:themeColor="text1"/>
                <w:sz w:val="18"/>
              </w:rPr>
              <w:t>、質問を考え</w:t>
            </w:r>
            <w:r w:rsidRPr="00110459">
              <w:rPr>
                <w:rFonts w:ascii="ＭＳ 明朝" w:eastAsia="ＭＳ 明朝" w:hAnsi="ＭＳ 明朝" w:hint="eastAsia"/>
                <w:color w:val="000000" w:themeColor="text1"/>
                <w:sz w:val="18"/>
              </w:rPr>
              <w:t>ている。</w:t>
            </w:r>
          </w:p>
        </w:tc>
        <w:tc>
          <w:tcPr>
            <w:tcW w:w="4150" w:type="dxa"/>
          </w:tcPr>
          <w:p w14:paraId="21EAF85C" w14:textId="77777777" w:rsidR="00BC7DCE" w:rsidRPr="00110459" w:rsidRDefault="00BC7DCE"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・三つの観点の質問を念頭に置かず、</w:t>
            </w:r>
            <w:r w:rsidRPr="00110459">
              <w:rPr>
                <w:rFonts w:ascii="ＭＳ 明朝" w:eastAsia="ＭＳ 明朝" w:hAnsi="ＭＳ 明朝" w:hint="eastAsia"/>
                <w:color w:val="000000" w:themeColor="text1"/>
                <w:sz w:val="18"/>
              </w:rPr>
              <w:t>漠然と論理的文章を検証し</w:t>
            </w:r>
            <w:r>
              <w:rPr>
                <w:rFonts w:ascii="ＭＳ 明朝" w:eastAsia="ＭＳ 明朝" w:hAnsi="ＭＳ 明朝" w:hint="eastAsia"/>
                <w:color w:val="000000" w:themeColor="text1"/>
                <w:sz w:val="18"/>
              </w:rPr>
              <w:t>、質問を考えて</w:t>
            </w:r>
            <w:r w:rsidRPr="00110459">
              <w:rPr>
                <w:rFonts w:ascii="ＭＳ 明朝" w:eastAsia="ＭＳ 明朝" w:hAnsi="ＭＳ 明朝" w:hint="eastAsia"/>
                <w:color w:val="000000" w:themeColor="text1"/>
                <w:sz w:val="18"/>
              </w:rPr>
              <w:t>いない。</w:t>
            </w:r>
          </w:p>
        </w:tc>
      </w:tr>
      <w:tr w:rsidR="00BC7DCE" w:rsidRPr="00680F84" w14:paraId="4C59855A"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04E22333" w14:textId="77777777" w:rsidR="00BC7DCE" w:rsidRPr="00DD77DE" w:rsidRDefault="00BC7DCE"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26D0AE1" w14:textId="77777777" w:rsidR="00BC7DCE" w:rsidRPr="00680F84" w:rsidRDefault="00BC7DCE" w:rsidP="00C90540">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③多角的な観点の理解</w:t>
            </w:r>
          </w:p>
          <w:p w14:paraId="5C475226" w14:textId="77777777" w:rsidR="00BC7DCE" w:rsidRPr="00680F84" w:rsidRDefault="00BC7DCE"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読（１）エ</w:t>
            </w:r>
          </w:p>
        </w:tc>
        <w:tc>
          <w:tcPr>
            <w:tcW w:w="4152" w:type="dxa"/>
          </w:tcPr>
          <w:p w14:paraId="372751C0" w14:textId="77777777" w:rsidR="00BC7DCE" w:rsidRPr="00110459" w:rsidRDefault="00BC7DCE" w:rsidP="00C90540">
            <w:pPr>
              <w:widowControl/>
              <w:ind w:left="180" w:hangingChars="100" w:hanging="180"/>
              <w:jc w:val="left"/>
              <w:rPr>
                <w:rFonts w:ascii="ＭＳ 明朝" w:eastAsia="ＭＳ 明朝" w:hAnsi="ＭＳ 明朝"/>
                <w:sz w:val="18"/>
              </w:rPr>
            </w:pPr>
            <w:r w:rsidRPr="00110459">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110459">
              <w:rPr>
                <w:rFonts w:ascii="ＭＳ 明朝" w:eastAsia="ＭＳ 明朝" w:hAnsi="ＭＳ 明朝" w:hint="eastAsia"/>
                <w:sz w:val="18"/>
              </w:rPr>
              <w:t>三つの質問の観点を押さえた内容の質問を考え</w:t>
            </w:r>
            <w:r>
              <w:rPr>
                <w:rFonts w:ascii="ＭＳ 明朝" w:eastAsia="ＭＳ 明朝" w:hAnsi="ＭＳ 明朝" w:hint="eastAsia"/>
                <w:sz w:val="18"/>
              </w:rPr>
              <w:t>、</w:t>
            </w:r>
            <w:r w:rsidRPr="00110459">
              <w:rPr>
                <w:rFonts w:ascii="ＭＳ 明朝" w:eastAsia="ＭＳ 明朝" w:hAnsi="ＭＳ 明朝" w:hint="eastAsia"/>
                <w:sz w:val="18"/>
              </w:rPr>
              <w:t>それ以外の観点もあることを理解して読んでいる。</w:t>
            </w:r>
          </w:p>
        </w:tc>
        <w:tc>
          <w:tcPr>
            <w:tcW w:w="4152" w:type="dxa"/>
          </w:tcPr>
          <w:p w14:paraId="7A77F356" w14:textId="77777777" w:rsidR="00BC7DCE" w:rsidRPr="00110459" w:rsidRDefault="00BC7DCE" w:rsidP="00C90540">
            <w:pPr>
              <w:widowControl/>
              <w:ind w:left="180" w:hangingChars="100" w:hanging="180"/>
              <w:jc w:val="left"/>
              <w:rPr>
                <w:rFonts w:ascii="ＭＳ 明朝" w:eastAsia="ＭＳ 明朝" w:hAnsi="ＭＳ 明朝"/>
                <w:sz w:val="18"/>
              </w:rPr>
            </w:pPr>
            <w:r w:rsidRPr="00110459">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110459">
              <w:rPr>
                <w:rFonts w:ascii="ＭＳ 明朝" w:eastAsia="ＭＳ 明朝" w:hAnsi="ＭＳ 明朝" w:hint="eastAsia"/>
                <w:sz w:val="18"/>
              </w:rPr>
              <w:t>三つの質問の観点を押さえた内容の質問を考えながら読んでいる。</w:t>
            </w:r>
          </w:p>
        </w:tc>
        <w:tc>
          <w:tcPr>
            <w:tcW w:w="4150" w:type="dxa"/>
          </w:tcPr>
          <w:p w14:paraId="66BF1A1C" w14:textId="77777777" w:rsidR="00BC7DCE" w:rsidRPr="00110459" w:rsidRDefault="00BC7DCE" w:rsidP="00C90540">
            <w:pPr>
              <w:widowControl/>
              <w:ind w:left="180" w:hangingChars="100" w:hanging="180"/>
              <w:jc w:val="left"/>
              <w:rPr>
                <w:rFonts w:ascii="ＭＳ 明朝" w:eastAsia="ＭＳ 明朝" w:hAnsi="ＭＳ 明朝"/>
                <w:sz w:val="18"/>
              </w:rPr>
            </w:pPr>
            <w:r w:rsidRPr="00110459">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110459">
              <w:rPr>
                <w:rFonts w:ascii="ＭＳ 明朝" w:eastAsia="ＭＳ 明朝" w:hAnsi="ＭＳ 明朝" w:hint="eastAsia"/>
                <w:sz w:val="18"/>
              </w:rPr>
              <w:t>三つの質問の観点を押さえた内容の質問を考えながら読んでいない。</w:t>
            </w:r>
          </w:p>
        </w:tc>
      </w:tr>
      <w:tr w:rsidR="00BC7DCE" w:rsidRPr="00680F84" w14:paraId="771CBF66" w14:textId="77777777" w:rsidTr="00C90540">
        <w:trPr>
          <w:gridAfter w:val="1"/>
          <w:wAfter w:w="8" w:type="dxa"/>
        </w:trPr>
        <w:tc>
          <w:tcPr>
            <w:tcW w:w="942" w:type="dxa"/>
            <w:vMerge/>
            <w:shd w:val="clear" w:color="auto" w:fill="D9D9D9" w:themeFill="background1" w:themeFillShade="D9"/>
            <w:textDirection w:val="tbRlV"/>
            <w:vAlign w:val="center"/>
          </w:tcPr>
          <w:p w14:paraId="215DBE17" w14:textId="77777777" w:rsidR="00BC7DCE" w:rsidRPr="00DD77DE" w:rsidRDefault="00BC7DC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4523D84" w14:textId="77777777" w:rsidR="00BC7DCE" w:rsidRPr="00422E4D" w:rsidRDefault="00BC7DCE" w:rsidP="00C90540">
            <w:pPr>
              <w:widowControl/>
              <w:rPr>
                <w:rFonts w:ascii="ＭＳ ゴシック" w:eastAsia="ＭＳ ゴシック" w:hAnsi="ＭＳ ゴシック"/>
                <w:sz w:val="20"/>
              </w:rPr>
            </w:pPr>
            <w:r w:rsidRPr="00422E4D">
              <w:rPr>
                <w:rFonts w:ascii="ＭＳ ゴシック" w:eastAsia="ＭＳ ゴシック" w:hAnsi="ＭＳ ゴシック" w:hint="eastAsia"/>
                <w:sz w:val="20"/>
              </w:rPr>
              <w:t>④考えの形成</w:t>
            </w:r>
          </w:p>
          <w:p w14:paraId="020EBD89" w14:textId="77777777" w:rsidR="00BC7DCE" w:rsidRPr="00422E4D" w:rsidRDefault="00BC7DCE" w:rsidP="00C90540">
            <w:pPr>
              <w:widowControl/>
              <w:jc w:val="right"/>
              <w:rPr>
                <w:rFonts w:ascii="ＭＳ ゴシック" w:eastAsia="ＭＳ ゴシック" w:hAnsi="ＭＳ ゴシック"/>
                <w:sz w:val="20"/>
              </w:rPr>
            </w:pPr>
            <w:r w:rsidRPr="00422E4D">
              <w:rPr>
                <w:rFonts w:ascii="ＭＳ ゴシック" w:eastAsia="ＭＳ ゴシック" w:hAnsi="ＭＳ ゴシック" w:hint="eastAsia"/>
                <w:sz w:val="20"/>
                <w:szCs w:val="20"/>
                <w:bdr w:val="single" w:sz="4" w:space="0" w:color="auto"/>
              </w:rPr>
              <w:t>読（１）カ</w:t>
            </w:r>
          </w:p>
        </w:tc>
        <w:tc>
          <w:tcPr>
            <w:tcW w:w="4152" w:type="dxa"/>
          </w:tcPr>
          <w:p w14:paraId="0A89D650" w14:textId="77777777" w:rsidR="00BC7DCE" w:rsidRPr="00422E4D" w:rsidRDefault="00BC7DCE" w:rsidP="00C90540">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・取り上げられた問題について、文章の構成と質問のよしあしとの関連を考えながら読み、的確でよりよい質問の内容を意識して、自分の考えを深めている。</w:t>
            </w:r>
          </w:p>
        </w:tc>
        <w:tc>
          <w:tcPr>
            <w:tcW w:w="4152" w:type="dxa"/>
          </w:tcPr>
          <w:p w14:paraId="64EF6E9D" w14:textId="77777777" w:rsidR="00BC7DCE" w:rsidRPr="00422E4D" w:rsidRDefault="00BC7DCE" w:rsidP="00C90540">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・取り上げられた問題について、文章の構成と質問のよしあしの関連を考えながら読み、質問する内容について自分の考えを深めている。</w:t>
            </w:r>
          </w:p>
        </w:tc>
        <w:tc>
          <w:tcPr>
            <w:tcW w:w="4150" w:type="dxa"/>
          </w:tcPr>
          <w:p w14:paraId="50736CAB" w14:textId="77777777" w:rsidR="00BC7DCE" w:rsidRPr="00422E4D" w:rsidRDefault="00BC7DCE" w:rsidP="00C90540">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・取り上げられた問題について、文章の構成と質問のよしあしとの関連を考えながら読んでおらず、質問する力について自分の考えを深めていない。</w:t>
            </w:r>
          </w:p>
        </w:tc>
      </w:tr>
      <w:tr w:rsidR="00BC7DCE" w:rsidRPr="00AB1C61" w14:paraId="07B44B97"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24E79FBF" w14:textId="77777777" w:rsidR="00BC7DCE" w:rsidRDefault="00BC7DCE"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64E8273E" w14:textId="77777777" w:rsidR="00BC7DCE" w:rsidRDefault="00BC7DCE"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93672F4" w14:textId="77777777" w:rsidR="00BC7DCE" w:rsidRPr="00DD77DE" w:rsidRDefault="00BC7DCE"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8E4D706" w14:textId="77777777" w:rsidR="00BC7DCE" w:rsidRPr="00DD77DE" w:rsidRDefault="00BC7DC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19FFF4" w14:textId="77777777" w:rsidR="00BC7DCE" w:rsidRPr="00422E4D" w:rsidRDefault="00BC7DCE" w:rsidP="00C90540">
            <w:pPr>
              <w:widowControl/>
              <w:rPr>
                <w:rFonts w:ascii="ＭＳ ゴシック" w:eastAsia="ＭＳ ゴシック" w:hAnsi="ＭＳ ゴシック"/>
                <w:sz w:val="20"/>
              </w:rPr>
            </w:pPr>
            <w:r w:rsidRPr="00422E4D">
              <w:rPr>
                <w:rFonts w:ascii="ＭＳ ゴシック" w:eastAsia="ＭＳ ゴシック" w:hAnsi="ＭＳ ゴシック" w:hint="eastAsia"/>
                <w:sz w:val="20"/>
              </w:rPr>
              <w:t>⑤学習への態度</w:t>
            </w:r>
          </w:p>
        </w:tc>
        <w:tc>
          <w:tcPr>
            <w:tcW w:w="4152" w:type="dxa"/>
          </w:tcPr>
          <w:p w14:paraId="467D40BB" w14:textId="77777777" w:rsidR="00BC7DCE" w:rsidRPr="00422E4D" w:rsidRDefault="00BC7DCE" w:rsidP="00C90540">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・論理的文章におけるよりよい質問とは何かを理解し、他の文章においても理解したことを適切に用いながら読もうとしている。</w:t>
            </w:r>
          </w:p>
        </w:tc>
        <w:tc>
          <w:tcPr>
            <w:tcW w:w="4152" w:type="dxa"/>
          </w:tcPr>
          <w:p w14:paraId="4E2920F9" w14:textId="77777777" w:rsidR="00BC7DCE" w:rsidRPr="00422E4D" w:rsidRDefault="00BC7DCE" w:rsidP="00C90540">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・論理的文章におけるよい質問とは何かを理解し、取り上げられた問題を読もうとしている。</w:t>
            </w:r>
          </w:p>
        </w:tc>
        <w:tc>
          <w:tcPr>
            <w:tcW w:w="4150" w:type="dxa"/>
          </w:tcPr>
          <w:p w14:paraId="1AE2BE89" w14:textId="77777777" w:rsidR="00BC7DCE" w:rsidRPr="00422E4D" w:rsidRDefault="00BC7DCE" w:rsidP="00C90540">
            <w:pPr>
              <w:widowControl/>
              <w:ind w:left="180" w:hangingChars="100" w:hanging="180"/>
              <w:jc w:val="left"/>
              <w:rPr>
                <w:rFonts w:ascii="ＭＳ 明朝" w:eastAsia="ＭＳ 明朝" w:hAnsi="ＭＳ 明朝"/>
                <w:sz w:val="18"/>
              </w:rPr>
            </w:pPr>
            <w:r w:rsidRPr="00422E4D">
              <w:rPr>
                <w:rFonts w:ascii="ＭＳ 明朝" w:eastAsia="ＭＳ 明朝" w:hAnsi="ＭＳ 明朝" w:hint="eastAsia"/>
                <w:sz w:val="18"/>
              </w:rPr>
              <w:t>・論理的文章におけるよい質問とは何かを理解せず、取り上げられた問題を読もうとしていない。</w:t>
            </w:r>
          </w:p>
        </w:tc>
      </w:tr>
    </w:tbl>
    <w:p w14:paraId="2AC48DB7" w14:textId="77777777" w:rsidR="00BC7DCE" w:rsidRPr="00866466" w:rsidRDefault="00BC7DCE" w:rsidP="00BC7DCE">
      <w:pPr>
        <w:widowControl/>
        <w:jc w:val="left"/>
      </w:pPr>
    </w:p>
    <w:p w14:paraId="3E3F05FD" w14:textId="1050D20C" w:rsidR="00BC7DCE" w:rsidRDefault="00BC7DCE" w:rsidP="006D2C1A">
      <w:pPr>
        <w:widowControl/>
        <w:jc w:val="left"/>
      </w:pPr>
      <w:r>
        <w:br w:type="page"/>
      </w:r>
    </w:p>
    <w:p w14:paraId="5C208A9E" w14:textId="77777777" w:rsidR="005A0E3D" w:rsidRPr="00062C90" w:rsidRDefault="005A0E3D" w:rsidP="005A0E3D">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124570">
        <w:rPr>
          <w:rFonts w:ascii="ＭＳ ゴシック" w:eastAsia="ＭＳ ゴシック" w:hAnsi="ＭＳ ゴシック" w:hint="eastAsia"/>
        </w:rPr>
        <w:t>ミロのヴィーナス</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A0E3D" w:rsidRPr="00DD77DE" w14:paraId="38FB362C" w14:textId="77777777" w:rsidTr="00C90540">
        <w:trPr>
          <w:trHeight w:val="510"/>
        </w:trPr>
        <w:tc>
          <w:tcPr>
            <w:tcW w:w="2774" w:type="dxa"/>
            <w:gridSpan w:val="2"/>
            <w:shd w:val="clear" w:color="auto" w:fill="D9D9D9" w:themeFill="background1" w:themeFillShade="D9"/>
            <w:vAlign w:val="center"/>
          </w:tcPr>
          <w:p w14:paraId="6772B932" w14:textId="77777777" w:rsidR="005A0E3D" w:rsidRPr="00DD77DE" w:rsidRDefault="005A0E3D"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7379F49" w14:textId="77777777" w:rsidR="005A0E3D" w:rsidRPr="00DD77DE" w:rsidRDefault="005A0E3D"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BE6917A" w14:textId="77777777" w:rsidR="005A0E3D" w:rsidRPr="00DD77DE" w:rsidRDefault="005A0E3D"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767ECFC" w14:textId="77777777" w:rsidR="005A0E3D" w:rsidRPr="00DD77DE" w:rsidRDefault="005A0E3D"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A0E3D" w:rsidRPr="00AB1C61" w14:paraId="2D669EB5" w14:textId="77777777" w:rsidTr="00C90540">
        <w:trPr>
          <w:gridAfter w:val="1"/>
          <w:wAfter w:w="8" w:type="dxa"/>
        </w:trPr>
        <w:tc>
          <w:tcPr>
            <w:tcW w:w="942" w:type="dxa"/>
            <w:vMerge w:val="restart"/>
            <w:shd w:val="clear" w:color="auto" w:fill="D9D9D9" w:themeFill="background1" w:themeFillShade="D9"/>
            <w:textDirection w:val="tbRlV"/>
            <w:vAlign w:val="center"/>
          </w:tcPr>
          <w:p w14:paraId="1859F96C" w14:textId="77777777" w:rsidR="005A0E3D" w:rsidRPr="00DD77DE" w:rsidRDefault="005A0E3D"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EC269FE" w14:textId="77777777" w:rsidR="005A0E3D" w:rsidRDefault="005A0E3D"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1369133D" w14:textId="77777777" w:rsidR="005A0E3D" w:rsidRDefault="005A0E3D"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4113B618" w14:textId="77777777" w:rsidR="005A0E3D" w:rsidRPr="00DD77DE" w:rsidRDefault="005A0E3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2C3D93A2"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・本文の語句について</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指示された言葉の意味と働きを理解し</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それ以外にも自分の分からない語句を取り上げ</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意味や使われ方についても理解している。</w:t>
            </w:r>
          </w:p>
        </w:tc>
        <w:tc>
          <w:tcPr>
            <w:tcW w:w="4152" w:type="dxa"/>
          </w:tcPr>
          <w:p w14:paraId="51556A51"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・本文の語句のうち</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指示された言葉の意味と働きを理解している。</w:t>
            </w:r>
          </w:p>
        </w:tc>
        <w:tc>
          <w:tcPr>
            <w:tcW w:w="4150" w:type="dxa"/>
          </w:tcPr>
          <w:p w14:paraId="54DC95AB"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・本文の語句のうち</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指示された言葉の意味と働きを理解していない。</w:t>
            </w:r>
          </w:p>
        </w:tc>
      </w:tr>
      <w:tr w:rsidR="005A0E3D" w:rsidRPr="00BA140F" w14:paraId="64E7BE0A" w14:textId="77777777" w:rsidTr="00C90540">
        <w:trPr>
          <w:gridAfter w:val="1"/>
          <w:wAfter w:w="8" w:type="dxa"/>
        </w:trPr>
        <w:tc>
          <w:tcPr>
            <w:tcW w:w="942" w:type="dxa"/>
            <w:vMerge/>
            <w:shd w:val="clear" w:color="auto" w:fill="D9D9D9" w:themeFill="background1" w:themeFillShade="D9"/>
            <w:textDirection w:val="tbRlV"/>
            <w:vAlign w:val="center"/>
          </w:tcPr>
          <w:p w14:paraId="54E35A92" w14:textId="77777777" w:rsidR="005A0E3D" w:rsidRPr="00DD77DE" w:rsidRDefault="005A0E3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116848F" w14:textId="77777777" w:rsidR="005A0E3D" w:rsidRDefault="005A0E3D"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w:t>
            </w:r>
            <w:r w:rsidRPr="00A1030A">
              <w:rPr>
                <w:rFonts w:ascii="ＭＳ ゴシック" w:eastAsia="ＭＳ ゴシック" w:hAnsi="ＭＳ ゴシック" w:hint="eastAsia"/>
                <w:sz w:val="20"/>
              </w:rPr>
              <w:t>構成</w:t>
            </w:r>
          </w:p>
          <w:p w14:paraId="47E81C8B" w14:textId="77777777" w:rsidR="005A0E3D" w:rsidRPr="00DD77DE" w:rsidRDefault="005A0E3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2E9BDBFC"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・文章の構成や表現</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接続の仕方を理解し</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効果的な組み立て方を説明している。</w:t>
            </w:r>
          </w:p>
          <w:p w14:paraId="2C532412"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・「譲歩」を用いた表現や</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具体と抽象の関係</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疑問を含む表現などを理解し</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それらの重要性について説明している。</w:t>
            </w:r>
          </w:p>
        </w:tc>
        <w:tc>
          <w:tcPr>
            <w:tcW w:w="4152" w:type="dxa"/>
          </w:tcPr>
          <w:p w14:paraId="0C9B91FF"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・文章の構成や表現</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接続の仕方を理解している。</w:t>
            </w:r>
          </w:p>
          <w:p w14:paraId="473C93BE"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・「譲歩」を用いた表現や</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具体と抽象の関係</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疑問を含む表現などを理解している。</w:t>
            </w:r>
          </w:p>
        </w:tc>
        <w:tc>
          <w:tcPr>
            <w:tcW w:w="4150" w:type="dxa"/>
          </w:tcPr>
          <w:p w14:paraId="79FCAB06"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・文章の構成や表現</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接続の仕方を理解していない。</w:t>
            </w:r>
          </w:p>
          <w:p w14:paraId="6D39FE90" w14:textId="77777777" w:rsidR="005A0E3D" w:rsidRPr="00A1030A" w:rsidRDefault="005A0E3D" w:rsidP="00C90540">
            <w:pPr>
              <w:widowControl/>
              <w:ind w:left="180" w:hangingChars="100" w:hanging="180"/>
              <w:jc w:val="left"/>
              <w:rPr>
                <w:rFonts w:ascii="ＭＳ 明朝" w:eastAsia="ＭＳ 明朝" w:hAnsi="ＭＳ 明朝"/>
                <w:color w:val="000000" w:themeColor="text1"/>
                <w:sz w:val="18"/>
              </w:rPr>
            </w:pPr>
            <w:r w:rsidRPr="00A1030A">
              <w:rPr>
                <w:rFonts w:ascii="ＭＳ 明朝" w:eastAsia="ＭＳ 明朝" w:hAnsi="ＭＳ 明朝" w:hint="eastAsia"/>
                <w:color w:val="000000" w:themeColor="text1"/>
                <w:sz w:val="18"/>
              </w:rPr>
              <w:t>・「譲歩」を用いた表現や</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具体と抽象の関係</w:t>
            </w:r>
            <w:r>
              <w:rPr>
                <w:rFonts w:ascii="ＭＳ 明朝" w:eastAsia="ＭＳ 明朝" w:hAnsi="ＭＳ 明朝" w:hint="eastAsia"/>
                <w:color w:val="000000" w:themeColor="text1"/>
                <w:sz w:val="18"/>
              </w:rPr>
              <w:t>、</w:t>
            </w:r>
            <w:r w:rsidRPr="00A1030A">
              <w:rPr>
                <w:rFonts w:ascii="ＭＳ 明朝" w:eastAsia="ＭＳ 明朝" w:hAnsi="ＭＳ 明朝" w:hint="eastAsia"/>
                <w:color w:val="000000" w:themeColor="text1"/>
                <w:sz w:val="18"/>
              </w:rPr>
              <w:t>疑問を含む表現などを理解していない。</w:t>
            </w:r>
          </w:p>
        </w:tc>
      </w:tr>
      <w:tr w:rsidR="005A0E3D" w:rsidRPr="00680F84" w14:paraId="2333E79C" w14:textId="77777777" w:rsidTr="00C90540">
        <w:trPr>
          <w:gridAfter w:val="1"/>
          <w:wAfter w:w="8" w:type="dxa"/>
        </w:trPr>
        <w:tc>
          <w:tcPr>
            <w:tcW w:w="942" w:type="dxa"/>
            <w:vMerge/>
            <w:shd w:val="clear" w:color="auto" w:fill="D9D9D9" w:themeFill="background1" w:themeFillShade="D9"/>
            <w:textDirection w:val="tbRlV"/>
            <w:vAlign w:val="center"/>
          </w:tcPr>
          <w:p w14:paraId="29727CD8" w14:textId="77777777" w:rsidR="005A0E3D" w:rsidRPr="00DD77DE" w:rsidRDefault="005A0E3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82C43EF" w14:textId="77777777" w:rsidR="005A0E3D" w:rsidRPr="00680F84" w:rsidRDefault="005A0E3D"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4536FD05" w14:textId="77777777" w:rsidR="005A0E3D" w:rsidRPr="00680F84" w:rsidRDefault="005A0E3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69957072" w14:textId="77777777" w:rsidR="005A0E3D" w:rsidRPr="00680F84"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「特殊」「普遍」「逆接」という概念語について、辞書的な意味だけでなく、本文の文脈の中での使われ方を理解し、説明している。</w:t>
            </w:r>
          </w:p>
        </w:tc>
        <w:tc>
          <w:tcPr>
            <w:tcW w:w="4152" w:type="dxa"/>
          </w:tcPr>
          <w:p w14:paraId="2507B822" w14:textId="77777777" w:rsidR="005A0E3D" w:rsidRPr="00680F84"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「特殊」「普遍」「逆接」という概念語について、辞書的な意味だけでなく、本文の文脈の中での使われ方を理解している。</w:t>
            </w:r>
          </w:p>
        </w:tc>
        <w:tc>
          <w:tcPr>
            <w:tcW w:w="4150" w:type="dxa"/>
          </w:tcPr>
          <w:p w14:paraId="342FA75A" w14:textId="77777777" w:rsidR="005A0E3D" w:rsidRPr="00680F84"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「特殊」「普遍」「逆接」という概念語について、辞書的な意味や本文の文脈の中での使われ方を理解していない。</w:t>
            </w:r>
          </w:p>
        </w:tc>
      </w:tr>
      <w:tr w:rsidR="005A0E3D" w:rsidRPr="00680F84" w14:paraId="63EB7EAF"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19492331" w14:textId="77777777" w:rsidR="005A0E3D" w:rsidRPr="00DD77DE" w:rsidRDefault="005A0E3D"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5D7C846" w14:textId="77777777" w:rsidR="005A0E3D" w:rsidRPr="00680F84" w:rsidRDefault="005A0E3D"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展開の把握</w:t>
            </w:r>
          </w:p>
          <w:p w14:paraId="622AE51E" w14:textId="77777777" w:rsidR="005A0E3D" w:rsidRPr="00680F84" w:rsidRDefault="005A0E3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22A498E0" w14:textId="77777777" w:rsidR="005A0E3D"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各意味段落の内容を踏まえ、適切な小見出しをつけ、その根拠について説明している。</w:t>
            </w:r>
          </w:p>
          <w:p w14:paraId="1F898F36" w14:textId="77777777" w:rsidR="005A0E3D" w:rsidRPr="00680F84"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・各意味段落の内容を読み取り、キーワードを使って関係性を図示し、説明している。</w:t>
            </w:r>
          </w:p>
        </w:tc>
        <w:tc>
          <w:tcPr>
            <w:tcW w:w="4152" w:type="dxa"/>
          </w:tcPr>
          <w:p w14:paraId="7B47C92E" w14:textId="77777777" w:rsidR="005A0E3D"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各意味段落の内容を踏まえ、適切な小見出しをつけている。</w:t>
            </w:r>
          </w:p>
          <w:p w14:paraId="0BFDDD41" w14:textId="77777777" w:rsidR="005A0E3D" w:rsidRPr="00680F84"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・各意味段落の内容を読み取り、キーワードを使って関係性を図示している。</w:t>
            </w:r>
          </w:p>
        </w:tc>
        <w:tc>
          <w:tcPr>
            <w:tcW w:w="4150" w:type="dxa"/>
          </w:tcPr>
          <w:p w14:paraId="251DBDB0" w14:textId="77777777" w:rsidR="005A0E3D"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各意味段落の内容を踏まえた適切な小見出しをつけていない。</w:t>
            </w:r>
          </w:p>
          <w:p w14:paraId="0102CFD3" w14:textId="77777777" w:rsidR="005A0E3D" w:rsidRPr="00680F84"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・各意味段落の内容を読み取り、キーワードを使って関係性を図示していない。</w:t>
            </w:r>
          </w:p>
        </w:tc>
      </w:tr>
      <w:tr w:rsidR="005A0E3D" w:rsidRPr="00680F84" w14:paraId="1DA42DF1" w14:textId="77777777" w:rsidTr="00C90540">
        <w:trPr>
          <w:gridAfter w:val="1"/>
          <w:wAfter w:w="8" w:type="dxa"/>
        </w:trPr>
        <w:tc>
          <w:tcPr>
            <w:tcW w:w="942" w:type="dxa"/>
            <w:vMerge/>
            <w:shd w:val="clear" w:color="auto" w:fill="D9D9D9" w:themeFill="background1" w:themeFillShade="D9"/>
            <w:textDirection w:val="tbRlV"/>
            <w:vAlign w:val="center"/>
          </w:tcPr>
          <w:p w14:paraId="5C67DFC8" w14:textId="77777777" w:rsidR="005A0E3D" w:rsidRPr="00DD77DE" w:rsidRDefault="005A0E3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800E9A7" w14:textId="77777777" w:rsidR="005A0E3D" w:rsidRPr="00680F84" w:rsidRDefault="005A0E3D"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内容把握</w:t>
            </w:r>
          </w:p>
          <w:p w14:paraId="76107804" w14:textId="77777777" w:rsidR="005A0E3D" w:rsidRPr="00680F84" w:rsidRDefault="005A0E3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70D9352D" w14:textId="77777777" w:rsidR="005A0E3D"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「ミロのヴィーナス」という具体物と、芸術における美という普遍性の関係を読み取って、説明している。</w:t>
            </w:r>
          </w:p>
          <w:p w14:paraId="57D9E5C6" w14:textId="77777777" w:rsidR="005A0E3D"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・ミロのヴィーナスの復元案に対する筆者の主張を読み取って、説明している。</w:t>
            </w:r>
          </w:p>
          <w:p w14:paraId="5D50C275" w14:textId="77777777" w:rsidR="005A0E3D" w:rsidRPr="00680F84"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・両腕のないヴィーナス像の持つ普遍的価値について、具体と抽象の関係性を捉えて筆者の主張を理解し、説明している。</w:t>
            </w:r>
          </w:p>
        </w:tc>
        <w:tc>
          <w:tcPr>
            <w:tcW w:w="4152" w:type="dxa"/>
          </w:tcPr>
          <w:p w14:paraId="7E40E10F" w14:textId="77777777" w:rsidR="005A0E3D"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「ミロのヴィーナス」という具体物と、芸術における美という普遍性の関係を読み取っている。</w:t>
            </w:r>
          </w:p>
          <w:p w14:paraId="1A07057F" w14:textId="77777777" w:rsidR="005A0E3D"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・ミロのヴィーナスの復元案に対する筆者の主張を読み取っている。</w:t>
            </w:r>
          </w:p>
          <w:p w14:paraId="1A6A9528" w14:textId="77777777" w:rsidR="005A0E3D" w:rsidRPr="0074060B"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・両腕のないヴィーナス像の持つ普遍的価値について、具体と抽象の関係性を捉えて筆者の主張を理解している。</w:t>
            </w:r>
          </w:p>
        </w:tc>
        <w:tc>
          <w:tcPr>
            <w:tcW w:w="4150" w:type="dxa"/>
          </w:tcPr>
          <w:p w14:paraId="05E8E5F8" w14:textId="77777777" w:rsidR="005A0E3D" w:rsidRDefault="005A0E3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「ミロのヴィーナス」という具体物と、芸術における美という普遍性の関係を読み取っていない。</w:t>
            </w:r>
          </w:p>
          <w:p w14:paraId="52CB04AE" w14:textId="77777777" w:rsidR="005A0E3D"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・ミロのヴィーナスの復元案に対する筆者の主張を読み取っていない。</w:t>
            </w:r>
          </w:p>
          <w:p w14:paraId="517F59C8" w14:textId="77777777" w:rsidR="005A0E3D" w:rsidRPr="0074060B"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・両腕のないヴィーナス像の持つ普遍的価値について、具体と抽象の関係性を捉えて筆者の主張を理解していない。</w:t>
            </w:r>
          </w:p>
        </w:tc>
      </w:tr>
      <w:tr w:rsidR="005A0E3D" w:rsidRPr="0056715B" w14:paraId="00796713" w14:textId="77777777" w:rsidTr="00C90540">
        <w:trPr>
          <w:gridAfter w:val="1"/>
          <w:wAfter w:w="8" w:type="dxa"/>
        </w:trPr>
        <w:tc>
          <w:tcPr>
            <w:tcW w:w="942" w:type="dxa"/>
            <w:vMerge/>
            <w:shd w:val="clear" w:color="auto" w:fill="D9D9D9" w:themeFill="background1" w:themeFillShade="D9"/>
            <w:textDirection w:val="tbRlV"/>
            <w:vAlign w:val="center"/>
          </w:tcPr>
          <w:p w14:paraId="3E8339B0" w14:textId="77777777" w:rsidR="005A0E3D" w:rsidRPr="00DD77DE" w:rsidRDefault="005A0E3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B48E52F" w14:textId="77777777" w:rsidR="005A0E3D" w:rsidRDefault="005A0E3D"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筆者の意図の</w:t>
            </w:r>
          </w:p>
          <w:p w14:paraId="468D2A85" w14:textId="77777777" w:rsidR="005A0E3D" w:rsidRPr="00680F84" w:rsidRDefault="005A0E3D"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解釈</w:t>
            </w:r>
          </w:p>
          <w:p w14:paraId="30A5001E" w14:textId="77777777" w:rsidR="005A0E3D" w:rsidRPr="00680F84" w:rsidRDefault="005A0E3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45024388"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・復元案を取り上げた筆者の意図を理解し</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筆者の伝えたいことを捉えて</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説明している。</w:t>
            </w:r>
          </w:p>
          <w:p w14:paraId="02E5A0EF"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・抽象的語句や逆説的</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比喩的表現を整理し</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それらがもたらす効果について理解し</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説明している。</w:t>
            </w:r>
          </w:p>
          <w:p w14:paraId="3E5BB336"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・「もちろん…。しかし…」などの「譲歩」を用いた表現</w:t>
            </w:r>
            <w:r>
              <w:rPr>
                <w:rFonts w:ascii="ＭＳ 明朝" w:eastAsia="ＭＳ 明朝" w:hAnsi="ＭＳ 明朝" w:hint="eastAsia"/>
                <w:color w:val="000000" w:themeColor="text1"/>
                <w:sz w:val="18"/>
              </w:rPr>
              <w:t>の効果について理解し、</w:t>
            </w:r>
            <w:r w:rsidRPr="004E58AF">
              <w:rPr>
                <w:rFonts w:ascii="ＭＳ 明朝" w:eastAsia="ＭＳ 明朝" w:hAnsi="ＭＳ 明朝" w:hint="eastAsia"/>
                <w:color w:val="000000" w:themeColor="text1"/>
                <w:sz w:val="18"/>
              </w:rPr>
              <w:t>説明している。</w:t>
            </w:r>
          </w:p>
          <w:p w14:paraId="5EF6F5E9"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・倒置の技法を用いる筆者の意図と</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その表現効果を理解し</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説明している。</w:t>
            </w:r>
          </w:p>
          <w:p w14:paraId="4344CD93" w14:textId="77777777" w:rsidR="005A0E3D" w:rsidRPr="00562AB3"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・傍点や「――」（ダッシュ）の付された意味を考え</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説明している。</w:t>
            </w:r>
          </w:p>
        </w:tc>
        <w:tc>
          <w:tcPr>
            <w:tcW w:w="4152" w:type="dxa"/>
          </w:tcPr>
          <w:p w14:paraId="418F69C0"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・復元案を取り上げた筆者の意図を理解し</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筆者の伝えたいことを捉えている。</w:t>
            </w:r>
          </w:p>
          <w:p w14:paraId="35D8D36D"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・抽象的語句や逆説的</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比喩的表現を整理し</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それらがもたらす効果について理解している。</w:t>
            </w:r>
          </w:p>
          <w:p w14:paraId="5A33CCEB"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・「もちろん…。しかし…」などの「譲歩」を用いた表現</w:t>
            </w:r>
            <w:r>
              <w:rPr>
                <w:rFonts w:ascii="ＭＳ 明朝" w:eastAsia="ＭＳ 明朝" w:hAnsi="ＭＳ 明朝" w:hint="eastAsia"/>
                <w:color w:val="000000" w:themeColor="text1"/>
                <w:sz w:val="18"/>
              </w:rPr>
              <w:t>の</w:t>
            </w:r>
            <w:r w:rsidRPr="004E58AF">
              <w:rPr>
                <w:rFonts w:ascii="ＭＳ 明朝" w:eastAsia="ＭＳ 明朝" w:hAnsi="ＭＳ 明朝" w:hint="eastAsia"/>
                <w:color w:val="000000" w:themeColor="text1"/>
                <w:sz w:val="18"/>
              </w:rPr>
              <w:t>効果について理解している。</w:t>
            </w:r>
          </w:p>
          <w:p w14:paraId="104948C9"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p>
          <w:p w14:paraId="667A12B2"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・倒置の技法を用いる筆者の意図と</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その表現効果を理解している。</w:t>
            </w:r>
          </w:p>
          <w:p w14:paraId="742C2209"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・傍点や「――」（ダッシュ）の付された意味を考えている。</w:t>
            </w:r>
          </w:p>
        </w:tc>
        <w:tc>
          <w:tcPr>
            <w:tcW w:w="4150" w:type="dxa"/>
          </w:tcPr>
          <w:p w14:paraId="5C229845"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・復元案を取り上げた筆者の意図を理解しておらず</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筆者の伝えたいことを捉えていない。</w:t>
            </w:r>
          </w:p>
          <w:p w14:paraId="36388993"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・抽象的語句や逆説的</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比喩的表現を整理していないか</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整理だけにとどまり</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それらがもたらす効果について理解していない。</w:t>
            </w:r>
          </w:p>
          <w:p w14:paraId="3202A591"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・「もちろん…。しかし…」などの「譲歩」を用いた表現</w:t>
            </w:r>
            <w:r>
              <w:rPr>
                <w:rFonts w:ascii="ＭＳ 明朝" w:eastAsia="ＭＳ 明朝" w:hAnsi="ＭＳ 明朝" w:hint="eastAsia"/>
                <w:color w:val="000000" w:themeColor="text1"/>
                <w:sz w:val="18"/>
              </w:rPr>
              <w:t>の効果</w:t>
            </w:r>
            <w:r w:rsidRPr="004E58AF">
              <w:rPr>
                <w:rFonts w:ascii="ＭＳ 明朝" w:eastAsia="ＭＳ 明朝" w:hAnsi="ＭＳ 明朝" w:hint="eastAsia"/>
                <w:color w:val="000000" w:themeColor="text1"/>
                <w:sz w:val="18"/>
              </w:rPr>
              <w:t>について理解していない。</w:t>
            </w:r>
          </w:p>
          <w:p w14:paraId="2A968B5C"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p>
          <w:p w14:paraId="6C6D2089"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・倒置の技法を用いる筆者の意図と</w:t>
            </w:r>
            <w:r>
              <w:rPr>
                <w:rFonts w:ascii="ＭＳ 明朝" w:eastAsia="ＭＳ 明朝" w:hAnsi="ＭＳ 明朝" w:hint="eastAsia"/>
                <w:color w:val="000000" w:themeColor="text1"/>
                <w:sz w:val="18"/>
              </w:rPr>
              <w:t>、</w:t>
            </w:r>
            <w:r w:rsidRPr="004E58AF">
              <w:rPr>
                <w:rFonts w:ascii="ＭＳ 明朝" w:eastAsia="ＭＳ 明朝" w:hAnsi="ＭＳ 明朝" w:hint="eastAsia"/>
                <w:color w:val="000000" w:themeColor="text1"/>
                <w:sz w:val="18"/>
              </w:rPr>
              <w:t>その表現効果を理解していない。</w:t>
            </w:r>
          </w:p>
          <w:p w14:paraId="318618FD" w14:textId="77777777" w:rsidR="005A0E3D" w:rsidRPr="004E58AF" w:rsidRDefault="005A0E3D" w:rsidP="00C90540">
            <w:pPr>
              <w:widowControl/>
              <w:ind w:left="180" w:hangingChars="100" w:hanging="180"/>
              <w:jc w:val="left"/>
              <w:rPr>
                <w:rFonts w:ascii="ＭＳ 明朝" w:eastAsia="ＭＳ 明朝" w:hAnsi="ＭＳ 明朝"/>
                <w:color w:val="000000" w:themeColor="text1"/>
                <w:sz w:val="18"/>
              </w:rPr>
            </w:pPr>
            <w:r w:rsidRPr="004E58AF">
              <w:rPr>
                <w:rFonts w:ascii="ＭＳ 明朝" w:eastAsia="ＭＳ 明朝" w:hAnsi="ＭＳ 明朝" w:hint="eastAsia"/>
                <w:color w:val="000000" w:themeColor="text1"/>
                <w:sz w:val="18"/>
              </w:rPr>
              <w:t>・傍点や「――」（ダッシュ）の付された意味を考えていない</w:t>
            </w:r>
            <w:r>
              <w:rPr>
                <w:rFonts w:ascii="ＭＳ 明朝" w:eastAsia="ＭＳ 明朝" w:hAnsi="ＭＳ 明朝" w:hint="eastAsia"/>
                <w:color w:val="000000" w:themeColor="text1"/>
                <w:sz w:val="18"/>
              </w:rPr>
              <w:t>。</w:t>
            </w:r>
          </w:p>
        </w:tc>
      </w:tr>
      <w:tr w:rsidR="005A0E3D" w:rsidRPr="00AB1C61" w14:paraId="529B05B7"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4C73EA1E" w14:textId="77777777" w:rsidR="005A0E3D" w:rsidRDefault="005A0E3D"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5E94CCE" w14:textId="77777777" w:rsidR="005A0E3D" w:rsidRDefault="005A0E3D"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23439DA" w14:textId="77777777" w:rsidR="005A0E3D" w:rsidRPr="00DD77DE" w:rsidRDefault="005A0E3D"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89C30D2" w14:textId="77777777" w:rsidR="005A0E3D" w:rsidRPr="00DD77DE" w:rsidRDefault="005A0E3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B09ACD9" w14:textId="77777777" w:rsidR="005A0E3D" w:rsidRPr="00680F84" w:rsidRDefault="005A0E3D" w:rsidP="00C90540">
            <w:pPr>
              <w:widowControl/>
              <w:rPr>
                <w:rFonts w:ascii="ＭＳ ゴシック" w:eastAsia="ＭＳ ゴシック" w:hAnsi="ＭＳ ゴシック"/>
                <w:sz w:val="20"/>
              </w:rPr>
            </w:pPr>
            <w:r w:rsidRPr="006B3FAE">
              <w:rPr>
                <w:rFonts w:ascii="ＭＳ ゴシック" w:eastAsia="ＭＳ ゴシック" w:hAnsi="ＭＳ ゴシック" w:hint="eastAsia"/>
                <w:sz w:val="20"/>
              </w:rPr>
              <w:t>⑦学習への態度</w:t>
            </w:r>
          </w:p>
        </w:tc>
        <w:tc>
          <w:tcPr>
            <w:tcW w:w="4152" w:type="dxa"/>
          </w:tcPr>
          <w:p w14:paraId="7D38E263" w14:textId="77777777" w:rsidR="005A0E3D" w:rsidRPr="002B0DD5" w:rsidRDefault="005A0E3D"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本文の理解を踏まえたうえで、「芸術」についての見方を深め、説明しようとし</w:t>
            </w:r>
            <w:r w:rsidRPr="00DF076B">
              <w:rPr>
                <w:rFonts w:ascii="ＭＳ 明朝" w:eastAsia="ＭＳ 明朝" w:hAnsi="ＭＳ 明朝" w:hint="eastAsia"/>
                <w:color w:val="000000" w:themeColor="text1"/>
                <w:sz w:val="18"/>
              </w:rPr>
              <w:t>ている。</w:t>
            </w:r>
          </w:p>
        </w:tc>
        <w:tc>
          <w:tcPr>
            <w:tcW w:w="4152" w:type="dxa"/>
          </w:tcPr>
          <w:p w14:paraId="0A51DCD7" w14:textId="77777777" w:rsidR="005A0E3D" w:rsidRPr="00AB1C61" w:rsidRDefault="005A0E3D"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本文の理解を踏まえたうえで、「芸術」についての見方を深めようとし</w:t>
            </w:r>
            <w:r w:rsidRPr="00DF076B">
              <w:rPr>
                <w:rFonts w:ascii="ＭＳ 明朝" w:eastAsia="ＭＳ 明朝" w:hAnsi="ＭＳ 明朝" w:hint="eastAsia"/>
                <w:color w:val="000000" w:themeColor="text1"/>
                <w:sz w:val="18"/>
              </w:rPr>
              <w:t>ている。</w:t>
            </w:r>
          </w:p>
        </w:tc>
        <w:tc>
          <w:tcPr>
            <w:tcW w:w="4150" w:type="dxa"/>
          </w:tcPr>
          <w:p w14:paraId="0191D4BD" w14:textId="77777777" w:rsidR="005A0E3D" w:rsidRPr="00AB1C61" w:rsidRDefault="005A0E3D"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本文の理解を踏まえたうえで、「芸術」についての見方を深めようとしていない</w:t>
            </w:r>
            <w:r w:rsidRPr="00DF076B">
              <w:rPr>
                <w:rFonts w:ascii="ＭＳ 明朝" w:eastAsia="ＭＳ 明朝" w:hAnsi="ＭＳ 明朝" w:hint="eastAsia"/>
                <w:color w:val="000000" w:themeColor="text1"/>
                <w:sz w:val="18"/>
              </w:rPr>
              <w:t>。</w:t>
            </w:r>
          </w:p>
        </w:tc>
      </w:tr>
    </w:tbl>
    <w:p w14:paraId="20371A05" w14:textId="16B36F2C" w:rsidR="005A0E3D" w:rsidRDefault="005A0E3D" w:rsidP="005A0E3D">
      <w:pPr>
        <w:widowControl/>
        <w:jc w:val="left"/>
      </w:pPr>
      <w:r>
        <w:br w:type="page"/>
      </w:r>
    </w:p>
    <w:p w14:paraId="05673D72" w14:textId="77777777" w:rsidR="005A0E3D" w:rsidRPr="00062C90" w:rsidRDefault="005A0E3D" w:rsidP="005A0E3D">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C173ED">
        <w:rPr>
          <w:rFonts w:ascii="ＭＳ ゴシック" w:eastAsia="ＭＳ ゴシック" w:hAnsi="ＭＳ ゴシック" w:hint="eastAsia"/>
        </w:rPr>
        <w:t>【論理の力】つなげる力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A0E3D" w:rsidRPr="006C7DCE" w14:paraId="50144904" w14:textId="77777777" w:rsidTr="00C90540">
        <w:trPr>
          <w:trHeight w:val="510"/>
        </w:trPr>
        <w:tc>
          <w:tcPr>
            <w:tcW w:w="2774" w:type="dxa"/>
            <w:gridSpan w:val="2"/>
            <w:shd w:val="clear" w:color="auto" w:fill="D9D9D9" w:themeFill="background1" w:themeFillShade="D9"/>
            <w:vAlign w:val="center"/>
          </w:tcPr>
          <w:p w14:paraId="64ACF45C" w14:textId="77777777" w:rsidR="005A0E3D" w:rsidRPr="006C7DCE" w:rsidRDefault="005A0E3D" w:rsidP="00C90540">
            <w:pPr>
              <w:widowControl/>
              <w:jc w:val="center"/>
              <w:rPr>
                <w:rFonts w:ascii="ＭＳ ゴシック" w:eastAsia="ＭＳ ゴシック" w:hAnsi="ＭＳ ゴシック"/>
              </w:rPr>
            </w:pPr>
            <w:r w:rsidRPr="006C7DC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A27653B" w14:textId="77777777" w:rsidR="005A0E3D" w:rsidRPr="006C7DCE" w:rsidRDefault="005A0E3D" w:rsidP="00C90540">
            <w:pPr>
              <w:widowControl/>
              <w:jc w:val="center"/>
              <w:rPr>
                <w:rFonts w:ascii="ＭＳ ゴシック" w:eastAsia="ＭＳ ゴシック" w:hAnsi="ＭＳ ゴシック"/>
              </w:rPr>
            </w:pPr>
            <w:r w:rsidRPr="006C7DCE">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4637348" w14:textId="77777777" w:rsidR="005A0E3D" w:rsidRPr="006C7DCE" w:rsidRDefault="005A0E3D" w:rsidP="00C90540">
            <w:pPr>
              <w:widowControl/>
              <w:jc w:val="center"/>
              <w:rPr>
                <w:rFonts w:ascii="ＭＳ ゴシック" w:eastAsia="ＭＳ ゴシック" w:hAnsi="ＭＳ ゴシック"/>
              </w:rPr>
            </w:pPr>
            <w:r w:rsidRPr="006C7DCE">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64A6BBE" w14:textId="77777777" w:rsidR="005A0E3D" w:rsidRPr="006C7DCE" w:rsidRDefault="005A0E3D" w:rsidP="00C90540">
            <w:pPr>
              <w:widowControl/>
              <w:jc w:val="center"/>
              <w:rPr>
                <w:rFonts w:ascii="ＭＳ ゴシック" w:eastAsia="ＭＳ ゴシック" w:hAnsi="ＭＳ ゴシック"/>
              </w:rPr>
            </w:pPr>
            <w:r w:rsidRPr="006C7DCE">
              <w:rPr>
                <w:rFonts w:ascii="ＭＳ ゴシック" w:eastAsia="ＭＳ ゴシック" w:hAnsi="ＭＳ ゴシック" w:hint="eastAsia"/>
              </w:rPr>
              <w:t>Ｃ　努力を要する</w:t>
            </w:r>
          </w:p>
        </w:tc>
      </w:tr>
      <w:tr w:rsidR="005A0E3D" w:rsidRPr="006C7DCE" w14:paraId="146747C8" w14:textId="77777777" w:rsidTr="00C90540">
        <w:trPr>
          <w:gridAfter w:val="1"/>
          <w:wAfter w:w="8" w:type="dxa"/>
        </w:trPr>
        <w:tc>
          <w:tcPr>
            <w:tcW w:w="942" w:type="dxa"/>
            <w:vMerge w:val="restart"/>
            <w:shd w:val="clear" w:color="auto" w:fill="D9D9D9" w:themeFill="background1" w:themeFillShade="D9"/>
            <w:textDirection w:val="tbRlV"/>
            <w:vAlign w:val="center"/>
          </w:tcPr>
          <w:p w14:paraId="3541F4FF" w14:textId="77777777" w:rsidR="005A0E3D" w:rsidRPr="006C7DCE" w:rsidRDefault="005A0E3D" w:rsidP="00C90540">
            <w:pPr>
              <w:widowControl/>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E60AC9C" w14:textId="77777777" w:rsidR="005A0E3D" w:rsidRPr="006C7DCE" w:rsidRDefault="005A0E3D" w:rsidP="00C90540">
            <w:pPr>
              <w:widowControl/>
              <w:rPr>
                <w:rFonts w:ascii="ＭＳ ゴシック" w:eastAsia="ＭＳ ゴシック" w:hAnsi="ＭＳ ゴシック"/>
                <w:sz w:val="20"/>
              </w:rPr>
            </w:pPr>
            <w:r w:rsidRPr="006C7DCE">
              <w:rPr>
                <w:rFonts w:ascii="ＭＳ ゴシック" w:eastAsia="ＭＳ ゴシック" w:hAnsi="ＭＳ ゴシック" w:hint="eastAsia"/>
                <w:sz w:val="20"/>
              </w:rPr>
              <w:t>①</w:t>
            </w:r>
            <w:r>
              <w:rPr>
                <w:rFonts w:ascii="ＭＳ ゴシック" w:eastAsia="ＭＳ ゴシック" w:hAnsi="ＭＳ ゴシック" w:hint="eastAsia"/>
                <w:sz w:val="20"/>
              </w:rPr>
              <w:t>文章</w:t>
            </w:r>
            <w:r w:rsidRPr="006C7DCE">
              <w:rPr>
                <w:rFonts w:ascii="ＭＳ ゴシック" w:eastAsia="ＭＳ ゴシック" w:hAnsi="ＭＳ ゴシック" w:hint="eastAsia"/>
                <w:sz w:val="20"/>
              </w:rPr>
              <w:t>の</w:t>
            </w:r>
            <w:r>
              <w:rPr>
                <w:rFonts w:ascii="ＭＳ ゴシック" w:eastAsia="ＭＳ ゴシック" w:hAnsi="ＭＳ ゴシック" w:hint="eastAsia"/>
                <w:sz w:val="20"/>
              </w:rPr>
              <w:t>構成</w:t>
            </w:r>
          </w:p>
          <w:p w14:paraId="1DCAAB93" w14:textId="77777777" w:rsidR="005A0E3D" w:rsidRPr="006C7DCE" w:rsidRDefault="005A0E3D" w:rsidP="00C90540">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（１）ウ</w:t>
            </w:r>
          </w:p>
        </w:tc>
        <w:tc>
          <w:tcPr>
            <w:tcW w:w="4152" w:type="dxa"/>
          </w:tcPr>
          <w:p w14:paraId="0324E426"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・文章の接続関係や</w:t>
            </w:r>
            <w:r>
              <w:rPr>
                <w:rFonts w:ascii="ＭＳ 明朝" w:eastAsia="ＭＳ 明朝" w:hAnsi="ＭＳ 明朝" w:hint="eastAsia"/>
                <w:sz w:val="18"/>
              </w:rPr>
              <w:t>、</w:t>
            </w:r>
            <w:r w:rsidRPr="006C7DCE">
              <w:rPr>
                <w:rFonts w:ascii="ＭＳ 明朝" w:eastAsia="ＭＳ 明朝" w:hAnsi="ＭＳ 明朝" w:hint="eastAsia"/>
                <w:sz w:val="18"/>
              </w:rPr>
              <w:t>接続表現によって文章の流れを明確に捉えることができることを理解し</w:t>
            </w:r>
            <w:r>
              <w:rPr>
                <w:rFonts w:ascii="ＭＳ 明朝" w:eastAsia="ＭＳ 明朝" w:hAnsi="ＭＳ 明朝" w:hint="eastAsia"/>
                <w:sz w:val="18"/>
              </w:rPr>
              <w:t>、適切な接続表現を用いている</w:t>
            </w:r>
            <w:r w:rsidRPr="006C7DCE">
              <w:rPr>
                <w:rFonts w:ascii="ＭＳ 明朝" w:eastAsia="ＭＳ 明朝" w:hAnsi="ＭＳ 明朝" w:hint="eastAsia"/>
                <w:sz w:val="18"/>
              </w:rPr>
              <w:t>。</w:t>
            </w:r>
          </w:p>
        </w:tc>
        <w:tc>
          <w:tcPr>
            <w:tcW w:w="4152" w:type="dxa"/>
          </w:tcPr>
          <w:p w14:paraId="39512CB1"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・文章の接続関係や</w:t>
            </w:r>
            <w:r>
              <w:rPr>
                <w:rFonts w:ascii="ＭＳ 明朝" w:eastAsia="ＭＳ 明朝" w:hAnsi="ＭＳ 明朝" w:hint="eastAsia"/>
                <w:sz w:val="18"/>
              </w:rPr>
              <w:t>、</w:t>
            </w:r>
            <w:r w:rsidRPr="006C7DCE">
              <w:rPr>
                <w:rFonts w:ascii="ＭＳ 明朝" w:eastAsia="ＭＳ 明朝" w:hAnsi="ＭＳ 明朝" w:hint="eastAsia"/>
                <w:sz w:val="18"/>
              </w:rPr>
              <w:t>接続表現によって文章の流れを明確に捉えることができることを理解している。</w:t>
            </w:r>
          </w:p>
        </w:tc>
        <w:tc>
          <w:tcPr>
            <w:tcW w:w="4150" w:type="dxa"/>
          </w:tcPr>
          <w:p w14:paraId="7A2C668E"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・文章の接続関係や</w:t>
            </w:r>
            <w:r>
              <w:rPr>
                <w:rFonts w:ascii="ＭＳ 明朝" w:eastAsia="ＭＳ 明朝" w:hAnsi="ＭＳ 明朝" w:hint="eastAsia"/>
                <w:sz w:val="18"/>
              </w:rPr>
              <w:t>、</w:t>
            </w:r>
            <w:r w:rsidRPr="006C7DCE">
              <w:rPr>
                <w:rFonts w:ascii="ＭＳ 明朝" w:eastAsia="ＭＳ 明朝" w:hAnsi="ＭＳ 明朝" w:hint="eastAsia"/>
                <w:sz w:val="18"/>
              </w:rPr>
              <w:t>接続表現によって文章の流れを明確に捉えることができることを理解していない。</w:t>
            </w:r>
          </w:p>
        </w:tc>
      </w:tr>
      <w:tr w:rsidR="005A0E3D" w:rsidRPr="006C7DCE" w14:paraId="54703C5B" w14:textId="77777777" w:rsidTr="00C90540">
        <w:trPr>
          <w:gridAfter w:val="1"/>
          <w:wAfter w:w="8" w:type="dxa"/>
        </w:trPr>
        <w:tc>
          <w:tcPr>
            <w:tcW w:w="942" w:type="dxa"/>
            <w:vMerge/>
            <w:shd w:val="clear" w:color="auto" w:fill="D9D9D9" w:themeFill="background1" w:themeFillShade="D9"/>
            <w:textDirection w:val="tbRlV"/>
            <w:vAlign w:val="center"/>
          </w:tcPr>
          <w:p w14:paraId="5939703D" w14:textId="77777777" w:rsidR="005A0E3D" w:rsidRPr="006C7DCE" w:rsidRDefault="005A0E3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B93B0ED" w14:textId="77777777" w:rsidR="005A0E3D" w:rsidRPr="006C7DCE" w:rsidRDefault="005A0E3D" w:rsidP="00C90540">
            <w:pPr>
              <w:widowControl/>
              <w:jc w:val="left"/>
              <w:rPr>
                <w:rFonts w:ascii="ＭＳ ゴシック" w:eastAsia="ＭＳ ゴシック" w:hAnsi="ＭＳ ゴシック"/>
                <w:sz w:val="20"/>
              </w:rPr>
            </w:pPr>
            <w:r w:rsidRPr="006C7DCE">
              <w:rPr>
                <w:rFonts w:ascii="ＭＳ ゴシック" w:eastAsia="ＭＳ ゴシック" w:hAnsi="ＭＳ ゴシック" w:hint="eastAsia"/>
                <w:sz w:val="20"/>
              </w:rPr>
              <w:t>②接続関係の理解</w:t>
            </w:r>
          </w:p>
          <w:p w14:paraId="3BF722A1" w14:textId="77777777" w:rsidR="005A0E3D" w:rsidRPr="006C7DCE" w:rsidRDefault="005A0E3D" w:rsidP="00C90540">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（２）ア</w:t>
            </w:r>
          </w:p>
        </w:tc>
        <w:tc>
          <w:tcPr>
            <w:tcW w:w="4152" w:type="dxa"/>
          </w:tcPr>
          <w:p w14:paraId="12F84C9D"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・論理的な文章で接続関係を捉えるとき</w:t>
            </w:r>
            <w:r>
              <w:rPr>
                <w:rFonts w:ascii="ＭＳ 明朝" w:eastAsia="ＭＳ 明朝" w:hAnsi="ＭＳ 明朝" w:hint="eastAsia"/>
                <w:sz w:val="18"/>
              </w:rPr>
              <w:t>、</w:t>
            </w:r>
            <w:r w:rsidRPr="006C7DCE">
              <w:rPr>
                <w:rFonts w:ascii="ＭＳ 明朝" w:eastAsia="ＭＳ 明朝" w:hAnsi="ＭＳ 明朝" w:hint="eastAsia"/>
                <w:sz w:val="18"/>
              </w:rPr>
              <w:t>接続表現を意識することの重要性を理解し</w:t>
            </w:r>
            <w:r>
              <w:rPr>
                <w:rFonts w:ascii="ＭＳ 明朝" w:eastAsia="ＭＳ 明朝" w:hAnsi="ＭＳ 明朝" w:hint="eastAsia"/>
                <w:sz w:val="18"/>
              </w:rPr>
              <w:t>、</w:t>
            </w:r>
            <w:r w:rsidRPr="006C7DCE">
              <w:rPr>
                <w:rFonts w:ascii="ＭＳ 明朝" w:eastAsia="ＭＳ 明朝" w:hAnsi="ＭＳ 明朝" w:hint="eastAsia"/>
                <w:sz w:val="18"/>
              </w:rPr>
              <w:t>使われている接続表現を適切に捉えている。</w:t>
            </w:r>
          </w:p>
        </w:tc>
        <w:tc>
          <w:tcPr>
            <w:tcW w:w="4152" w:type="dxa"/>
          </w:tcPr>
          <w:p w14:paraId="5A9FD982"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・論理的な文章で接続関係を捉えるとき</w:t>
            </w:r>
            <w:r>
              <w:rPr>
                <w:rFonts w:ascii="ＭＳ 明朝" w:eastAsia="ＭＳ 明朝" w:hAnsi="ＭＳ 明朝" w:hint="eastAsia"/>
                <w:sz w:val="18"/>
              </w:rPr>
              <w:t>、</w:t>
            </w:r>
            <w:r w:rsidRPr="006C7DCE">
              <w:rPr>
                <w:rFonts w:ascii="ＭＳ 明朝" w:eastAsia="ＭＳ 明朝" w:hAnsi="ＭＳ 明朝" w:hint="eastAsia"/>
                <w:sz w:val="18"/>
              </w:rPr>
              <w:t>接続表現を意識することの重要性を理解している。</w:t>
            </w:r>
          </w:p>
        </w:tc>
        <w:tc>
          <w:tcPr>
            <w:tcW w:w="4150" w:type="dxa"/>
          </w:tcPr>
          <w:p w14:paraId="41682C17"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・論理的な文章で接続関係を捉えるとき</w:t>
            </w:r>
            <w:r>
              <w:rPr>
                <w:rFonts w:ascii="ＭＳ 明朝" w:eastAsia="ＭＳ 明朝" w:hAnsi="ＭＳ 明朝" w:hint="eastAsia"/>
                <w:sz w:val="18"/>
              </w:rPr>
              <w:t>、</w:t>
            </w:r>
            <w:r w:rsidRPr="006C7DCE">
              <w:rPr>
                <w:rFonts w:ascii="ＭＳ 明朝" w:eastAsia="ＭＳ 明朝" w:hAnsi="ＭＳ 明朝" w:hint="eastAsia"/>
                <w:sz w:val="18"/>
              </w:rPr>
              <w:t>接続表現を意識することの重要性を理解していない。</w:t>
            </w:r>
          </w:p>
        </w:tc>
      </w:tr>
      <w:tr w:rsidR="005A0E3D" w:rsidRPr="006C7DCE" w14:paraId="3B6484E6"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70C84C44" w14:textId="77777777" w:rsidR="005A0E3D" w:rsidRPr="006C7DCE" w:rsidRDefault="005A0E3D" w:rsidP="00C90540">
            <w:pPr>
              <w:widowControl/>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F22CB68" w14:textId="77777777" w:rsidR="005A0E3D" w:rsidRPr="006C7DCE" w:rsidRDefault="005A0E3D" w:rsidP="00C90540">
            <w:pPr>
              <w:widowControl/>
              <w:rPr>
                <w:rFonts w:ascii="ＭＳ ゴシック" w:eastAsia="ＭＳ ゴシック" w:hAnsi="ＭＳ ゴシック"/>
                <w:sz w:val="20"/>
              </w:rPr>
            </w:pPr>
            <w:r w:rsidRPr="006C7DCE">
              <w:rPr>
                <w:rFonts w:ascii="ＭＳ ゴシック" w:eastAsia="ＭＳ ゴシック" w:hAnsi="ＭＳ ゴシック" w:hint="eastAsia"/>
                <w:sz w:val="20"/>
              </w:rPr>
              <w:t>③内容把握</w:t>
            </w:r>
          </w:p>
          <w:p w14:paraId="04E2349E" w14:textId="77777777" w:rsidR="005A0E3D" w:rsidRPr="006C7DCE" w:rsidRDefault="005A0E3D" w:rsidP="00C90540">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読（１）ア</w:t>
            </w:r>
          </w:p>
        </w:tc>
        <w:tc>
          <w:tcPr>
            <w:tcW w:w="4152" w:type="dxa"/>
          </w:tcPr>
          <w:p w14:paraId="75095116" w14:textId="77777777" w:rsidR="005A0E3D" w:rsidRPr="006C7DCE" w:rsidRDefault="005A0E3D" w:rsidP="00C90540">
            <w:pPr>
              <w:widowControl/>
              <w:ind w:left="180" w:hangingChars="100" w:hanging="180"/>
              <w:jc w:val="left"/>
              <w:rPr>
                <w:rFonts w:ascii="ＭＳ 明朝" w:eastAsia="ＭＳ 明朝" w:hAnsi="ＭＳ 明朝"/>
                <w:sz w:val="18"/>
              </w:rPr>
            </w:pPr>
            <w:r w:rsidRPr="008B690A">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8B690A">
              <w:rPr>
                <w:rFonts w:ascii="ＭＳ 明朝" w:eastAsia="ＭＳ 明朝" w:hAnsi="ＭＳ 明朝" w:hint="eastAsia"/>
                <w:sz w:val="18"/>
              </w:rPr>
              <w:t>接続表現に注意して内容を的確に捉え</w:t>
            </w:r>
            <w:r>
              <w:rPr>
                <w:rFonts w:ascii="ＭＳ 明朝" w:eastAsia="ＭＳ 明朝" w:hAnsi="ＭＳ 明朝" w:hint="eastAsia"/>
                <w:sz w:val="18"/>
              </w:rPr>
              <w:t>、</w:t>
            </w:r>
            <w:r w:rsidRPr="008B690A">
              <w:rPr>
                <w:rFonts w:ascii="ＭＳ 明朝" w:eastAsia="ＭＳ 明朝" w:hAnsi="ＭＳ 明朝" w:hint="eastAsia"/>
                <w:sz w:val="18"/>
              </w:rPr>
              <w:t>接続関係の適切さを評価しながら読んでいる。</w:t>
            </w:r>
          </w:p>
        </w:tc>
        <w:tc>
          <w:tcPr>
            <w:tcW w:w="4152" w:type="dxa"/>
          </w:tcPr>
          <w:p w14:paraId="0178A1F9" w14:textId="77777777" w:rsidR="005A0E3D" w:rsidRPr="006C7DCE"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に注意して内容を的確に捉えている。</w:t>
            </w:r>
          </w:p>
        </w:tc>
        <w:tc>
          <w:tcPr>
            <w:tcW w:w="4150" w:type="dxa"/>
          </w:tcPr>
          <w:p w14:paraId="0BEA6D01" w14:textId="77777777" w:rsidR="005A0E3D" w:rsidRPr="006C7DCE"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に注意せず</w:t>
            </w:r>
            <w:r>
              <w:rPr>
                <w:rFonts w:ascii="ＭＳ 明朝" w:eastAsia="ＭＳ 明朝" w:hAnsi="ＭＳ 明朝" w:hint="eastAsia"/>
                <w:sz w:val="18"/>
              </w:rPr>
              <w:t>、</w:t>
            </w:r>
            <w:r w:rsidRPr="006C7DCE">
              <w:rPr>
                <w:rFonts w:ascii="ＭＳ 明朝" w:eastAsia="ＭＳ 明朝" w:hAnsi="ＭＳ 明朝" w:hint="eastAsia"/>
                <w:sz w:val="18"/>
              </w:rPr>
              <w:t>内容を的確に捉えていない。</w:t>
            </w:r>
          </w:p>
        </w:tc>
      </w:tr>
      <w:tr w:rsidR="005A0E3D" w:rsidRPr="006C7DCE" w14:paraId="6DC04AB0" w14:textId="77777777" w:rsidTr="00C90540">
        <w:trPr>
          <w:gridAfter w:val="1"/>
          <w:wAfter w:w="8" w:type="dxa"/>
        </w:trPr>
        <w:tc>
          <w:tcPr>
            <w:tcW w:w="942" w:type="dxa"/>
            <w:vMerge/>
            <w:shd w:val="clear" w:color="auto" w:fill="D9D9D9" w:themeFill="background1" w:themeFillShade="D9"/>
            <w:textDirection w:val="tbRlV"/>
            <w:vAlign w:val="center"/>
          </w:tcPr>
          <w:p w14:paraId="1A4B401D" w14:textId="77777777" w:rsidR="005A0E3D" w:rsidRPr="006C7DCE" w:rsidRDefault="005A0E3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E75E84" w14:textId="77777777" w:rsidR="005A0E3D" w:rsidRDefault="005A0E3D" w:rsidP="00C90540">
            <w:pPr>
              <w:widowControl/>
              <w:rPr>
                <w:rFonts w:ascii="ＭＳ ゴシック" w:eastAsia="ＭＳ ゴシック" w:hAnsi="ＭＳ ゴシック"/>
                <w:sz w:val="20"/>
              </w:rPr>
            </w:pPr>
            <w:r w:rsidRPr="006C7DCE">
              <w:rPr>
                <w:rFonts w:ascii="ＭＳ ゴシック" w:eastAsia="ＭＳ ゴシック" w:hAnsi="ＭＳ ゴシック" w:hint="eastAsia"/>
                <w:sz w:val="20"/>
              </w:rPr>
              <w:t>④論理の展開の</w:t>
            </w:r>
          </w:p>
          <w:p w14:paraId="6E21E0D1" w14:textId="77777777" w:rsidR="005A0E3D" w:rsidRPr="006C7DCE" w:rsidRDefault="005A0E3D" w:rsidP="00C90540">
            <w:pPr>
              <w:widowControl/>
              <w:ind w:leftChars="100" w:left="210"/>
              <w:rPr>
                <w:rFonts w:ascii="ＭＳ ゴシック" w:eastAsia="ＭＳ ゴシック" w:hAnsi="ＭＳ ゴシック"/>
                <w:sz w:val="20"/>
              </w:rPr>
            </w:pPr>
            <w:r w:rsidRPr="006C7DCE">
              <w:rPr>
                <w:rFonts w:ascii="ＭＳ ゴシック" w:eastAsia="ＭＳ ゴシック" w:hAnsi="ＭＳ ゴシック" w:hint="eastAsia"/>
                <w:sz w:val="20"/>
              </w:rPr>
              <w:t>把握</w:t>
            </w:r>
          </w:p>
          <w:p w14:paraId="24BA9D3A" w14:textId="77777777" w:rsidR="005A0E3D" w:rsidRPr="006C7DCE" w:rsidRDefault="005A0E3D" w:rsidP="00C90540">
            <w:pPr>
              <w:widowControl/>
              <w:jc w:val="right"/>
              <w:rPr>
                <w:rFonts w:ascii="ＭＳ ゴシック" w:eastAsia="ＭＳ ゴシック" w:hAnsi="ＭＳ ゴシック"/>
                <w:sz w:val="20"/>
              </w:rPr>
            </w:pPr>
            <w:r w:rsidRPr="006C7DCE">
              <w:rPr>
                <w:rFonts w:ascii="ＭＳ ゴシック" w:eastAsia="ＭＳ ゴシック" w:hAnsi="ＭＳ ゴシック" w:hint="eastAsia"/>
                <w:sz w:val="20"/>
                <w:szCs w:val="20"/>
                <w:bdr w:val="single" w:sz="4" w:space="0" w:color="auto"/>
              </w:rPr>
              <w:t>読（１）エ</w:t>
            </w:r>
          </w:p>
        </w:tc>
        <w:tc>
          <w:tcPr>
            <w:tcW w:w="4152" w:type="dxa"/>
          </w:tcPr>
          <w:p w14:paraId="262E71BE" w14:textId="77777777" w:rsidR="005A0E3D" w:rsidRPr="006C7DCE" w:rsidRDefault="005A0E3D" w:rsidP="00C90540">
            <w:pPr>
              <w:widowControl/>
              <w:ind w:left="180" w:hangingChars="100" w:hanging="180"/>
              <w:jc w:val="left"/>
              <w:rPr>
                <w:rFonts w:ascii="ＭＳ 明朝" w:eastAsia="ＭＳ 明朝" w:hAnsi="ＭＳ 明朝"/>
                <w:sz w:val="18"/>
              </w:rPr>
            </w:pPr>
            <w:r w:rsidRPr="008B690A">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8B690A">
              <w:rPr>
                <w:rFonts w:ascii="ＭＳ 明朝" w:eastAsia="ＭＳ 明朝" w:hAnsi="ＭＳ 明朝" w:hint="eastAsia"/>
                <w:sz w:val="18"/>
              </w:rPr>
              <w:t>接続表現に注意して論理の展開を的確に捉え</w:t>
            </w:r>
            <w:r>
              <w:rPr>
                <w:rFonts w:ascii="ＭＳ 明朝" w:eastAsia="ＭＳ 明朝" w:hAnsi="ＭＳ 明朝" w:hint="eastAsia"/>
                <w:sz w:val="18"/>
              </w:rPr>
              <w:t>、</w:t>
            </w:r>
            <w:r w:rsidRPr="008B690A">
              <w:rPr>
                <w:rFonts w:ascii="ＭＳ 明朝" w:eastAsia="ＭＳ 明朝" w:hAnsi="ＭＳ 明朝" w:hint="eastAsia"/>
                <w:sz w:val="18"/>
              </w:rPr>
              <w:t>接続関係の適切さを評価しながら読んでいる。</w:t>
            </w:r>
          </w:p>
        </w:tc>
        <w:tc>
          <w:tcPr>
            <w:tcW w:w="4152" w:type="dxa"/>
          </w:tcPr>
          <w:p w14:paraId="5ECE5E4A" w14:textId="77777777" w:rsidR="005A0E3D" w:rsidRPr="006C7DCE"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に注意して論理の展開を的確に捉えている。</w:t>
            </w:r>
          </w:p>
        </w:tc>
        <w:tc>
          <w:tcPr>
            <w:tcW w:w="4150" w:type="dxa"/>
          </w:tcPr>
          <w:p w14:paraId="2E0415AD" w14:textId="77777777" w:rsidR="005A0E3D" w:rsidRPr="006C7DCE" w:rsidRDefault="005A0E3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・取り上げられた問題について、接続表現</w:t>
            </w:r>
            <w:r w:rsidRPr="006C7DCE">
              <w:rPr>
                <w:rFonts w:ascii="ＭＳ 明朝" w:eastAsia="ＭＳ 明朝" w:hAnsi="ＭＳ 明朝" w:hint="eastAsia"/>
                <w:sz w:val="18"/>
              </w:rPr>
              <w:t>に注意せず</w:t>
            </w:r>
            <w:r>
              <w:rPr>
                <w:rFonts w:ascii="ＭＳ 明朝" w:eastAsia="ＭＳ 明朝" w:hAnsi="ＭＳ 明朝" w:hint="eastAsia"/>
                <w:sz w:val="18"/>
              </w:rPr>
              <w:t>、</w:t>
            </w:r>
            <w:r w:rsidRPr="006C7DCE">
              <w:rPr>
                <w:rFonts w:ascii="ＭＳ 明朝" w:eastAsia="ＭＳ 明朝" w:hAnsi="ＭＳ 明朝" w:hint="eastAsia"/>
                <w:sz w:val="18"/>
              </w:rPr>
              <w:t>論理の展開を的確に捉えていない。</w:t>
            </w:r>
          </w:p>
        </w:tc>
      </w:tr>
      <w:tr w:rsidR="005A0E3D" w:rsidRPr="006C7DCE" w14:paraId="6F417071" w14:textId="77777777" w:rsidTr="00C90540">
        <w:trPr>
          <w:gridAfter w:val="1"/>
          <w:wAfter w:w="8" w:type="dxa"/>
          <w:cantSplit/>
        </w:trPr>
        <w:tc>
          <w:tcPr>
            <w:tcW w:w="942" w:type="dxa"/>
            <w:shd w:val="clear" w:color="auto" w:fill="D9D9D9" w:themeFill="background1" w:themeFillShade="D9"/>
            <w:textDirection w:val="tbRlV"/>
            <w:vAlign w:val="center"/>
          </w:tcPr>
          <w:p w14:paraId="04FE2EAA" w14:textId="77777777" w:rsidR="005A0E3D" w:rsidRPr="006C7DCE" w:rsidRDefault="005A0E3D" w:rsidP="00C90540">
            <w:pPr>
              <w:widowControl/>
              <w:spacing w:line="240" w:lineRule="exact"/>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主体的に</w:t>
            </w:r>
          </w:p>
          <w:p w14:paraId="2650D274" w14:textId="77777777" w:rsidR="005A0E3D" w:rsidRPr="006C7DCE" w:rsidRDefault="005A0E3D" w:rsidP="00C90540">
            <w:pPr>
              <w:widowControl/>
              <w:spacing w:line="240" w:lineRule="exact"/>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学習に取り</w:t>
            </w:r>
          </w:p>
          <w:p w14:paraId="05A66371" w14:textId="77777777" w:rsidR="005A0E3D" w:rsidRPr="006C7DCE" w:rsidRDefault="005A0E3D" w:rsidP="00C90540">
            <w:pPr>
              <w:widowControl/>
              <w:spacing w:line="240" w:lineRule="exact"/>
              <w:ind w:left="113" w:right="113"/>
              <w:jc w:val="center"/>
              <w:rPr>
                <w:rFonts w:ascii="ＭＳ ゴシック" w:eastAsia="ＭＳ ゴシック" w:hAnsi="ＭＳ ゴシック"/>
                <w:sz w:val="20"/>
              </w:rPr>
            </w:pPr>
            <w:r w:rsidRPr="006C7DCE">
              <w:rPr>
                <w:rFonts w:ascii="ＭＳ ゴシック" w:eastAsia="ＭＳ ゴシック" w:hAnsi="ＭＳ ゴシック" w:hint="eastAsia"/>
                <w:sz w:val="20"/>
              </w:rPr>
              <w:t>組む態度</w:t>
            </w:r>
          </w:p>
          <w:p w14:paraId="5B419B79" w14:textId="77777777" w:rsidR="005A0E3D" w:rsidRPr="006C7DCE" w:rsidRDefault="005A0E3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F65E59" w14:textId="77777777" w:rsidR="005A0E3D" w:rsidRPr="006C7DCE" w:rsidRDefault="005A0E3D" w:rsidP="00C90540">
            <w:pPr>
              <w:widowControl/>
              <w:rPr>
                <w:rFonts w:ascii="ＭＳ ゴシック" w:eastAsia="ＭＳ ゴシック" w:hAnsi="ＭＳ ゴシック"/>
                <w:sz w:val="20"/>
              </w:rPr>
            </w:pPr>
            <w:r w:rsidRPr="00382F24">
              <w:rPr>
                <w:rFonts w:ascii="ＭＳ ゴシック" w:eastAsia="ＭＳ ゴシック" w:hAnsi="ＭＳ ゴシック" w:hint="eastAsia"/>
                <w:sz w:val="20"/>
              </w:rPr>
              <w:t>⑤学習への態度</w:t>
            </w:r>
          </w:p>
        </w:tc>
        <w:tc>
          <w:tcPr>
            <w:tcW w:w="4152" w:type="dxa"/>
          </w:tcPr>
          <w:p w14:paraId="4C8E8407"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・さまざまな接続関係について</w:t>
            </w:r>
            <w:r>
              <w:rPr>
                <w:rFonts w:ascii="ＭＳ 明朝" w:eastAsia="ＭＳ 明朝" w:hAnsi="ＭＳ 明朝" w:hint="eastAsia"/>
                <w:sz w:val="18"/>
              </w:rPr>
              <w:t>、</w:t>
            </w:r>
            <w:r w:rsidRPr="006C7DCE">
              <w:rPr>
                <w:rFonts w:ascii="ＭＳ 明朝" w:eastAsia="ＭＳ 明朝" w:hAnsi="ＭＳ 明朝" w:hint="eastAsia"/>
                <w:sz w:val="18"/>
              </w:rPr>
              <w:t>接続表現にもとづいて理解し</w:t>
            </w:r>
            <w:r>
              <w:rPr>
                <w:rFonts w:ascii="ＭＳ 明朝" w:eastAsia="ＭＳ 明朝" w:hAnsi="ＭＳ 明朝" w:hint="eastAsia"/>
                <w:sz w:val="18"/>
              </w:rPr>
              <w:t>、</w:t>
            </w:r>
            <w:r w:rsidRPr="006C7DCE">
              <w:rPr>
                <w:rFonts w:ascii="ＭＳ 明朝" w:eastAsia="ＭＳ 明朝" w:hAnsi="ＭＳ 明朝" w:hint="eastAsia"/>
                <w:sz w:val="18"/>
              </w:rPr>
              <w:t>他の文章においても理解したことを適切に用いながら読もうとしている。</w:t>
            </w:r>
          </w:p>
        </w:tc>
        <w:tc>
          <w:tcPr>
            <w:tcW w:w="4152" w:type="dxa"/>
          </w:tcPr>
          <w:p w14:paraId="126BD896"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・さまざまな接続関係について</w:t>
            </w:r>
            <w:r>
              <w:rPr>
                <w:rFonts w:ascii="ＭＳ 明朝" w:eastAsia="ＭＳ 明朝" w:hAnsi="ＭＳ 明朝" w:hint="eastAsia"/>
                <w:sz w:val="18"/>
              </w:rPr>
              <w:t>、</w:t>
            </w:r>
            <w:r w:rsidRPr="006C7DCE">
              <w:rPr>
                <w:rFonts w:ascii="ＭＳ 明朝" w:eastAsia="ＭＳ 明朝" w:hAnsi="ＭＳ 明朝" w:hint="eastAsia"/>
                <w:sz w:val="18"/>
              </w:rPr>
              <w:t>接続表現にもとづいて理解し</w:t>
            </w:r>
            <w:r>
              <w:rPr>
                <w:rFonts w:ascii="ＭＳ 明朝" w:eastAsia="ＭＳ 明朝" w:hAnsi="ＭＳ 明朝" w:hint="eastAsia"/>
                <w:sz w:val="18"/>
              </w:rPr>
              <w:t>、</w:t>
            </w:r>
            <w:r w:rsidRPr="006C7DCE">
              <w:rPr>
                <w:rFonts w:ascii="ＭＳ 明朝" w:eastAsia="ＭＳ 明朝" w:hAnsi="ＭＳ 明朝" w:hint="eastAsia"/>
                <w:sz w:val="18"/>
              </w:rPr>
              <w:t>取り上げられた問題を読もうとしている。</w:t>
            </w:r>
          </w:p>
        </w:tc>
        <w:tc>
          <w:tcPr>
            <w:tcW w:w="4150" w:type="dxa"/>
          </w:tcPr>
          <w:p w14:paraId="4E60B660" w14:textId="77777777" w:rsidR="005A0E3D" w:rsidRPr="006C7DCE" w:rsidRDefault="005A0E3D" w:rsidP="00C90540">
            <w:pPr>
              <w:widowControl/>
              <w:ind w:left="180" w:hangingChars="100" w:hanging="180"/>
              <w:jc w:val="left"/>
              <w:rPr>
                <w:rFonts w:ascii="ＭＳ 明朝" w:eastAsia="ＭＳ 明朝" w:hAnsi="ＭＳ 明朝"/>
                <w:sz w:val="18"/>
              </w:rPr>
            </w:pPr>
            <w:r w:rsidRPr="006C7DCE">
              <w:rPr>
                <w:rFonts w:ascii="ＭＳ 明朝" w:eastAsia="ＭＳ 明朝" w:hAnsi="ＭＳ 明朝" w:hint="eastAsia"/>
                <w:sz w:val="18"/>
              </w:rPr>
              <w:t>・さまざまな接続関係について</w:t>
            </w:r>
            <w:r>
              <w:rPr>
                <w:rFonts w:ascii="ＭＳ 明朝" w:eastAsia="ＭＳ 明朝" w:hAnsi="ＭＳ 明朝" w:hint="eastAsia"/>
                <w:sz w:val="18"/>
              </w:rPr>
              <w:t>、</w:t>
            </w:r>
            <w:r w:rsidRPr="006C7DCE">
              <w:rPr>
                <w:rFonts w:ascii="ＭＳ 明朝" w:eastAsia="ＭＳ 明朝" w:hAnsi="ＭＳ 明朝" w:hint="eastAsia"/>
                <w:sz w:val="18"/>
              </w:rPr>
              <w:t>接続表現にもとづいて理解せず</w:t>
            </w:r>
            <w:r>
              <w:rPr>
                <w:rFonts w:ascii="ＭＳ 明朝" w:eastAsia="ＭＳ 明朝" w:hAnsi="ＭＳ 明朝" w:hint="eastAsia"/>
                <w:sz w:val="18"/>
              </w:rPr>
              <w:t>、</w:t>
            </w:r>
            <w:r w:rsidRPr="006C7DCE">
              <w:rPr>
                <w:rFonts w:ascii="ＭＳ 明朝" w:eastAsia="ＭＳ 明朝" w:hAnsi="ＭＳ 明朝" w:hint="eastAsia"/>
                <w:sz w:val="18"/>
              </w:rPr>
              <w:t>取り上げられた問題を読もうとしていない。</w:t>
            </w:r>
          </w:p>
        </w:tc>
      </w:tr>
    </w:tbl>
    <w:p w14:paraId="3C838AA6" w14:textId="77777777" w:rsidR="005A0E3D" w:rsidRDefault="005A0E3D" w:rsidP="005A0E3D"/>
    <w:p w14:paraId="7CBCAEF1" w14:textId="0A4553CB" w:rsidR="005A0E3D" w:rsidRDefault="005A0E3D" w:rsidP="005A0E3D">
      <w:pPr>
        <w:widowControl/>
        <w:jc w:val="left"/>
      </w:pPr>
      <w:r>
        <w:br w:type="page"/>
      </w:r>
    </w:p>
    <w:p w14:paraId="1601D612" w14:textId="77777777" w:rsidR="00966152" w:rsidRPr="00062C90" w:rsidRDefault="00966152" w:rsidP="00966152">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D60A6C">
        <w:rPr>
          <w:rFonts w:ascii="ＭＳ ゴシック" w:eastAsia="ＭＳ ゴシック" w:hAnsi="ＭＳ ゴシック" w:hint="eastAsia"/>
        </w:rPr>
        <w:t>【論理の力】論理とは何か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66152" w:rsidRPr="00DD77DE" w14:paraId="010825D7" w14:textId="77777777" w:rsidTr="00C90540">
        <w:trPr>
          <w:trHeight w:val="510"/>
        </w:trPr>
        <w:tc>
          <w:tcPr>
            <w:tcW w:w="2774" w:type="dxa"/>
            <w:gridSpan w:val="2"/>
            <w:shd w:val="clear" w:color="auto" w:fill="D9D9D9" w:themeFill="background1" w:themeFillShade="D9"/>
            <w:vAlign w:val="center"/>
          </w:tcPr>
          <w:p w14:paraId="5F7E2EF4" w14:textId="77777777" w:rsidR="00966152" w:rsidRPr="00DD77DE" w:rsidRDefault="0096615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6DC2C3F" w14:textId="77777777" w:rsidR="00966152" w:rsidRPr="00DD77DE" w:rsidRDefault="0096615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79A2C0D" w14:textId="77777777" w:rsidR="00966152" w:rsidRPr="00DD77DE" w:rsidRDefault="00966152"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098CD49" w14:textId="77777777" w:rsidR="00966152" w:rsidRPr="00DD77DE" w:rsidRDefault="00966152"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66152" w:rsidRPr="00AB1C61" w14:paraId="56BA1BE9" w14:textId="77777777" w:rsidTr="00C90540">
        <w:trPr>
          <w:gridAfter w:val="1"/>
          <w:wAfter w:w="8" w:type="dxa"/>
          <w:trHeight w:val="1602"/>
        </w:trPr>
        <w:tc>
          <w:tcPr>
            <w:tcW w:w="942" w:type="dxa"/>
            <w:vMerge w:val="restart"/>
            <w:shd w:val="clear" w:color="auto" w:fill="D9D9D9" w:themeFill="background1" w:themeFillShade="D9"/>
            <w:textDirection w:val="tbRlV"/>
            <w:vAlign w:val="center"/>
          </w:tcPr>
          <w:p w14:paraId="30A0650D" w14:textId="77777777" w:rsidR="00966152" w:rsidRPr="00DD77DE" w:rsidRDefault="0096615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4516EB0" w14:textId="77777777" w:rsidR="00966152" w:rsidRDefault="0096615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推論の理解</w:t>
            </w:r>
          </w:p>
          <w:p w14:paraId="131021A8" w14:textId="77777777" w:rsidR="00966152" w:rsidRPr="00DD77DE" w:rsidRDefault="009661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6CE7DF57" w14:textId="77777777" w:rsidR="00966152" w:rsidRPr="00AB1C61" w:rsidRDefault="0096615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前提から結論に至る演繹的な推論について、取り上げられた例について理解し、論理的文章における展開の方法とつなげて捉えて</w:t>
            </w:r>
            <w:r w:rsidRPr="00E40401">
              <w:rPr>
                <w:rFonts w:ascii="ＭＳ 明朝" w:eastAsia="ＭＳ 明朝" w:hAnsi="ＭＳ 明朝" w:hint="eastAsia"/>
                <w:color w:val="000000" w:themeColor="text1"/>
                <w:sz w:val="18"/>
              </w:rPr>
              <w:t>いる。</w:t>
            </w:r>
          </w:p>
        </w:tc>
        <w:tc>
          <w:tcPr>
            <w:tcW w:w="4152" w:type="dxa"/>
          </w:tcPr>
          <w:p w14:paraId="167002BC" w14:textId="77777777" w:rsidR="00966152" w:rsidRPr="00AB1C61" w:rsidRDefault="0096615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前提から結論に至る演繹的な推論について、取り上げられた例について理解している</w:t>
            </w:r>
            <w:r w:rsidRPr="00E40401">
              <w:rPr>
                <w:rFonts w:ascii="ＭＳ 明朝" w:eastAsia="ＭＳ 明朝" w:hAnsi="ＭＳ 明朝" w:hint="eastAsia"/>
                <w:color w:val="000000" w:themeColor="text1"/>
                <w:sz w:val="18"/>
              </w:rPr>
              <w:t>。</w:t>
            </w:r>
          </w:p>
        </w:tc>
        <w:tc>
          <w:tcPr>
            <w:tcW w:w="4150" w:type="dxa"/>
          </w:tcPr>
          <w:p w14:paraId="62259460" w14:textId="77777777" w:rsidR="00966152" w:rsidRPr="00AB1C61" w:rsidRDefault="0096615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前提から結論に至る演繹的な推論について、取り上げられた例について理解していない</w:t>
            </w:r>
            <w:r w:rsidRPr="00E40401">
              <w:rPr>
                <w:rFonts w:ascii="ＭＳ 明朝" w:eastAsia="ＭＳ 明朝" w:hAnsi="ＭＳ 明朝" w:hint="eastAsia"/>
                <w:color w:val="000000" w:themeColor="text1"/>
                <w:sz w:val="18"/>
              </w:rPr>
              <w:t>。</w:t>
            </w:r>
          </w:p>
        </w:tc>
      </w:tr>
      <w:tr w:rsidR="00966152" w:rsidRPr="00BA140F" w14:paraId="5DF87833" w14:textId="77777777" w:rsidTr="00C90540">
        <w:trPr>
          <w:gridAfter w:val="1"/>
          <w:wAfter w:w="8" w:type="dxa"/>
        </w:trPr>
        <w:tc>
          <w:tcPr>
            <w:tcW w:w="942" w:type="dxa"/>
            <w:vMerge/>
            <w:shd w:val="clear" w:color="auto" w:fill="D9D9D9" w:themeFill="background1" w:themeFillShade="D9"/>
            <w:textDirection w:val="tbRlV"/>
            <w:vAlign w:val="center"/>
          </w:tcPr>
          <w:p w14:paraId="3CCDAF35" w14:textId="77777777" w:rsidR="00966152" w:rsidRPr="00DD77DE" w:rsidRDefault="0096615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9C75DDE" w14:textId="77777777" w:rsidR="00966152" w:rsidRDefault="0096615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情報の整理と</w:t>
            </w:r>
          </w:p>
          <w:p w14:paraId="3068F0C8" w14:textId="77777777" w:rsidR="00966152" w:rsidRDefault="00966152"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理解</w:t>
            </w:r>
          </w:p>
          <w:p w14:paraId="44E9E80C" w14:textId="77777777" w:rsidR="00966152" w:rsidRPr="00DD77DE" w:rsidRDefault="009661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（２）アイ</w:t>
            </w:r>
          </w:p>
        </w:tc>
        <w:tc>
          <w:tcPr>
            <w:tcW w:w="4152" w:type="dxa"/>
          </w:tcPr>
          <w:p w14:paraId="5C77E176" w14:textId="77777777" w:rsidR="00966152" w:rsidRPr="00BA140F" w:rsidRDefault="0096615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言葉と言葉が的確に関連し合う「論理」の重要性を理解し、筋道だった文章における情報の関係性を的確に捉えている。</w:t>
            </w:r>
          </w:p>
        </w:tc>
        <w:tc>
          <w:tcPr>
            <w:tcW w:w="4152" w:type="dxa"/>
          </w:tcPr>
          <w:p w14:paraId="7E11422E" w14:textId="77777777" w:rsidR="00966152" w:rsidRPr="00CB6C0B" w:rsidRDefault="0096615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言葉と言葉が的確に関連し合う「論理」の重要性を理解し、筋道だった文章における情報の関係性を捉えている。</w:t>
            </w:r>
          </w:p>
        </w:tc>
        <w:tc>
          <w:tcPr>
            <w:tcW w:w="4150" w:type="dxa"/>
          </w:tcPr>
          <w:p w14:paraId="7724E880" w14:textId="77777777" w:rsidR="00966152" w:rsidRPr="00CB6C0B" w:rsidRDefault="0096615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言葉と言葉が的確に関連し合う「論理」の重要性を理解しておらず、筋道だった文章における情報の関係性を捉えていない。</w:t>
            </w:r>
          </w:p>
        </w:tc>
      </w:tr>
      <w:tr w:rsidR="00966152" w:rsidRPr="00680F84" w14:paraId="4241B8CA"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2028268E" w14:textId="77777777" w:rsidR="00966152" w:rsidRPr="00DD77DE" w:rsidRDefault="0096615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F5BC9E3" w14:textId="77777777" w:rsidR="00966152" w:rsidRPr="00680F84" w:rsidRDefault="00966152"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③妥当性の吟味</w:t>
            </w:r>
          </w:p>
          <w:p w14:paraId="3F5CDB10" w14:textId="77777777" w:rsidR="00966152" w:rsidRPr="00680F84" w:rsidRDefault="0096615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684CC73B" w14:textId="77777777" w:rsidR="00966152" w:rsidRPr="00680F84" w:rsidRDefault="009661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取り上げられた問題について、文章中の「問い」を手がかりにして、文章の内容を批判的に捉え、論点を明確にしながら読んでいる。</w:t>
            </w:r>
          </w:p>
        </w:tc>
        <w:tc>
          <w:tcPr>
            <w:tcW w:w="4152" w:type="dxa"/>
          </w:tcPr>
          <w:p w14:paraId="64841B24" w14:textId="77777777" w:rsidR="00966152" w:rsidRPr="00680F84" w:rsidRDefault="009661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取り上げられた問題について、文章中の「問い」を手がかりにして、文章の内容を批判的に捉えている。</w:t>
            </w:r>
          </w:p>
        </w:tc>
        <w:tc>
          <w:tcPr>
            <w:tcW w:w="4150" w:type="dxa"/>
          </w:tcPr>
          <w:p w14:paraId="3B1225D2" w14:textId="77777777" w:rsidR="00966152" w:rsidRPr="00680F84" w:rsidRDefault="009661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取り上げられた問題について、文章中の「問い」を手がかりにせず、文章の内容を批判的に捉えていない。</w:t>
            </w:r>
          </w:p>
        </w:tc>
      </w:tr>
      <w:tr w:rsidR="00966152" w:rsidRPr="00680F84" w14:paraId="11D5B6FD" w14:textId="77777777" w:rsidTr="00C90540">
        <w:trPr>
          <w:gridAfter w:val="1"/>
          <w:wAfter w:w="8" w:type="dxa"/>
        </w:trPr>
        <w:tc>
          <w:tcPr>
            <w:tcW w:w="942" w:type="dxa"/>
            <w:vMerge/>
            <w:shd w:val="clear" w:color="auto" w:fill="D9D9D9" w:themeFill="background1" w:themeFillShade="D9"/>
            <w:textDirection w:val="tbRlV"/>
            <w:vAlign w:val="center"/>
          </w:tcPr>
          <w:p w14:paraId="6E5AEC81" w14:textId="77777777" w:rsidR="00966152" w:rsidRPr="00DD77DE" w:rsidRDefault="00966152"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13009E0" w14:textId="77777777" w:rsidR="00966152" w:rsidRDefault="00966152"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④論理の展開の</w:t>
            </w:r>
          </w:p>
          <w:p w14:paraId="1AF79757" w14:textId="77777777" w:rsidR="00966152" w:rsidRPr="00680F84" w:rsidRDefault="00966152"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把握</w:t>
            </w:r>
          </w:p>
          <w:p w14:paraId="2775AA97" w14:textId="77777777" w:rsidR="00966152" w:rsidRPr="00680F84" w:rsidRDefault="0096615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681E2F5B" w14:textId="77777777" w:rsidR="00966152" w:rsidRPr="004E58AF" w:rsidRDefault="00966152" w:rsidP="00C90540">
            <w:pPr>
              <w:widowControl/>
              <w:ind w:left="180" w:hangingChars="100" w:hanging="180"/>
              <w:jc w:val="left"/>
              <w:rPr>
                <w:rFonts w:ascii="ＭＳ 明朝" w:eastAsia="ＭＳ 明朝" w:hAnsi="ＭＳ 明朝"/>
                <w:sz w:val="18"/>
              </w:rPr>
            </w:pPr>
            <w:r w:rsidRPr="004E58AF">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4E58AF">
              <w:rPr>
                <w:rFonts w:ascii="ＭＳ 明朝" w:eastAsia="ＭＳ 明朝" w:hAnsi="ＭＳ 明朝" w:hint="eastAsia"/>
                <w:sz w:val="18"/>
              </w:rPr>
              <w:t>多面的な視点で読み</w:t>
            </w:r>
            <w:r>
              <w:rPr>
                <w:rFonts w:ascii="ＭＳ 明朝" w:eastAsia="ＭＳ 明朝" w:hAnsi="ＭＳ 明朝" w:hint="eastAsia"/>
                <w:sz w:val="18"/>
              </w:rPr>
              <w:t>、</w:t>
            </w:r>
            <w:r w:rsidRPr="004E58AF">
              <w:rPr>
                <w:rFonts w:ascii="ＭＳ 明朝" w:eastAsia="ＭＳ 明朝" w:hAnsi="ＭＳ 明朝" w:hint="eastAsia"/>
                <w:sz w:val="18"/>
              </w:rPr>
              <w:t>論理の展開を批判的に捉え</w:t>
            </w:r>
            <w:r>
              <w:rPr>
                <w:rFonts w:ascii="ＭＳ 明朝" w:eastAsia="ＭＳ 明朝" w:hAnsi="ＭＳ 明朝" w:hint="eastAsia"/>
                <w:sz w:val="18"/>
              </w:rPr>
              <w:t>、</w:t>
            </w:r>
            <w:r w:rsidRPr="004E58AF">
              <w:rPr>
                <w:rFonts w:ascii="ＭＳ 明朝" w:eastAsia="ＭＳ 明朝" w:hAnsi="ＭＳ 明朝" w:hint="eastAsia"/>
                <w:sz w:val="18"/>
              </w:rPr>
              <w:t>論点を明確にしている。</w:t>
            </w:r>
          </w:p>
        </w:tc>
        <w:tc>
          <w:tcPr>
            <w:tcW w:w="4152" w:type="dxa"/>
          </w:tcPr>
          <w:p w14:paraId="690BA15B" w14:textId="77777777" w:rsidR="00966152" w:rsidRPr="004E58AF" w:rsidRDefault="00966152" w:rsidP="00C90540">
            <w:pPr>
              <w:widowControl/>
              <w:ind w:left="180" w:hangingChars="100" w:hanging="180"/>
              <w:jc w:val="left"/>
              <w:rPr>
                <w:rFonts w:ascii="ＭＳ 明朝" w:eastAsia="ＭＳ 明朝" w:hAnsi="ＭＳ 明朝"/>
                <w:sz w:val="18"/>
              </w:rPr>
            </w:pPr>
            <w:r w:rsidRPr="004E58AF">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4E58AF">
              <w:rPr>
                <w:rFonts w:ascii="ＭＳ 明朝" w:eastAsia="ＭＳ 明朝" w:hAnsi="ＭＳ 明朝" w:hint="eastAsia"/>
                <w:sz w:val="18"/>
              </w:rPr>
              <w:t>多面的な視点で読み</w:t>
            </w:r>
            <w:r>
              <w:rPr>
                <w:rFonts w:ascii="ＭＳ 明朝" w:eastAsia="ＭＳ 明朝" w:hAnsi="ＭＳ 明朝" w:hint="eastAsia"/>
                <w:sz w:val="18"/>
              </w:rPr>
              <w:t>、</w:t>
            </w:r>
            <w:r w:rsidRPr="004E58AF">
              <w:rPr>
                <w:rFonts w:ascii="ＭＳ 明朝" w:eastAsia="ＭＳ 明朝" w:hAnsi="ＭＳ 明朝" w:hint="eastAsia"/>
                <w:sz w:val="18"/>
              </w:rPr>
              <w:t>論理の展開を批判的に捉えている。</w:t>
            </w:r>
          </w:p>
        </w:tc>
        <w:tc>
          <w:tcPr>
            <w:tcW w:w="4150" w:type="dxa"/>
          </w:tcPr>
          <w:p w14:paraId="7E39FE17" w14:textId="77777777" w:rsidR="00966152" w:rsidRPr="004E58AF" w:rsidRDefault="00966152" w:rsidP="00C90540">
            <w:pPr>
              <w:widowControl/>
              <w:ind w:left="180" w:hangingChars="100" w:hanging="180"/>
              <w:jc w:val="left"/>
              <w:rPr>
                <w:rFonts w:ascii="ＭＳ 明朝" w:eastAsia="ＭＳ 明朝" w:hAnsi="ＭＳ 明朝"/>
                <w:sz w:val="18"/>
              </w:rPr>
            </w:pPr>
            <w:r w:rsidRPr="004E58AF">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4E58AF">
              <w:rPr>
                <w:rFonts w:ascii="ＭＳ 明朝" w:eastAsia="ＭＳ 明朝" w:hAnsi="ＭＳ 明朝" w:hint="eastAsia"/>
                <w:sz w:val="18"/>
              </w:rPr>
              <w:t>多面的な視点で読まず</w:t>
            </w:r>
            <w:r>
              <w:rPr>
                <w:rFonts w:ascii="ＭＳ 明朝" w:eastAsia="ＭＳ 明朝" w:hAnsi="ＭＳ 明朝" w:hint="eastAsia"/>
                <w:sz w:val="18"/>
              </w:rPr>
              <w:t>、</w:t>
            </w:r>
            <w:r w:rsidRPr="004E58AF">
              <w:rPr>
                <w:rFonts w:ascii="ＭＳ 明朝" w:eastAsia="ＭＳ 明朝" w:hAnsi="ＭＳ 明朝" w:hint="eastAsia"/>
                <w:sz w:val="18"/>
              </w:rPr>
              <w:t>論理の展開を批判的に捉えていない。</w:t>
            </w:r>
          </w:p>
        </w:tc>
      </w:tr>
      <w:tr w:rsidR="00966152" w:rsidRPr="00AB1C61" w14:paraId="3925601D"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4ED9BA7C" w14:textId="77777777" w:rsidR="00966152" w:rsidRDefault="0096615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1D41831" w14:textId="77777777" w:rsidR="00966152" w:rsidRDefault="0096615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0B0CDEB" w14:textId="77777777" w:rsidR="00966152" w:rsidRPr="00DD77DE" w:rsidRDefault="0096615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9D87A19" w14:textId="77777777" w:rsidR="00966152" w:rsidRPr="00DD77DE" w:rsidRDefault="0096615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0D10718" w14:textId="77777777" w:rsidR="00966152" w:rsidRPr="00680F84" w:rsidRDefault="00966152"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057BC4">
              <w:rPr>
                <w:rFonts w:ascii="ＭＳ ゴシック" w:eastAsia="ＭＳ ゴシック" w:hAnsi="ＭＳ ゴシック" w:hint="eastAsia"/>
                <w:sz w:val="20"/>
              </w:rPr>
              <w:t>学習への態度</w:t>
            </w:r>
          </w:p>
        </w:tc>
        <w:tc>
          <w:tcPr>
            <w:tcW w:w="4152" w:type="dxa"/>
          </w:tcPr>
          <w:p w14:paraId="5E0A00C7" w14:textId="77777777" w:rsidR="00966152" w:rsidRPr="002B0DD5" w:rsidRDefault="00966152"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「論理」について、推論の仕方や文章の流れから理解し、他の文章においても理解したことを適切に用いながら読もうとし</w:t>
            </w:r>
            <w:r w:rsidRPr="00DF076B">
              <w:rPr>
                <w:rFonts w:ascii="ＭＳ 明朝" w:eastAsia="ＭＳ 明朝" w:hAnsi="ＭＳ 明朝" w:hint="eastAsia"/>
                <w:color w:val="000000" w:themeColor="text1"/>
                <w:sz w:val="18"/>
              </w:rPr>
              <w:t>ている。</w:t>
            </w:r>
          </w:p>
        </w:tc>
        <w:tc>
          <w:tcPr>
            <w:tcW w:w="4152" w:type="dxa"/>
          </w:tcPr>
          <w:p w14:paraId="40CCC30F" w14:textId="77777777" w:rsidR="00966152" w:rsidRPr="00AB1C61" w:rsidRDefault="0096615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「論理」について、推論の仕方や文章の流れから理解し、取り上げられた問題を読もうとし</w:t>
            </w:r>
            <w:r w:rsidRPr="00DF076B">
              <w:rPr>
                <w:rFonts w:ascii="ＭＳ 明朝" w:eastAsia="ＭＳ 明朝" w:hAnsi="ＭＳ 明朝" w:hint="eastAsia"/>
                <w:color w:val="000000" w:themeColor="text1"/>
                <w:sz w:val="18"/>
              </w:rPr>
              <w:t>ている。</w:t>
            </w:r>
          </w:p>
        </w:tc>
        <w:tc>
          <w:tcPr>
            <w:tcW w:w="4150" w:type="dxa"/>
          </w:tcPr>
          <w:p w14:paraId="0A63FE74" w14:textId="77777777" w:rsidR="00966152" w:rsidRPr="00AB1C61" w:rsidRDefault="0096615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「論理」について、推論の仕方や文章の流れから理解せず、取り上げられた問題を読もうとしていない。</w:t>
            </w:r>
          </w:p>
        </w:tc>
      </w:tr>
    </w:tbl>
    <w:p w14:paraId="69E5064F" w14:textId="77777777" w:rsidR="00966152" w:rsidRDefault="00966152" w:rsidP="00966152">
      <w:pPr>
        <w:rPr>
          <w:rFonts w:ascii="ＭＳ ゴシック" w:eastAsia="ＭＳ ゴシック" w:hAnsi="ＭＳ ゴシック"/>
        </w:rPr>
      </w:pPr>
    </w:p>
    <w:p w14:paraId="20AC58E2" w14:textId="062E2D80" w:rsidR="00966152" w:rsidRDefault="00966152" w:rsidP="005A0E3D">
      <w:pPr>
        <w:widowControl/>
        <w:jc w:val="left"/>
      </w:pPr>
      <w:r>
        <w:br w:type="page"/>
      </w:r>
    </w:p>
    <w:p w14:paraId="11F90F4C" w14:textId="77777777" w:rsidR="00AF71E7" w:rsidRPr="00317016" w:rsidRDefault="00AF71E7" w:rsidP="00AF71E7">
      <w:pPr>
        <w:rPr>
          <w:rFonts w:ascii="ＭＳ ゴシック" w:eastAsia="ＭＳ ゴシック" w:hAnsi="ＭＳ ゴシック"/>
        </w:rPr>
      </w:pPr>
      <w:r w:rsidRPr="00317016">
        <w:rPr>
          <w:rFonts w:ascii="ＭＳ ゴシック" w:eastAsia="ＭＳ ゴシック" w:hAnsi="ＭＳ ゴシック" w:hint="eastAsia"/>
        </w:rPr>
        <w:lastRenderedPageBreak/>
        <w:t>■「料理は芸術といえるのか」ルーブリック例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AF71E7" w:rsidRPr="00317016" w14:paraId="4861B34F" w14:textId="77777777" w:rsidTr="00C90540">
        <w:trPr>
          <w:trHeight w:val="510"/>
        </w:trPr>
        <w:tc>
          <w:tcPr>
            <w:tcW w:w="2774" w:type="dxa"/>
            <w:gridSpan w:val="2"/>
            <w:shd w:val="clear" w:color="auto" w:fill="D9D9D9" w:themeFill="background1" w:themeFillShade="D9"/>
            <w:vAlign w:val="center"/>
          </w:tcPr>
          <w:p w14:paraId="1ACC7ED9" w14:textId="77777777" w:rsidR="00AF71E7" w:rsidRPr="00317016" w:rsidRDefault="00AF71E7" w:rsidP="00C90540">
            <w:pPr>
              <w:widowControl/>
              <w:jc w:val="center"/>
              <w:rPr>
                <w:rFonts w:ascii="ＭＳ ゴシック" w:eastAsia="ＭＳ ゴシック" w:hAnsi="ＭＳ ゴシック"/>
              </w:rPr>
            </w:pPr>
            <w:r w:rsidRPr="00317016">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22B1310" w14:textId="77777777" w:rsidR="00AF71E7" w:rsidRPr="00317016" w:rsidRDefault="00AF71E7" w:rsidP="00C90540">
            <w:pPr>
              <w:widowControl/>
              <w:jc w:val="center"/>
              <w:rPr>
                <w:rFonts w:ascii="ＭＳ ゴシック" w:eastAsia="ＭＳ ゴシック" w:hAnsi="ＭＳ ゴシック"/>
              </w:rPr>
            </w:pPr>
            <w:r w:rsidRPr="00317016">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9872A8C" w14:textId="77777777" w:rsidR="00AF71E7" w:rsidRPr="00317016" w:rsidRDefault="00AF71E7" w:rsidP="00C90540">
            <w:pPr>
              <w:widowControl/>
              <w:jc w:val="center"/>
              <w:rPr>
                <w:rFonts w:ascii="ＭＳ ゴシック" w:eastAsia="ＭＳ ゴシック" w:hAnsi="ＭＳ ゴシック"/>
              </w:rPr>
            </w:pPr>
            <w:r w:rsidRPr="00317016">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1781F9E" w14:textId="77777777" w:rsidR="00AF71E7" w:rsidRPr="00317016" w:rsidRDefault="00AF71E7" w:rsidP="00C90540">
            <w:pPr>
              <w:widowControl/>
              <w:jc w:val="center"/>
              <w:rPr>
                <w:rFonts w:ascii="ＭＳ ゴシック" w:eastAsia="ＭＳ ゴシック" w:hAnsi="ＭＳ ゴシック"/>
              </w:rPr>
            </w:pPr>
            <w:r w:rsidRPr="00317016">
              <w:rPr>
                <w:rFonts w:ascii="ＭＳ ゴシック" w:eastAsia="ＭＳ ゴシック" w:hAnsi="ＭＳ ゴシック" w:hint="eastAsia"/>
              </w:rPr>
              <w:t>Ｃ　努力を要する</w:t>
            </w:r>
          </w:p>
        </w:tc>
      </w:tr>
      <w:tr w:rsidR="00AF71E7" w:rsidRPr="00317016" w14:paraId="0958BEA8" w14:textId="77777777" w:rsidTr="00C90540">
        <w:trPr>
          <w:gridAfter w:val="1"/>
          <w:wAfter w:w="8" w:type="dxa"/>
        </w:trPr>
        <w:tc>
          <w:tcPr>
            <w:tcW w:w="942" w:type="dxa"/>
            <w:vMerge w:val="restart"/>
            <w:shd w:val="clear" w:color="auto" w:fill="D9D9D9" w:themeFill="background1" w:themeFillShade="D9"/>
            <w:textDirection w:val="tbRlV"/>
            <w:vAlign w:val="center"/>
          </w:tcPr>
          <w:p w14:paraId="6728BF67" w14:textId="77777777" w:rsidR="00AF71E7" w:rsidRPr="00317016" w:rsidRDefault="00AF71E7" w:rsidP="00C90540">
            <w:pPr>
              <w:widowControl/>
              <w:ind w:left="113" w:right="113"/>
              <w:jc w:val="center"/>
              <w:rPr>
                <w:rFonts w:ascii="ＭＳ ゴシック" w:eastAsia="ＭＳ ゴシック" w:hAnsi="ＭＳ ゴシック"/>
                <w:sz w:val="20"/>
              </w:rPr>
            </w:pPr>
            <w:r w:rsidRPr="00317016">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143CD3A"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①言葉の働き・</w:t>
            </w:r>
          </w:p>
          <w:p w14:paraId="4124F8BF" w14:textId="77777777" w:rsidR="00AF71E7" w:rsidRPr="00317016" w:rsidRDefault="00AF71E7" w:rsidP="00C90540">
            <w:pPr>
              <w:widowControl/>
              <w:ind w:leftChars="100" w:left="210"/>
              <w:rPr>
                <w:rFonts w:ascii="ＭＳ ゴシック" w:eastAsia="ＭＳ ゴシック" w:hAnsi="ＭＳ ゴシック"/>
                <w:sz w:val="20"/>
              </w:rPr>
            </w:pPr>
            <w:r w:rsidRPr="00317016">
              <w:rPr>
                <w:rFonts w:ascii="ＭＳ ゴシック" w:eastAsia="ＭＳ ゴシック" w:hAnsi="ＭＳ ゴシック" w:hint="eastAsia"/>
                <w:sz w:val="20"/>
              </w:rPr>
              <w:t>語彙</w:t>
            </w:r>
          </w:p>
          <w:p w14:paraId="42678696" w14:textId="77777777" w:rsidR="00AF71E7" w:rsidRPr="00317016" w:rsidRDefault="00AF71E7" w:rsidP="00C90540">
            <w:pPr>
              <w:widowControl/>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（１）アイ</w:t>
            </w:r>
          </w:p>
        </w:tc>
        <w:tc>
          <w:tcPr>
            <w:tcW w:w="4152" w:type="dxa"/>
          </w:tcPr>
          <w:p w14:paraId="18A3021C"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・本文の語句について、指示された</w:t>
            </w:r>
            <w:r w:rsidRPr="00317016">
              <w:rPr>
                <w:rFonts w:ascii="ＭＳ 明朝" w:eastAsia="ＭＳ 明朝" w:hAnsi="ＭＳ 明朝" w:hint="eastAsia"/>
                <w:sz w:val="18"/>
              </w:rPr>
              <w:t>言葉の</w:t>
            </w:r>
            <w:r w:rsidRPr="00317016">
              <w:rPr>
                <w:rFonts w:ascii="ＭＳ 明朝" w:eastAsia="ＭＳ 明朝" w:hAnsi="ＭＳ 明朝"/>
                <w:sz w:val="18"/>
              </w:rPr>
              <w:t>意味</w:t>
            </w:r>
            <w:r w:rsidRPr="00317016">
              <w:rPr>
                <w:rFonts w:ascii="ＭＳ 明朝" w:eastAsia="ＭＳ 明朝" w:hAnsi="ＭＳ 明朝" w:hint="eastAsia"/>
                <w:sz w:val="18"/>
              </w:rPr>
              <w:t>と働きを理解し</w:t>
            </w:r>
            <w:r w:rsidRPr="00317016">
              <w:rPr>
                <w:rFonts w:ascii="ＭＳ 明朝" w:eastAsia="ＭＳ 明朝" w:hAnsi="ＭＳ 明朝"/>
                <w:sz w:val="18"/>
              </w:rPr>
              <w:t>、それ以外にも自分の分からない語句を取り上げ、意味や使われ方について</w:t>
            </w:r>
            <w:r w:rsidRPr="00317016">
              <w:rPr>
                <w:rFonts w:ascii="ＭＳ 明朝" w:eastAsia="ＭＳ 明朝" w:hAnsi="ＭＳ 明朝" w:hint="eastAsia"/>
                <w:sz w:val="18"/>
              </w:rPr>
              <w:t>も</w:t>
            </w:r>
            <w:r w:rsidRPr="00317016">
              <w:rPr>
                <w:rFonts w:ascii="ＭＳ 明朝" w:eastAsia="ＭＳ 明朝" w:hAnsi="ＭＳ 明朝"/>
                <w:sz w:val="18"/>
              </w:rPr>
              <w:t>理解している。</w:t>
            </w:r>
          </w:p>
        </w:tc>
        <w:tc>
          <w:tcPr>
            <w:tcW w:w="4152" w:type="dxa"/>
          </w:tcPr>
          <w:p w14:paraId="4094A8F0"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・本文の語句のうち、指示された</w:t>
            </w:r>
            <w:r w:rsidRPr="00317016">
              <w:rPr>
                <w:rFonts w:ascii="ＭＳ 明朝" w:eastAsia="ＭＳ 明朝" w:hAnsi="ＭＳ 明朝" w:hint="eastAsia"/>
                <w:sz w:val="18"/>
              </w:rPr>
              <w:t>言葉の</w:t>
            </w:r>
            <w:r w:rsidRPr="00317016">
              <w:rPr>
                <w:rFonts w:ascii="ＭＳ 明朝" w:eastAsia="ＭＳ 明朝" w:hAnsi="ＭＳ 明朝"/>
                <w:sz w:val="18"/>
              </w:rPr>
              <w:t>意味</w:t>
            </w:r>
            <w:r w:rsidRPr="00317016">
              <w:rPr>
                <w:rFonts w:ascii="ＭＳ 明朝" w:eastAsia="ＭＳ 明朝" w:hAnsi="ＭＳ 明朝" w:hint="eastAsia"/>
                <w:sz w:val="18"/>
              </w:rPr>
              <w:t>と働き</w:t>
            </w:r>
            <w:r w:rsidRPr="00317016">
              <w:rPr>
                <w:rFonts w:ascii="ＭＳ 明朝" w:eastAsia="ＭＳ 明朝" w:hAnsi="ＭＳ 明朝"/>
                <w:sz w:val="18"/>
              </w:rPr>
              <w:t>を理解している。</w:t>
            </w:r>
          </w:p>
        </w:tc>
        <w:tc>
          <w:tcPr>
            <w:tcW w:w="4150" w:type="dxa"/>
          </w:tcPr>
          <w:p w14:paraId="2221E4F1"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・本文の語句のうち、指示された</w:t>
            </w:r>
            <w:r w:rsidRPr="00317016">
              <w:rPr>
                <w:rFonts w:ascii="ＭＳ 明朝" w:eastAsia="ＭＳ 明朝" w:hAnsi="ＭＳ 明朝" w:hint="eastAsia"/>
                <w:sz w:val="18"/>
              </w:rPr>
              <w:t>言葉の</w:t>
            </w:r>
            <w:r w:rsidRPr="00317016">
              <w:rPr>
                <w:rFonts w:ascii="ＭＳ 明朝" w:eastAsia="ＭＳ 明朝" w:hAnsi="ＭＳ 明朝"/>
                <w:sz w:val="18"/>
              </w:rPr>
              <w:t>意味</w:t>
            </w:r>
            <w:r w:rsidRPr="00317016">
              <w:rPr>
                <w:rFonts w:ascii="ＭＳ 明朝" w:eastAsia="ＭＳ 明朝" w:hAnsi="ＭＳ 明朝" w:hint="eastAsia"/>
                <w:sz w:val="18"/>
              </w:rPr>
              <w:t>と働き</w:t>
            </w:r>
            <w:r w:rsidRPr="00317016">
              <w:rPr>
                <w:rFonts w:ascii="ＭＳ 明朝" w:eastAsia="ＭＳ 明朝" w:hAnsi="ＭＳ 明朝"/>
                <w:sz w:val="18"/>
              </w:rPr>
              <w:t>を理解していない。</w:t>
            </w:r>
          </w:p>
        </w:tc>
      </w:tr>
      <w:tr w:rsidR="00AF71E7" w:rsidRPr="00317016" w14:paraId="326587CF" w14:textId="77777777" w:rsidTr="00C90540">
        <w:trPr>
          <w:gridAfter w:val="1"/>
          <w:wAfter w:w="8" w:type="dxa"/>
        </w:trPr>
        <w:tc>
          <w:tcPr>
            <w:tcW w:w="942" w:type="dxa"/>
            <w:vMerge/>
            <w:shd w:val="clear" w:color="auto" w:fill="D9D9D9" w:themeFill="background1" w:themeFillShade="D9"/>
            <w:textDirection w:val="tbRlV"/>
            <w:vAlign w:val="center"/>
          </w:tcPr>
          <w:p w14:paraId="2C96E2FD" w14:textId="77777777" w:rsidR="00AF71E7" w:rsidRPr="00317016" w:rsidRDefault="00AF71E7"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38EC0FA"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②文章の構成</w:t>
            </w:r>
          </w:p>
          <w:p w14:paraId="068E1216" w14:textId="77777777" w:rsidR="00AF71E7" w:rsidRPr="00317016" w:rsidRDefault="00AF71E7" w:rsidP="00C90540">
            <w:pPr>
              <w:widowControl/>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（１）ウ</w:t>
            </w:r>
          </w:p>
        </w:tc>
        <w:tc>
          <w:tcPr>
            <w:tcW w:w="4152" w:type="dxa"/>
          </w:tcPr>
          <w:p w14:paraId="1358929D"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・文章の構成や表現、接続の仕方を理解し、効果的な組み立て方を説明している。</w:t>
            </w:r>
          </w:p>
          <w:p w14:paraId="47FD427D"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・筆者の主張と例示の関係を指摘することで、文章の構成について把握し、説明している。</w:t>
            </w:r>
          </w:p>
        </w:tc>
        <w:tc>
          <w:tcPr>
            <w:tcW w:w="4152" w:type="dxa"/>
          </w:tcPr>
          <w:p w14:paraId="59EC8AC1"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・文章の構成や表現、接続の仕方を理解している。</w:t>
            </w:r>
          </w:p>
          <w:p w14:paraId="6293E3AE"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・筆者の主張と例示の関係を指摘することで、文章の構成について把握している。</w:t>
            </w:r>
          </w:p>
        </w:tc>
        <w:tc>
          <w:tcPr>
            <w:tcW w:w="4150" w:type="dxa"/>
          </w:tcPr>
          <w:p w14:paraId="5E9274AF"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・文章の構成や表現、接続の仕方を理解していない。</w:t>
            </w:r>
          </w:p>
          <w:p w14:paraId="33933BAF"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・筆者の主張と例示の関係を指摘していないか、指摘しても文章の構成について把握していない。</w:t>
            </w:r>
          </w:p>
        </w:tc>
      </w:tr>
      <w:tr w:rsidR="00AF71E7" w:rsidRPr="00317016" w14:paraId="24FE883C" w14:textId="77777777" w:rsidTr="00C90540">
        <w:trPr>
          <w:gridAfter w:val="1"/>
          <w:wAfter w:w="8" w:type="dxa"/>
        </w:trPr>
        <w:tc>
          <w:tcPr>
            <w:tcW w:w="942" w:type="dxa"/>
            <w:vMerge w:val="restart"/>
            <w:shd w:val="clear" w:color="auto" w:fill="D9D9D9" w:themeFill="background1" w:themeFillShade="D9"/>
            <w:textDirection w:val="tbRlV"/>
            <w:vAlign w:val="center"/>
          </w:tcPr>
          <w:p w14:paraId="7C17E4DD" w14:textId="77777777" w:rsidR="00AF71E7" w:rsidRPr="00317016" w:rsidRDefault="00AF71E7" w:rsidP="00C90540">
            <w:pPr>
              <w:widowControl/>
              <w:ind w:left="113" w:right="113"/>
              <w:jc w:val="center"/>
              <w:rPr>
                <w:rFonts w:ascii="ＭＳ ゴシック" w:eastAsia="ＭＳ ゴシック" w:hAnsi="ＭＳ ゴシック"/>
                <w:sz w:val="20"/>
              </w:rPr>
            </w:pPr>
            <w:r w:rsidRPr="00317016">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BB3FC3B"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③キーワード把握</w:t>
            </w:r>
          </w:p>
          <w:p w14:paraId="02E02659" w14:textId="77777777" w:rsidR="00AF71E7" w:rsidRPr="00317016" w:rsidRDefault="00AF71E7" w:rsidP="00C90540">
            <w:pPr>
              <w:widowControl/>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読（１）ア</w:t>
            </w:r>
          </w:p>
        </w:tc>
        <w:tc>
          <w:tcPr>
            <w:tcW w:w="4152" w:type="dxa"/>
          </w:tcPr>
          <w:p w14:paraId="6C2BDFAC"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w:t>
            </w:r>
            <w:r w:rsidRPr="00317016">
              <w:rPr>
                <w:rFonts w:ascii="ＭＳ 明朝" w:eastAsia="ＭＳ 明朝" w:hAnsi="ＭＳ 明朝" w:hint="eastAsia"/>
                <w:sz w:val="18"/>
              </w:rPr>
              <w:t>芸術</w:t>
            </w:r>
            <w:r w:rsidRPr="00317016">
              <w:rPr>
                <w:rFonts w:ascii="ＭＳ 明朝" w:eastAsia="ＭＳ 明朝" w:hAnsi="ＭＳ 明朝"/>
                <w:sz w:val="18"/>
              </w:rPr>
              <w:t>」と「</w:t>
            </w:r>
            <w:r w:rsidRPr="00317016">
              <w:rPr>
                <w:rFonts w:ascii="ＭＳ 明朝" w:eastAsia="ＭＳ 明朝" w:hAnsi="ＭＳ 明朝" w:hint="eastAsia"/>
                <w:sz w:val="18"/>
              </w:rPr>
              <w:t>時間</w:t>
            </w:r>
            <w:r w:rsidRPr="00317016">
              <w:rPr>
                <w:rFonts w:ascii="ＭＳ 明朝" w:eastAsia="ＭＳ 明朝" w:hAnsi="ＭＳ 明朝"/>
                <w:sz w:val="18"/>
              </w:rPr>
              <w:t>」の</w:t>
            </w:r>
            <w:r w:rsidRPr="00317016">
              <w:rPr>
                <w:rFonts w:ascii="ＭＳ 明朝" w:eastAsia="ＭＳ 明朝" w:hAnsi="ＭＳ 明朝" w:hint="eastAsia"/>
                <w:sz w:val="18"/>
              </w:rPr>
              <w:t>関係について</w:t>
            </w:r>
            <w:r w:rsidRPr="00317016">
              <w:rPr>
                <w:rFonts w:ascii="ＭＳ 明朝" w:eastAsia="ＭＳ 明朝" w:hAnsi="ＭＳ 明朝"/>
                <w:sz w:val="18"/>
              </w:rPr>
              <w:t>、本文中</w:t>
            </w:r>
            <w:r w:rsidRPr="00317016">
              <w:rPr>
                <w:rFonts w:ascii="ＭＳ 明朝" w:eastAsia="ＭＳ 明朝" w:hAnsi="ＭＳ 明朝" w:hint="eastAsia"/>
                <w:sz w:val="18"/>
              </w:rPr>
              <w:t>の</w:t>
            </w:r>
            <w:r w:rsidRPr="00317016">
              <w:rPr>
                <w:rFonts w:ascii="ＭＳ 明朝" w:eastAsia="ＭＳ 明朝" w:hAnsi="ＭＳ 明朝"/>
                <w:sz w:val="18"/>
              </w:rPr>
              <w:t>対比的</w:t>
            </w:r>
            <w:r w:rsidRPr="00317016">
              <w:rPr>
                <w:rFonts w:ascii="ＭＳ 明朝" w:eastAsia="ＭＳ 明朝" w:hAnsi="ＭＳ 明朝" w:hint="eastAsia"/>
                <w:sz w:val="18"/>
              </w:rPr>
              <w:t>な具体例</w:t>
            </w:r>
            <w:r w:rsidRPr="00317016">
              <w:rPr>
                <w:rFonts w:ascii="ＭＳ 明朝" w:eastAsia="ＭＳ 明朝" w:hAnsi="ＭＳ 明朝"/>
                <w:sz w:val="18"/>
              </w:rPr>
              <w:t>を整理して指摘し、説明している。</w:t>
            </w:r>
          </w:p>
        </w:tc>
        <w:tc>
          <w:tcPr>
            <w:tcW w:w="4152" w:type="dxa"/>
          </w:tcPr>
          <w:p w14:paraId="6A30C44B"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w:t>
            </w:r>
            <w:r w:rsidRPr="00317016">
              <w:rPr>
                <w:rFonts w:ascii="ＭＳ 明朝" w:eastAsia="ＭＳ 明朝" w:hAnsi="ＭＳ 明朝" w:hint="eastAsia"/>
                <w:sz w:val="18"/>
              </w:rPr>
              <w:t>芸術</w:t>
            </w:r>
            <w:r w:rsidRPr="00317016">
              <w:rPr>
                <w:rFonts w:ascii="ＭＳ 明朝" w:eastAsia="ＭＳ 明朝" w:hAnsi="ＭＳ 明朝"/>
                <w:sz w:val="18"/>
              </w:rPr>
              <w:t>」と「</w:t>
            </w:r>
            <w:r w:rsidRPr="00317016">
              <w:rPr>
                <w:rFonts w:ascii="ＭＳ 明朝" w:eastAsia="ＭＳ 明朝" w:hAnsi="ＭＳ 明朝" w:hint="eastAsia"/>
                <w:sz w:val="18"/>
              </w:rPr>
              <w:t>時間</w:t>
            </w:r>
            <w:r w:rsidRPr="00317016">
              <w:rPr>
                <w:rFonts w:ascii="ＭＳ 明朝" w:eastAsia="ＭＳ 明朝" w:hAnsi="ＭＳ 明朝"/>
                <w:sz w:val="18"/>
              </w:rPr>
              <w:t>」の</w:t>
            </w:r>
            <w:r w:rsidRPr="00317016">
              <w:rPr>
                <w:rFonts w:ascii="ＭＳ 明朝" w:eastAsia="ＭＳ 明朝" w:hAnsi="ＭＳ 明朝" w:hint="eastAsia"/>
                <w:sz w:val="18"/>
              </w:rPr>
              <w:t>関係について</w:t>
            </w:r>
            <w:r w:rsidRPr="00317016">
              <w:rPr>
                <w:rFonts w:ascii="ＭＳ 明朝" w:eastAsia="ＭＳ 明朝" w:hAnsi="ＭＳ 明朝"/>
                <w:sz w:val="18"/>
              </w:rPr>
              <w:t>、本文中</w:t>
            </w:r>
            <w:r w:rsidRPr="00317016">
              <w:rPr>
                <w:rFonts w:ascii="ＭＳ 明朝" w:eastAsia="ＭＳ 明朝" w:hAnsi="ＭＳ 明朝" w:hint="eastAsia"/>
                <w:sz w:val="18"/>
              </w:rPr>
              <w:t>の</w:t>
            </w:r>
            <w:r w:rsidRPr="00317016">
              <w:rPr>
                <w:rFonts w:ascii="ＭＳ 明朝" w:eastAsia="ＭＳ 明朝" w:hAnsi="ＭＳ 明朝"/>
                <w:sz w:val="18"/>
              </w:rPr>
              <w:t>対比的</w:t>
            </w:r>
            <w:r w:rsidRPr="00317016">
              <w:rPr>
                <w:rFonts w:ascii="ＭＳ 明朝" w:eastAsia="ＭＳ 明朝" w:hAnsi="ＭＳ 明朝" w:hint="eastAsia"/>
                <w:sz w:val="18"/>
              </w:rPr>
              <w:t>な具体例</w:t>
            </w:r>
            <w:r w:rsidRPr="00317016">
              <w:rPr>
                <w:rFonts w:ascii="ＭＳ 明朝" w:eastAsia="ＭＳ 明朝" w:hAnsi="ＭＳ 明朝"/>
                <w:sz w:val="18"/>
              </w:rPr>
              <w:t>を整理して指摘し</w:t>
            </w:r>
            <w:r w:rsidRPr="00317016">
              <w:rPr>
                <w:rFonts w:ascii="ＭＳ 明朝" w:eastAsia="ＭＳ 明朝" w:hAnsi="ＭＳ 明朝" w:hint="eastAsia"/>
                <w:sz w:val="18"/>
              </w:rPr>
              <w:t>て</w:t>
            </w:r>
            <w:r w:rsidRPr="00317016">
              <w:rPr>
                <w:rFonts w:ascii="ＭＳ 明朝" w:eastAsia="ＭＳ 明朝" w:hAnsi="ＭＳ 明朝"/>
                <w:sz w:val="18"/>
              </w:rPr>
              <w:t>いる。</w:t>
            </w:r>
          </w:p>
        </w:tc>
        <w:tc>
          <w:tcPr>
            <w:tcW w:w="4150" w:type="dxa"/>
          </w:tcPr>
          <w:p w14:paraId="6BE756EC"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w:t>
            </w:r>
            <w:r w:rsidRPr="00317016">
              <w:rPr>
                <w:rFonts w:ascii="ＭＳ 明朝" w:eastAsia="ＭＳ 明朝" w:hAnsi="ＭＳ 明朝" w:hint="eastAsia"/>
                <w:sz w:val="18"/>
              </w:rPr>
              <w:t>芸術</w:t>
            </w:r>
            <w:r w:rsidRPr="00317016">
              <w:rPr>
                <w:rFonts w:ascii="ＭＳ 明朝" w:eastAsia="ＭＳ 明朝" w:hAnsi="ＭＳ 明朝"/>
                <w:sz w:val="18"/>
              </w:rPr>
              <w:t>」と「</w:t>
            </w:r>
            <w:r w:rsidRPr="00317016">
              <w:rPr>
                <w:rFonts w:ascii="ＭＳ 明朝" w:eastAsia="ＭＳ 明朝" w:hAnsi="ＭＳ 明朝" w:hint="eastAsia"/>
                <w:sz w:val="18"/>
              </w:rPr>
              <w:t>時間</w:t>
            </w:r>
            <w:r w:rsidRPr="00317016">
              <w:rPr>
                <w:rFonts w:ascii="ＭＳ 明朝" w:eastAsia="ＭＳ 明朝" w:hAnsi="ＭＳ 明朝"/>
                <w:sz w:val="18"/>
              </w:rPr>
              <w:t>」の</w:t>
            </w:r>
            <w:r w:rsidRPr="00317016">
              <w:rPr>
                <w:rFonts w:ascii="ＭＳ 明朝" w:eastAsia="ＭＳ 明朝" w:hAnsi="ＭＳ 明朝" w:hint="eastAsia"/>
                <w:sz w:val="18"/>
              </w:rPr>
              <w:t>関係について</w:t>
            </w:r>
            <w:r w:rsidRPr="00317016">
              <w:rPr>
                <w:rFonts w:ascii="ＭＳ 明朝" w:eastAsia="ＭＳ 明朝" w:hAnsi="ＭＳ 明朝"/>
                <w:sz w:val="18"/>
              </w:rPr>
              <w:t>、本文中</w:t>
            </w:r>
            <w:r w:rsidRPr="00317016">
              <w:rPr>
                <w:rFonts w:ascii="ＭＳ 明朝" w:eastAsia="ＭＳ 明朝" w:hAnsi="ＭＳ 明朝" w:hint="eastAsia"/>
                <w:sz w:val="18"/>
              </w:rPr>
              <w:t>の</w:t>
            </w:r>
            <w:r w:rsidRPr="00317016">
              <w:rPr>
                <w:rFonts w:ascii="ＭＳ 明朝" w:eastAsia="ＭＳ 明朝" w:hAnsi="ＭＳ 明朝"/>
                <w:sz w:val="18"/>
              </w:rPr>
              <w:t>対比的</w:t>
            </w:r>
            <w:r w:rsidRPr="00317016">
              <w:rPr>
                <w:rFonts w:ascii="ＭＳ 明朝" w:eastAsia="ＭＳ 明朝" w:hAnsi="ＭＳ 明朝" w:hint="eastAsia"/>
                <w:sz w:val="18"/>
              </w:rPr>
              <w:t>な具体例</w:t>
            </w:r>
            <w:r w:rsidRPr="00317016">
              <w:rPr>
                <w:rFonts w:ascii="ＭＳ 明朝" w:eastAsia="ＭＳ 明朝" w:hAnsi="ＭＳ 明朝"/>
                <w:sz w:val="18"/>
              </w:rPr>
              <w:t>を整理して指摘し</w:t>
            </w:r>
            <w:r w:rsidRPr="00317016">
              <w:rPr>
                <w:rFonts w:ascii="ＭＳ 明朝" w:eastAsia="ＭＳ 明朝" w:hAnsi="ＭＳ 明朝" w:hint="eastAsia"/>
                <w:sz w:val="18"/>
              </w:rPr>
              <w:t>て</w:t>
            </w:r>
            <w:r w:rsidRPr="00317016">
              <w:rPr>
                <w:rFonts w:ascii="ＭＳ 明朝" w:eastAsia="ＭＳ 明朝" w:hAnsi="ＭＳ 明朝"/>
                <w:sz w:val="18"/>
              </w:rPr>
              <w:t>い</w:t>
            </w:r>
            <w:r w:rsidRPr="00317016">
              <w:rPr>
                <w:rFonts w:ascii="ＭＳ 明朝" w:eastAsia="ＭＳ 明朝" w:hAnsi="ＭＳ 明朝" w:hint="eastAsia"/>
                <w:sz w:val="18"/>
              </w:rPr>
              <w:t>ない</w:t>
            </w:r>
            <w:r w:rsidRPr="00317016">
              <w:rPr>
                <w:rFonts w:ascii="ＭＳ 明朝" w:eastAsia="ＭＳ 明朝" w:hAnsi="ＭＳ 明朝"/>
                <w:sz w:val="18"/>
              </w:rPr>
              <w:t>。</w:t>
            </w:r>
          </w:p>
        </w:tc>
      </w:tr>
      <w:tr w:rsidR="00AF71E7" w:rsidRPr="00317016" w14:paraId="29DA013B" w14:textId="77777777" w:rsidTr="00C90540">
        <w:trPr>
          <w:gridAfter w:val="1"/>
          <w:wAfter w:w="8" w:type="dxa"/>
        </w:trPr>
        <w:tc>
          <w:tcPr>
            <w:tcW w:w="942" w:type="dxa"/>
            <w:vMerge/>
            <w:shd w:val="clear" w:color="auto" w:fill="D9D9D9" w:themeFill="background1" w:themeFillShade="D9"/>
            <w:textDirection w:val="tbRlV"/>
            <w:vAlign w:val="center"/>
          </w:tcPr>
          <w:p w14:paraId="53BD19DF" w14:textId="77777777" w:rsidR="00AF71E7" w:rsidRPr="00317016" w:rsidRDefault="00AF71E7"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8966312"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④内容把握</w:t>
            </w:r>
          </w:p>
          <w:p w14:paraId="5C6361F5" w14:textId="77777777" w:rsidR="00AF71E7" w:rsidRPr="00317016" w:rsidRDefault="00AF71E7" w:rsidP="00C90540">
            <w:pPr>
              <w:widowControl/>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読（１）ア</w:t>
            </w:r>
          </w:p>
        </w:tc>
        <w:tc>
          <w:tcPr>
            <w:tcW w:w="4152" w:type="dxa"/>
          </w:tcPr>
          <w:p w14:paraId="6BB1EB96"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・料理を芸術と見なしてこなかった理由を読み取り、説明している。</w:t>
            </w:r>
          </w:p>
          <w:p w14:paraId="23A7D5CD"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w:t>
            </w:r>
            <w:r w:rsidRPr="00317016">
              <w:rPr>
                <w:rFonts w:ascii="ＭＳ 明朝" w:eastAsia="ＭＳ 明朝" w:hAnsi="ＭＳ 明朝" w:hint="eastAsia"/>
                <w:sz w:val="18"/>
              </w:rPr>
              <w:t>料理について、レシピの有無によって芸術であるか否かが決まるという基準が機能しないと筆者が考える理由を</w:t>
            </w:r>
            <w:r w:rsidRPr="00317016">
              <w:rPr>
                <w:rFonts w:ascii="ＭＳ 明朝" w:eastAsia="ＭＳ 明朝" w:hAnsi="ＭＳ 明朝"/>
                <w:sz w:val="18"/>
              </w:rPr>
              <w:t>読み取り、説明している。</w:t>
            </w:r>
          </w:p>
          <w:p w14:paraId="78C1DA22"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・料理を取り入れた現代アートに対する筆者の考えを読み取り、説明している。</w:t>
            </w:r>
          </w:p>
          <w:p w14:paraId="3FDA4130"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・芸術と日常の境界が流動的なものについて、具体例を考え、説明している。</w:t>
            </w:r>
          </w:p>
        </w:tc>
        <w:tc>
          <w:tcPr>
            <w:tcW w:w="4152" w:type="dxa"/>
          </w:tcPr>
          <w:p w14:paraId="3303AB93"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・料理を芸術と見なしてこなかった理由を読み取っている。</w:t>
            </w:r>
          </w:p>
          <w:p w14:paraId="2ED9F7C7"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w:t>
            </w:r>
            <w:r w:rsidRPr="00317016">
              <w:rPr>
                <w:rFonts w:ascii="ＭＳ 明朝" w:eastAsia="ＭＳ 明朝" w:hAnsi="ＭＳ 明朝" w:hint="eastAsia"/>
                <w:sz w:val="18"/>
              </w:rPr>
              <w:t>料理について、レシピの有無によって芸術であるか否かが決まるという基準が機能しないと筆者が考える理由を</w:t>
            </w:r>
            <w:r w:rsidRPr="00317016">
              <w:rPr>
                <w:rFonts w:ascii="ＭＳ 明朝" w:eastAsia="ＭＳ 明朝" w:hAnsi="ＭＳ 明朝"/>
                <w:sz w:val="18"/>
              </w:rPr>
              <w:t>読み</w:t>
            </w:r>
            <w:r w:rsidRPr="00317016">
              <w:rPr>
                <w:rFonts w:ascii="ＭＳ 明朝" w:eastAsia="ＭＳ 明朝" w:hAnsi="ＭＳ 明朝" w:hint="eastAsia"/>
                <w:sz w:val="18"/>
              </w:rPr>
              <w:t>取っている。</w:t>
            </w:r>
          </w:p>
          <w:p w14:paraId="7B034ACE" w14:textId="77777777" w:rsidR="00AF71E7" w:rsidRPr="00317016" w:rsidRDefault="00AF71E7" w:rsidP="00C90540">
            <w:pPr>
              <w:widowControl/>
              <w:ind w:left="180" w:hangingChars="100" w:hanging="180"/>
              <w:jc w:val="left"/>
              <w:rPr>
                <w:rFonts w:ascii="ＭＳ 明朝" w:eastAsia="ＭＳ 明朝" w:hAnsi="ＭＳ 明朝"/>
                <w:sz w:val="18"/>
              </w:rPr>
            </w:pPr>
          </w:p>
          <w:p w14:paraId="4859C5E9"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・料理を取り入れた現代アートに対する筆者の考えを読み取っている。</w:t>
            </w:r>
          </w:p>
          <w:p w14:paraId="370A45E6"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・芸術と日常の境界が流動的なものについて、具体例を考えている。</w:t>
            </w:r>
          </w:p>
        </w:tc>
        <w:tc>
          <w:tcPr>
            <w:tcW w:w="4150" w:type="dxa"/>
          </w:tcPr>
          <w:p w14:paraId="2028629F"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・料理を芸術と見なしてこなかった理由を読み取っていない。</w:t>
            </w:r>
          </w:p>
          <w:p w14:paraId="485C2DFA"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sz w:val="18"/>
              </w:rPr>
              <w:t>・</w:t>
            </w:r>
            <w:r w:rsidRPr="00317016">
              <w:rPr>
                <w:rFonts w:ascii="ＭＳ 明朝" w:eastAsia="ＭＳ 明朝" w:hAnsi="ＭＳ 明朝" w:hint="eastAsia"/>
                <w:sz w:val="18"/>
              </w:rPr>
              <w:t>料理について、レシピの有無によって芸術であるか否かが決まるという基準が機能しないと筆者が考える理由を</w:t>
            </w:r>
            <w:r w:rsidRPr="00317016">
              <w:rPr>
                <w:rFonts w:ascii="ＭＳ 明朝" w:eastAsia="ＭＳ 明朝" w:hAnsi="ＭＳ 明朝"/>
                <w:sz w:val="18"/>
              </w:rPr>
              <w:t>読み</w:t>
            </w:r>
            <w:r w:rsidRPr="00317016">
              <w:rPr>
                <w:rFonts w:ascii="ＭＳ 明朝" w:eastAsia="ＭＳ 明朝" w:hAnsi="ＭＳ 明朝" w:hint="eastAsia"/>
                <w:sz w:val="18"/>
              </w:rPr>
              <w:t>取っていない。</w:t>
            </w:r>
          </w:p>
          <w:p w14:paraId="135C9CDA" w14:textId="77777777" w:rsidR="00AF71E7" w:rsidRPr="00317016" w:rsidRDefault="00AF71E7" w:rsidP="00C90540">
            <w:pPr>
              <w:widowControl/>
              <w:ind w:left="180" w:hangingChars="100" w:hanging="180"/>
              <w:jc w:val="left"/>
              <w:rPr>
                <w:rFonts w:ascii="ＭＳ 明朝" w:eastAsia="ＭＳ 明朝" w:hAnsi="ＭＳ 明朝"/>
                <w:sz w:val="18"/>
              </w:rPr>
            </w:pPr>
          </w:p>
          <w:p w14:paraId="62FA002E"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・料理を取り入れた現代アートに対する筆者の考えを読み取っていない。</w:t>
            </w:r>
          </w:p>
          <w:p w14:paraId="2BE5CC43"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・芸術と日常の境界が流動的なものについて、具体例を考えていない。</w:t>
            </w:r>
          </w:p>
        </w:tc>
      </w:tr>
      <w:tr w:rsidR="00AF71E7" w:rsidRPr="00317016" w14:paraId="0D0241FF" w14:textId="77777777" w:rsidTr="00C90540">
        <w:trPr>
          <w:gridAfter w:val="1"/>
          <w:wAfter w:w="8" w:type="dxa"/>
        </w:trPr>
        <w:tc>
          <w:tcPr>
            <w:tcW w:w="942" w:type="dxa"/>
            <w:vMerge/>
            <w:shd w:val="clear" w:color="auto" w:fill="D9D9D9" w:themeFill="background1" w:themeFillShade="D9"/>
            <w:textDirection w:val="tbRlV"/>
            <w:vAlign w:val="center"/>
          </w:tcPr>
          <w:p w14:paraId="2B6DF493" w14:textId="77777777" w:rsidR="00AF71E7" w:rsidRPr="00317016" w:rsidRDefault="00AF71E7"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44C7176"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⑤根拠の検討</w:t>
            </w:r>
          </w:p>
          <w:p w14:paraId="73A98F56" w14:textId="77777777" w:rsidR="00AF71E7" w:rsidRPr="00317016" w:rsidRDefault="00AF71E7" w:rsidP="00C90540">
            <w:pPr>
              <w:widowControl/>
              <w:ind w:leftChars="100" w:left="210"/>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読（１）ウ</w:t>
            </w:r>
          </w:p>
        </w:tc>
        <w:tc>
          <w:tcPr>
            <w:tcW w:w="4152" w:type="dxa"/>
          </w:tcPr>
          <w:p w14:paraId="4AECBD6B"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・時間を超えて存在するものを芸術作品とする主張に対する、筆者の反論の根拠を指摘し、説明している。</w:t>
            </w:r>
          </w:p>
        </w:tc>
        <w:tc>
          <w:tcPr>
            <w:tcW w:w="4152" w:type="dxa"/>
          </w:tcPr>
          <w:p w14:paraId="772B905A"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・時間を超えて存在するものを芸術作品とする主張に対する、筆者の反論の根拠を指摘している。</w:t>
            </w:r>
          </w:p>
        </w:tc>
        <w:tc>
          <w:tcPr>
            <w:tcW w:w="4150" w:type="dxa"/>
          </w:tcPr>
          <w:p w14:paraId="5D4DCEC5"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・時間を超えて存在するものを芸術作品とする主張に対する、筆者の反論の根拠を指摘していない。</w:t>
            </w:r>
          </w:p>
        </w:tc>
      </w:tr>
      <w:tr w:rsidR="00AF71E7" w:rsidRPr="00317016" w14:paraId="37E32205" w14:textId="77777777" w:rsidTr="00C90540">
        <w:trPr>
          <w:gridAfter w:val="1"/>
          <w:wAfter w:w="8" w:type="dxa"/>
        </w:trPr>
        <w:tc>
          <w:tcPr>
            <w:tcW w:w="942" w:type="dxa"/>
            <w:vMerge/>
            <w:shd w:val="clear" w:color="auto" w:fill="D9D9D9" w:themeFill="background1" w:themeFillShade="D9"/>
            <w:textDirection w:val="tbRlV"/>
            <w:vAlign w:val="center"/>
          </w:tcPr>
          <w:p w14:paraId="2AAA92BA" w14:textId="77777777" w:rsidR="00AF71E7" w:rsidRPr="00317016" w:rsidRDefault="00AF71E7"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CCBC129"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⑥妥当性の吟味</w:t>
            </w:r>
          </w:p>
          <w:p w14:paraId="5FBE28B2" w14:textId="77777777" w:rsidR="00AF71E7" w:rsidRPr="00317016" w:rsidRDefault="00AF71E7" w:rsidP="00C90540">
            <w:pPr>
              <w:widowControl/>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読（１）ウ</w:t>
            </w:r>
          </w:p>
        </w:tc>
        <w:tc>
          <w:tcPr>
            <w:tcW w:w="4152" w:type="dxa"/>
          </w:tcPr>
          <w:p w14:paraId="1D2C1699" w14:textId="77777777" w:rsidR="00AF71E7" w:rsidRPr="00317016" w:rsidRDefault="00AF71E7" w:rsidP="00C90540">
            <w:pPr>
              <w:widowControl/>
              <w:ind w:left="180" w:hangingChars="100" w:hanging="180"/>
              <w:jc w:val="left"/>
              <w:rPr>
                <w:rFonts w:ascii="ＭＳ 明朝" w:eastAsia="ＭＳ 明朝" w:hAnsi="ＭＳ 明朝"/>
                <w:sz w:val="18"/>
                <w:szCs w:val="18"/>
              </w:rPr>
            </w:pPr>
            <w:r w:rsidRPr="00317016">
              <w:rPr>
                <w:rFonts w:ascii="ＭＳ 明朝" w:eastAsia="ＭＳ 明朝" w:hAnsi="ＭＳ 明朝" w:cs="Arial" w:hint="eastAsia"/>
                <w:sz w:val="18"/>
                <w:szCs w:val="18"/>
              </w:rPr>
              <w:t>・「芸術」の定義について、筆者の論証を検討したうえで、自分の意見をまとめ、的確に説明している。</w:t>
            </w:r>
          </w:p>
        </w:tc>
        <w:tc>
          <w:tcPr>
            <w:tcW w:w="4152" w:type="dxa"/>
          </w:tcPr>
          <w:p w14:paraId="3F6BAE91" w14:textId="77777777" w:rsidR="00AF71E7" w:rsidRPr="00317016" w:rsidRDefault="00AF71E7" w:rsidP="00C90540">
            <w:pPr>
              <w:widowControl/>
              <w:ind w:left="180" w:hangingChars="100" w:hanging="180"/>
              <w:jc w:val="left"/>
              <w:rPr>
                <w:rFonts w:ascii="ＭＳ 明朝" w:eastAsia="ＭＳ 明朝" w:hAnsi="ＭＳ 明朝"/>
                <w:sz w:val="18"/>
                <w:szCs w:val="18"/>
              </w:rPr>
            </w:pPr>
            <w:r w:rsidRPr="00317016">
              <w:rPr>
                <w:rFonts w:ascii="ＭＳ 明朝" w:eastAsia="ＭＳ 明朝" w:hAnsi="ＭＳ 明朝" w:cs="Arial" w:hint="eastAsia"/>
                <w:sz w:val="18"/>
                <w:szCs w:val="18"/>
              </w:rPr>
              <w:t>・「芸術」の定義について、筆者の論証を検討したうえで、自分の意見をまとめている。</w:t>
            </w:r>
          </w:p>
        </w:tc>
        <w:tc>
          <w:tcPr>
            <w:tcW w:w="4150" w:type="dxa"/>
          </w:tcPr>
          <w:p w14:paraId="2114D95A" w14:textId="77777777" w:rsidR="00AF71E7" w:rsidRPr="00317016" w:rsidRDefault="00AF71E7" w:rsidP="00C90540">
            <w:pPr>
              <w:widowControl/>
              <w:ind w:left="180" w:hangingChars="100" w:hanging="180"/>
              <w:jc w:val="left"/>
              <w:rPr>
                <w:rFonts w:ascii="ＭＳ 明朝" w:eastAsia="ＭＳ 明朝" w:hAnsi="ＭＳ 明朝"/>
                <w:sz w:val="18"/>
                <w:szCs w:val="18"/>
              </w:rPr>
            </w:pPr>
            <w:r w:rsidRPr="00317016">
              <w:rPr>
                <w:rFonts w:ascii="ＭＳ 明朝" w:eastAsia="ＭＳ 明朝" w:hAnsi="ＭＳ 明朝" w:cs="Arial" w:hint="eastAsia"/>
                <w:sz w:val="18"/>
                <w:szCs w:val="18"/>
              </w:rPr>
              <w:t>・「芸術」の定義について、筆者の論証を検討せず、自分の意見をまとめていない。</w:t>
            </w:r>
          </w:p>
        </w:tc>
      </w:tr>
      <w:tr w:rsidR="00AF71E7" w:rsidRPr="00317016" w14:paraId="02BE1D49" w14:textId="77777777" w:rsidTr="00C90540">
        <w:trPr>
          <w:gridAfter w:val="1"/>
          <w:wAfter w:w="8" w:type="dxa"/>
        </w:trPr>
        <w:tc>
          <w:tcPr>
            <w:tcW w:w="942" w:type="dxa"/>
            <w:vMerge/>
            <w:shd w:val="clear" w:color="auto" w:fill="D9D9D9" w:themeFill="background1" w:themeFillShade="D9"/>
            <w:textDirection w:val="tbRlV"/>
            <w:vAlign w:val="center"/>
          </w:tcPr>
          <w:p w14:paraId="1F9CE8DE" w14:textId="77777777" w:rsidR="00AF71E7" w:rsidRPr="00317016" w:rsidRDefault="00AF71E7"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9E5853"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⑦考えの形成</w:t>
            </w:r>
          </w:p>
          <w:p w14:paraId="12AF5387" w14:textId="77777777" w:rsidR="00AF71E7" w:rsidRPr="00317016" w:rsidRDefault="00AF71E7" w:rsidP="00C90540">
            <w:pPr>
              <w:widowControl/>
              <w:jc w:val="right"/>
              <w:rPr>
                <w:rFonts w:ascii="ＭＳ ゴシック" w:eastAsia="ＭＳ ゴシック" w:hAnsi="ＭＳ ゴシック"/>
                <w:sz w:val="20"/>
              </w:rPr>
            </w:pPr>
            <w:r w:rsidRPr="00317016">
              <w:rPr>
                <w:rFonts w:ascii="ＭＳ ゴシック" w:eastAsia="ＭＳ ゴシック" w:hAnsi="ＭＳ ゴシック" w:hint="eastAsia"/>
                <w:sz w:val="20"/>
                <w:szCs w:val="20"/>
                <w:bdr w:val="single" w:sz="4" w:space="0" w:color="auto"/>
              </w:rPr>
              <w:t>読（１）カ</w:t>
            </w:r>
          </w:p>
        </w:tc>
        <w:tc>
          <w:tcPr>
            <w:tcW w:w="4152" w:type="dxa"/>
          </w:tcPr>
          <w:p w14:paraId="6B2420AE" w14:textId="77777777" w:rsidR="00AF71E7" w:rsidRPr="00317016" w:rsidRDefault="00AF71E7" w:rsidP="00C90540">
            <w:pPr>
              <w:widowControl/>
              <w:ind w:left="180" w:hangingChars="100" w:hanging="180"/>
              <w:jc w:val="left"/>
              <w:rPr>
                <w:rFonts w:ascii="ＭＳ 明朝" w:eastAsia="ＭＳ 明朝" w:hAnsi="ＭＳ 明朝" w:cs="Arial"/>
                <w:sz w:val="18"/>
                <w:szCs w:val="18"/>
              </w:rPr>
            </w:pPr>
            <w:r w:rsidRPr="00317016">
              <w:rPr>
                <w:rFonts w:ascii="ＭＳ 明朝" w:eastAsia="ＭＳ 明朝" w:hAnsi="ＭＳ 明朝" w:cs="Arial" w:hint="eastAsia"/>
                <w:sz w:val="18"/>
                <w:szCs w:val="18"/>
              </w:rPr>
              <w:t>・筆者の主張する「芸術」の定義について、自分の既有の知識や経験、話し合いで得られた他者の意見などを関連づけながら、自身の考えを深めてまとめ、説明している。</w:t>
            </w:r>
          </w:p>
        </w:tc>
        <w:tc>
          <w:tcPr>
            <w:tcW w:w="4152" w:type="dxa"/>
          </w:tcPr>
          <w:p w14:paraId="6406ADB8" w14:textId="77777777" w:rsidR="00AF71E7" w:rsidRPr="00317016" w:rsidRDefault="00AF71E7" w:rsidP="00C90540">
            <w:pPr>
              <w:widowControl/>
              <w:ind w:left="180" w:hangingChars="100" w:hanging="180"/>
              <w:jc w:val="left"/>
              <w:rPr>
                <w:rFonts w:ascii="ＭＳ 明朝" w:eastAsia="ＭＳ 明朝" w:hAnsi="ＭＳ 明朝" w:cs="Arial"/>
                <w:sz w:val="18"/>
                <w:szCs w:val="18"/>
              </w:rPr>
            </w:pPr>
            <w:r w:rsidRPr="00317016">
              <w:rPr>
                <w:rFonts w:ascii="ＭＳ 明朝" w:eastAsia="ＭＳ 明朝" w:hAnsi="ＭＳ 明朝" w:cs="Arial" w:hint="eastAsia"/>
                <w:sz w:val="18"/>
                <w:szCs w:val="18"/>
              </w:rPr>
              <w:t>・筆者の主張する「芸術」の定義について、自分の既有の知識や経験、話し合いで得られた他者の意見などを関連づけながら、自身の考えを深め、まとめている。</w:t>
            </w:r>
          </w:p>
        </w:tc>
        <w:tc>
          <w:tcPr>
            <w:tcW w:w="4150" w:type="dxa"/>
          </w:tcPr>
          <w:p w14:paraId="6F434515" w14:textId="77777777" w:rsidR="00AF71E7" w:rsidRPr="00317016" w:rsidRDefault="00AF71E7" w:rsidP="00C90540">
            <w:pPr>
              <w:widowControl/>
              <w:ind w:left="180" w:hangingChars="100" w:hanging="180"/>
              <w:jc w:val="left"/>
              <w:rPr>
                <w:rFonts w:ascii="ＭＳ 明朝" w:eastAsia="ＭＳ 明朝" w:hAnsi="ＭＳ 明朝" w:cs="Arial"/>
                <w:sz w:val="18"/>
                <w:szCs w:val="18"/>
              </w:rPr>
            </w:pPr>
            <w:r w:rsidRPr="00317016">
              <w:rPr>
                <w:rFonts w:ascii="ＭＳ 明朝" w:eastAsia="ＭＳ 明朝" w:hAnsi="ＭＳ 明朝" w:cs="Arial" w:hint="eastAsia"/>
                <w:sz w:val="18"/>
                <w:szCs w:val="18"/>
              </w:rPr>
              <w:t>・筆者の主張する「芸術」の定義について、自分の既有の知識や経験、話し合いで得られた他者の意見などを関連づけながら、自身の考えを深め、まとめていない。</w:t>
            </w:r>
          </w:p>
        </w:tc>
      </w:tr>
      <w:tr w:rsidR="00AF71E7" w:rsidRPr="00317016" w14:paraId="64496F94" w14:textId="77777777" w:rsidTr="00C90540">
        <w:trPr>
          <w:gridAfter w:val="1"/>
          <w:wAfter w:w="8" w:type="dxa"/>
          <w:cantSplit/>
          <w:trHeight w:val="1226"/>
        </w:trPr>
        <w:tc>
          <w:tcPr>
            <w:tcW w:w="942" w:type="dxa"/>
            <w:shd w:val="clear" w:color="auto" w:fill="D9D9D9" w:themeFill="background1" w:themeFillShade="D9"/>
            <w:textDirection w:val="tbRlV"/>
            <w:vAlign w:val="center"/>
          </w:tcPr>
          <w:p w14:paraId="5276274D" w14:textId="77777777" w:rsidR="00AF71E7" w:rsidRPr="00317016" w:rsidRDefault="00AF71E7" w:rsidP="00C90540">
            <w:pPr>
              <w:widowControl/>
              <w:spacing w:line="240" w:lineRule="exact"/>
              <w:ind w:left="113" w:right="113"/>
              <w:jc w:val="center"/>
              <w:rPr>
                <w:rFonts w:ascii="ＭＳ ゴシック" w:eastAsia="ＭＳ ゴシック" w:hAnsi="ＭＳ ゴシック"/>
                <w:sz w:val="20"/>
              </w:rPr>
            </w:pPr>
            <w:r w:rsidRPr="00317016">
              <w:rPr>
                <w:rFonts w:ascii="ＭＳ ゴシック" w:eastAsia="ＭＳ ゴシック" w:hAnsi="ＭＳ ゴシック" w:hint="eastAsia"/>
                <w:sz w:val="20"/>
              </w:rPr>
              <w:t>主体的に</w:t>
            </w:r>
          </w:p>
          <w:p w14:paraId="19CE8E24" w14:textId="77777777" w:rsidR="00AF71E7" w:rsidRPr="00317016" w:rsidRDefault="00AF71E7" w:rsidP="00C90540">
            <w:pPr>
              <w:widowControl/>
              <w:spacing w:line="240" w:lineRule="exact"/>
              <w:ind w:left="113" w:right="113"/>
              <w:jc w:val="center"/>
              <w:rPr>
                <w:rFonts w:ascii="ＭＳ ゴシック" w:eastAsia="ＭＳ ゴシック" w:hAnsi="ＭＳ ゴシック"/>
                <w:sz w:val="20"/>
              </w:rPr>
            </w:pPr>
            <w:r w:rsidRPr="00317016">
              <w:rPr>
                <w:rFonts w:ascii="ＭＳ ゴシック" w:eastAsia="ＭＳ ゴシック" w:hAnsi="ＭＳ ゴシック" w:hint="eastAsia"/>
                <w:sz w:val="20"/>
              </w:rPr>
              <w:t>学習に取り</w:t>
            </w:r>
          </w:p>
          <w:p w14:paraId="242FCB67" w14:textId="77777777" w:rsidR="00AF71E7" w:rsidRPr="00317016" w:rsidRDefault="00AF71E7" w:rsidP="00C90540">
            <w:pPr>
              <w:widowControl/>
              <w:spacing w:line="240" w:lineRule="exact"/>
              <w:ind w:left="113" w:right="113"/>
              <w:jc w:val="center"/>
              <w:rPr>
                <w:rFonts w:ascii="ＭＳ ゴシック" w:eastAsia="ＭＳ ゴシック" w:hAnsi="ＭＳ ゴシック"/>
                <w:sz w:val="20"/>
              </w:rPr>
            </w:pPr>
            <w:r w:rsidRPr="00317016">
              <w:rPr>
                <w:rFonts w:ascii="ＭＳ ゴシック" w:eastAsia="ＭＳ ゴシック" w:hAnsi="ＭＳ ゴシック" w:hint="eastAsia"/>
                <w:sz w:val="20"/>
              </w:rPr>
              <w:t>組む態度</w:t>
            </w:r>
          </w:p>
          <w:p w14:paraId="589AFD77" w14:textId="77777777" w:rsidR="00AF71E7" w:rsidRPr="00317016" w:rsidRDefault="00AF71E7"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CFAB045" w14:textId="77777777" w:rsidR="00AF71E7" w:rsidRPr="00317016" w:rsidRDefault="00AF71E7" w:rsidP="00C90540">
            <w:pPr>
              <w:widowControl/>
              <w:rPr>
                <w:rFonts w:ascii="ＭＳ ゴシック" w:eastAsia="ＭＳ ゴシック" w:hAnsi="ＭＳ ゴシック"/>
                <w:sz w:val="20"/>
              </w:rPr>
            </w:pPr>
            <w:r w:rsidRPr="00317016">
              <w:rPr>
                <w:rFonts w:ascii="ＭＳ ゴシック" w:eastAsia="ＭＳ ゴシック" w:hAnsi="ＭＳ ゴシック" w:hint="eastAsia"/>
                <w:sz w:val="20"/>
              </w:rPr>
              <w:t>⑧学習への態度</w:t>
            </w:r>
          </w:p>
        </w:tc>
        <w:tc>
          <w:tcPr>
            <w:tcW w:w="4152" w:type="dxa"/>
          </w:tcPr>
          <w:p w14:paraId="48493270"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w:t>
            </w:r>
            <w:r w:rsidRPr="00317016">
              <w:rPr>
                <w:rFonts w:ascii="ＭＳ 明朝" w:eastAsia="ＭＳ 明朝" w:hAnsi="ＭＳ 明朝" w:cs="Arial" w:hint="eastAsia"/>
                <w:sz w:val="18"/>
                <w:szCs w:val="18"/>
              </w:rPr>
              <w:t>芸術」の定義についての筆者の論の進め方を捉え、芸術の在り方について自分の考えを深め、説明しようとしている。</w:t>
            </w:r>
          </w:p>
        </w:tc>
        <w:tc>
          <w:tcPr>
            <w:tcW w:w="4152" w:type="dxa"/>
          </w:tcPr>
          <w:p w14:paraId="3B20D7B1"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w:t>
            </w:r>
            <w:r w:rsidRPr="00317016">
              <w:rPr>
                <w:rFonts w:ascii="ＭＳ 明朝" w:eastAsia="ＭＳ 明朝" w:hAnsi="ＭＳ 明朝" w:cs="Arial" w:hint="eastAsia"/>
                <w:sz w:val="18"/>
                <w:szCs w:val="18"/>
              </w:rPr>
              <w:t>芸術」の定義についての筆者の論の進め方を捉え、芸術の在り方について自分の考えを深めようとしている。</w:t>
            </w:r>
          </w:p>
        </w:tc>
        <w:tc>
          <w:tcPr>
            <w:tcW w:w="4150" w:type="dxa"/>
          </w:tcPr>
          <w:p w14:paraId="75FF7571" w14:textId="77777777" w:rsidR="00AF71E7" w:rsidRPr="00317016" w:rsidRDefault="00AF71E7" w:rsidP="00C90540">
            <w:pPr>
              <w:widowControl/>
              <w:ind w:left="180" w:hangingChars="100" w:hanging="180"/>
              <w:jc w:val="left"/>
              <w:rPr>
                <w:rFonts w:ascii="ＭＳ 明朝" w:eastAsia="ＭＳ 明朝" w:hAnsi="ＭＳ 明朝"/>
                <w:sz w:val="18"/>
              </w:rPr>
            </w:pPr>
            <w:r w:rsidRPr="00317016">
              <w:rPr>
                <w:rFonts w:ascii="ＭＳ 明朝" w:eastAsia="ＭＳ 明朝" w:hAnsi="ＭＳ 明朝" w:hint="eastAsia"/>
                <w:sz w:val="18"/>
              </w:rPr>
              <w:t>・「</w:t>
            </w:r>
            <w:r w:rsidRPr="00317016">
              <w:rPr>
                <w:rFonts w:ascii="ＭＳ 明朝" w:eastAsia="ＭＳ 明朝" w:hAnsi="ＭＳ 明朝" w:cs="Arial" w:hint="eastAsia"/>
                <w:sz w:val="18"/>
                <w:szCs w:val="18"/>
              </w:rPr>
              <w:t>芸術」の定義についての筆者の論の進め方を捉え、芸術の在り方について自分の考えを深めようとしていない。</w:t>
            </w:r>
          </w:p>
        </w:tc>
      </w:tr>
    </w:tbl>
    <w:p w14:paraId="704A6099" w14:textId="705ED22F" w:rsidR="00AF71E7" w:rsidRDefault="00AF71E7" w:rsidP="00AF71E7">
      <w:pPr>
        <w:rPr>
          <w:rFonts w:ascii="ＭＳ ゴシック" w:eastAsia="ＭＳ ゴシック" w:hAnsi="ＭＳ ゴシック"/>
        </w:rPr>
      </w:pPr>
      <w:r>
        <w:rPr>
          <w:rFonts w:ascii="ＭＳ ゴシック" w:eastAsia="ＭＳ ゴシック" w:hAnsi="ＭＳ ゴシック"/>
        </w:rPr>
        <w:br w:type="page"/>
      </w:r>
    </w:p>
    <w:p w14:paraId="57C31275" w14:textId="77777777" w:rsidR="00556FB4" w:rsidRPr="00062C90" w:rsidRDefault="00556FB4" w:rsidP="00556FB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6F23">
        <w:rPr>
          <w:rFonts w:ascii="ＭＳ ゴシック" w:eastAsia="ＭＳ ゴシック" w:hAnsi="ＭＳ ゴシック" w:hint="eastAsia"/>
        </w:rPr>
        <w:t>【論理の力】論証する力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56FB4" w:rsidRPr="00DD77DE" w14:paraId="2B4D10E4" w14:textId="77777777" w:rsidTr="00C90540">
        <w:trPr>
          <w:trHeight w:val="510"/>
        </w:trPr>
        <w:tc>
          <w:tcPr>
            <w:tcW w:w="2774" w:type="dxa"/>
            <w:gridSpan w:val="2"/>
            <w:shd w:val="clear" w:color="auto" w:fill="D9D9D9" w:themeFill="background1" w:themeFillShade="D9"/>
            <w:vAlign w:val="center"/>
          </w:tcPr>
          <w:p w14:paraId="71A7F1BC" w14:textId="77777777" w:rsidR="00556FB4" w:rsidRPr="00DD77DE" w:rsidRDefault="00556FB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2F1B454" w14:textId="77777777" w:rsidR="00556FB4" w:rsidRPr="00DD77DE" w:rsidRDefault="00556FB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D9FDE3F" w14:textId="77777777" w:rsidR="00556FB4" w:rsidRPr="00DD77DE" w:rsidRDefault="00556FB4"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91DE7AA" w14:textId="77777777" w:rsidR="00556FB4" w:rsidRPr="00DD77DE" w:rsidRDefault="00556FB4"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56FB4" w:rsidRPr="00AB1C61" w14:paraId="1E03E5C2" w14:textId="77777777" w:rsidTr="00C90540">
        <w:trPr>
          <w:gridAfter w:val="1"/>
          <w:wAfter w:w="8" w:type="dxa"/>
        </w:trPr>
        <w:tc>
          <w:tcPr>
            <w:tcW w:w="942" w:type="dxa"/>
            <w:vMerge w:val="restart"/>
            <w:shd w:val="clear" w:color="auto" w:fill="D9D9D9" w:themeFill="background1" w:themeFillShade="D9"/>
            <w:textDirection w:val="tbRlV"/>
            <w:vAlign w:val="center"/>
          </w:tcPr>
          <w:p w14:paraId="468DD424" w14:textId="77777777" w:rsidR="00556FB4" w:rsidRPr="00DD77DE" w:rsidRDefault="00556FB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A1056B3" w14:textId="77777777" w:rsidR="00556FB4" w:rsidRDefault="00556FB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反論の理解</w:t>
            </w:r>
          </w:p>
          <w:p w14:paraId="6FDAE0E6" w14:textId="77777777" w:rsidR="00556FB4" w:rsidRPr="00DD77DE" w:rsidRDefault="00556FB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3AF2C985" w14:textId="77777777" w:rsidR="00556FB4" w:rsidRPr="00AB1C61" w:rsidRDefault="00556F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示された主張に対し、異なる根拠を挙げて別の結論を導出する反論について理解し、論証を検討する筋道を適切に捉えている。</w:t>
            </w:r>
          </w:p>
        </w:tc>
        <w:tc>
          <w:tcPr>
            <w:tcW w:w="4152" w:type="dxa"/>
          </w:tcPr>
          <w:p w14:paraId="0F29D7CC" w14:textId="77777777" w:rsidR="00556FB4" w:rsidRPr="00AB1C61" w:rsidRDefault="00556F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示された主張に対し、異なる根拠を挙げて別の結論を導出する反論について理解</w:t>
            </w:r>
            <w:r w:rsidRPr="00E40401">
              <w:rPr>
                <w:rFonts w:ascii="ＭＳ 明朝" w:eastAsia="ＭＳ 明朝" w:hAnsi="ＭＳ 明朝" w:hint="eastAsia"/>
                <w:color w:val="000000" w:themeColor="text1"/>
                <w:sz w:val="18"/>
              </w:rPr>
              <w:t>している。</w:t>
            </w:r>
          </w:p>
        </w:tc>
        <w:tc>
          <w:tcPr>
            <w:tcW w:w="4150" w:type="dxa"/>
          </w:tcPr>
          <w:p w14:paraId="534876D7" w14:textId="77777777" w:rsidR="00556FB4" w:rsidRPr="001007BB" w:rsidRDefault="00556F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示された主張に対し、異なる根拠を挙げて別の結論を導出する反論について理解</w:t>
            </w:r>
            <w:r w:rsidRPr="00E40401">
              <w:rPr>
                <w:rFonts w:ascii="ＭＳ 明朝" w:eastAsia="ＭＳ 明朝" w:hAnsi="ＭＳ 明朝" w:hint="eastAsia"/>
                <w:color w:val="000000" w:themeColor="text1"/>
                <w:sz w:val="18"/>
              </w:rPr>
              <w:t>していない。</w:t>
            </w:r>
          </w:p>
        </w:tc>
      </w:tr>
      <w:tr w:rsidR="00556FB4" w:rsidRPr="00BA140F" w14:paraId="61FAACB7" w14:textId="77777777" w:rsidTr="00C90540">
        <w:trPr>
          <w:gridAfter w:val="1"/>
          <w:wAfter w:w="8" w:type="dxa"/>
        </w:trPr>
        <w:tc>
          <w:tcPr>
            <w:tcW w:w="942" w:type="dxa"/>
            <w:vMerge/>
            <w:shd w:val="clear" w:color="auto" w:fill="D9D9D9" w:themeFill="background1" w:themeFillShade="D9"/>
            <w:textDirection w:val="tbRlV"/>
            <w:vAlign w:val="center"/>
          </w:tcPr>
          <w:p w14:paraId="1691FA2D" w14:textId="77777777" w:rsidR="00556FB4" w:rsidRPr="00DD77DE" w:rsidRDefault="00556FB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9375AC0" w14:textId="77777777" w:rsidR="00556FB4" w:rsidRDefault="00556FB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推論の理解</w:t>
            </w:r>
          </w:p>
          <w:p w14:paraId="5BA15FC0" w14:textId="77777777" w:rsidR="00556FB4" w:rsidRPr="00DD77DE" w:rsidRDefault="00556FB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58E32715" w14:textId="77777777" w:rsidR="00556FB4" w:rsidRPr="00BA140F" w:rsidRDefault="00556FB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推論の適切さを「根拠」と「導出」に基づいて確かめる重要性を理解し、論証の説得力を判断する方法を適切に捉えている。</w:t>
            </w:r>
          </w:p>
        </w:tc>
        <w:tc>
          <w:tcPr>
            <w:tcW w:w="4152" w:type="dxa"/>
          </w:tcPr>
          <w:p w14:paraId="1D5F44C5" w14:textId="77777777" w:rsidR="00556FB4" w:rsidRPr="00BA140F" w:rsidRDefault="00556FB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推論の適切さを「根拠」と「導出」に基づいて確かめる重要性を理解している。</w:t>
            </w:r>
          </w:p>
        </w:tc>
        <w:tc>
          <w:tcPr>
            <w:tcW w:w="4150" w:type="dxa"/>
          </w:tcPr>
          <w:p w14:paraId="6ADE01DF" w14:textId="77777777" w:rsidR="00556FB4" w:rsidRPr="00BA140F" w:rsidRDefault="00556FB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推論の適切さを「根拠」と「導出」に基づいて確かめる重要性を理解していない。</w:t>
            </w:r>
          </w:p>
        </w:tc>
      </w:tr>
      <w:tr w:rsidR="00556FB4" w:rsidRPr="00680F84" w14:paraId="1652AC4B"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68C0C71D" w14:textId="77777777" w:rsidR="00556FB4" w:rsidRPr="00DD77DE" w:rsidRDefault="00556FB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6A38D2F" w14:textId="77777777" w:rsidR="00556FB4" w:rsidRPr="00680F84" w:rsidRDefault="00556FB4"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③妥当性の吟味</w:t>
            </w:r>
          </w:p>
          <w:p w14:paraId="0B6C2243" w14:textId="77777777" w:rsidR="00556FB4" w:rsidRPr="00680F84" w:rsidRDefault="00556FB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4E6B242E" w14:textId="77777777" w:rsidR="00556FB4" w:rsidRPr="00680F84" w:rsidRDefault="00556F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取り上げられた問題について、「根拠」と「導出」の違いを的確に捉え、論証の適切さを判断しながら読んでいる。</w:t>
            </w:r>
          </w:p>
        </w:tc>
        <w:tc>
          <w:tcPr>
            <w:tcW w:w="4152" w:type="dxa"/>
          </w:tcPr>
          <w:p w14:paraId="7F57C941" w14:textId="77777777" w:rsidR="00556FB4" w:rsidRPr="00680F84" w:rsidRDefault="00556F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取り上げられた問題について、「根拠」と「導出」の違いを的確に捉えている。</w:t>
            </w:r>
          </w:p>
        </w:tc>
        <w:tc>
          <w:tcPr>
            <w:tcW w:w="4150" w:type="dxa"/>
          </w:tcPr>
          <w:p w14:paraId="65D0CCEE" w14:textId="77777777" w:rsidR="00556FB4" w:rsidRPr="00680F84" w:rsidRDefault="00556F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取り上げられた問題について、「根拠」と「導出」の違いを的確に捉えていない。</w:t>
            </w:r>
          </w:p>
        </w:tc>
      </w:tr>
      <w:tr w:rsidR="00556FB4" w:rsidRPr="00680F84" w14:paraId="1A1C01CA" w14:textId="77777777" w:rsidTr="00C90540">
        <w:trPr>
          <w:gridAfter w:val="1"/>
          <w:wAfter w:w="8" w:type="dxa"/>
        </w:trPr>
        <w:tc>
          <w:tcPr>
            <w:tcW w:w="942" w:type="dxa"/>
            <w:vMerge/>
            <w:shd w:val="clear" w:color="auto" w:fill="D9D9D9" w:themeFill="background1" w:themeFillShade="D9"/>
            <w:textDirection w:val="tbRlV"/>
            <w:vAlign w:val="center"/>
          </w:tcPr>
          <w:p w14:paraId="7CA866F3" w14:textId="77777777" w:rsidR="00556FB4" w:rsidRPr="00DD77DE" w:rsidRDefault="00556FB4"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38270D6" w14:textId="77777777" w:rsidR="00556FB4" w:rsidRPr="00680F84" w:rsidRDefault="00556FB4"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④考えの形成</w:t>
            </w:r>
          </w:p>
          <w:p w14:paraId="1E2FA5A0" w14:textId="77777777" w:rsidR="00556FB4" w:rsidRPr="00680F84" w:rsidRDefault="00556FB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w:t>
            </w:r>
          </w:p>
        </w:tc>
        <w:tc>
          <w:tcPr>
            <w:tcW w:w="4152" w:type="dxa"/>
          </w:tcPr>
          <w:p w14:paraId="24F1A379" w14:textId="77777777" w:rsidR="00556FB4" w:rsidRPr="00321AEE" w:rsidRDefault="00556F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示された</w:t>
            </w:r>
            <w:r>
              <w:rPr>
                <w:rFonts w:ascii="ＭＳ 明朝" w:eastAsia="ＭＳ 明朝" w:hAnsi="ＭＳ 明朝" w:hint="eastAsia"/>
                <w:sz w:val="18"/>
              </w:rPr>
              <w:t>論証を検討、判断して、新たな観点から自分の考えを深めている。</w:t>
            </w:r>
          </w:p>
        </w:tc>
        <w:tc>
          <w:tcPr>
            <w:tcW w:w="4152" w:type="dxa"/>
          </w:tcPr>
          <w:p w14:paraId="65192336" w14:textId="77777777" w:rsidR="00556FB4" w:rsidRPr="00680F84" w:rsidRDefault="00556F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示された</w:t>
            </w:r>
            <w:r>
              <w:rPr>
                <w:rFonts w:ascii="ＭＳ 明朝" w:eastAsia="ＭＳ 明朝" w:hAnsi="ＭＳ 明朝" w:hint="eastAsia"/>
                <w:sz w:val="18"/>
              </w:rPr>
              <w:t>論証を検討、判断して、自分の考えを深めている。</w:t>
            </w:r>
          </w:p>
        </w:tc>
        <w:tc>
          <w:tcPr>
            <w:tcW w:w="4150" w:type="dxa"/>
          </w:tcPr>
          <w:p w14:paraId="1068A8AF" w14:textId="77777777" w:rsidR="00556FB4" w:rsidRPr="00E42710" w:rsidRDefault="00556F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示された</w:t>
            </w:r>
            <w:r>
              <w:rPr>
                <w:rFonts w:ascii="ＭＳ 明朝" w:eastAsia="ＭＳ 明朝" w:hAnsi="ＭＳ 明朝" w:hint="eastAsia"/>
                <w:sz w:val="18"/>
              </w:rPr>
              <w:t>論証を検討、判断して、自分の考えを深めていない。</w:t>
            </w:r>
          </w:p>
        </w:tc>
      </w:tr>
      <w:tr w:rsidR="00556FB4" w:rsidRPr="00AB1C61" w14:paraId="192E70A2"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3F7D6F69" w14:textId="77777777" w:rsidR="00556FB4" w:rsidRDefault="00556FB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A27DE7E" w14:textId="77777777" w:rsidR="00556FB4" w:rsidRDefault="00556FB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68F6F52" w14:textId="77777777" w:rsidR="00556FB4" w:rsidRPr="00DD77DE" w:rsidRDefault="00556FB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7AE9E0A" w14:textId="77777777" w:rsidR="00556FB4" w:rsidRPr="00DD77DE" w:rsidRDefault="00556FB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0F1CC37" w14:textId="77777777" w:rsidR="00556FB4" w:rsidRPr="00773A9F" w:rsidRDefault="00556FB4" w:rsidP="00C90540">
            <w:pPr>
              <w:widowControl/>
              <w:rPr>
                <w:rFonts w:ascii="ＭＳ ゴシック" w:eastAsia="ＭＳ ゴシック" w:hAnsi="ＭＳ ゴシック"/>
                <w:color w:val="FF0000"/>
                <w:sz w:val="20"/>
              </w:rPr>
            </w:pPr>
            <w:r>
              <w:rPr>
                <w:rFonts w:ascii="ＭＳ ゴシック" w:eastAsia="ＭＳ ゴシック" w:hAnsi="ＭＳ ゴシック" w:hint="eastAsia"/>
                <w:sz w:val="20"/>
              </w:rPr>
              <w:t>⑤</w:t>
            </w:r>
            <w:r w:rsidRPr="00C95542">
              <w:rPr>
                <w:rFonts w:ascii="ＭＳ ゴシック" w:eastAsia="ＭＳ ゴシック" w:hAnsi="ＭＳ ゴシック" w:hint="eastAsia"/>
                <w:sz w:val="20"/>
              </w:rPr>
              <w:t>学習への態度</w:t>
            </w:r>
          </w:p>
        </w:tc>
        <w:tc>
          <w:tcPr>
            <w:tcW w:w="4152" w:type="dxa"/>
          </w:tcPr>
          <w:p w14:paraId="573400B8" w14:textId="77777777" w:rsidR="00556FB4" w:rsidRPr="00A1521E" w:rsidRDefault="00556FB4"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論証の説得力を持つための「根拠」と「導出」の違いと関連性を理解したうえで論証し、自分の主張の説得力を検討、判断しようとし</w:t>
            </w:r>
            <w:r w:rsidRPr="00DF076B">
              <w:rPr>
                <w:rFonts w:ascii="ＭＳ 明朝" w:eastAsia="ＭＳ 明朝" w:hAnsi="ＭＳ 明朝" w:hint="eastAsia"/>
                <w:color w:val="000000" w:themeColor="text1"/>
                <w:sz w:val="18"/>
              </w:rPr>
              <w:t>ている。</w:t>
            </w:r>
          </w:p>
        </w:tc>
        <w:tc>
          <w:tcPr>
            <w:tcW w:w="4152" w:type="dxa"/>
          </w:tcPr>
          <w:p w14:paraId="010C692B" w14:textId="77777777" w:rsidR="00556FB4" w:rsidRPr="00AB1C61" w:rsidRDefault="00556FB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論証の説得力を持つための「根拠」と「導出」の違いと関連性を理解したうえで、論証しようとしている。</w:t>
            </w:r>
          </w:p>
        </w:tc>
        <w:tc>
          <w:tcPr>
            <w:tcW w:w="4150" w:type="dxa"/>
          </w:tcPr>
          <w:p w14:paraId="542B38CA" w14:textId="77777777" w:rsidR="00556FB4" w:rsidRPr="00AB1C61" w:rsidRDefault="00556FB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論証の説得力を持つための「根拠」と「導出」の違いと関連性を理解しておらず、論証しようとし</w:t>
            </w:r>
            <w:r w:rsidRPr="00DF076B">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いない。</w:t>
            </w:r>
          </w:p>
        </w:tc>
      </w:tr>
    </w:tbl>
    <w:p w14:paraId="25A3AE3A" w14:textId="77777777" w:rsidR="00556FB4" w:rsidRDefault="00556FB4" w:rsidP="00556FB4">
      <w:pPr>
        <w:rPr>
          <w:rFonts w:ascii="ＭＳ ゴシック" w:eastAsia="ＭＳ ゴシック" w:hAnsi="ＭＳ ゴシック"/>
        </w:rPr>
      </w:pPr>
    </w:p>
    <w:p w14:paraId="00B24732" w14:textId="0B0EC0F2" w:rsidR="00556FB4" w:rsidRDefault="00556FB4" w:rsidP="00AF71E7">
      <w:pPr>
        <w:rPr>
          <w:rFonts w:ascii="ＭＳ ゴシック" w:eastAsia="ＭＳ ゴシック" w:hAnsi="ＭＳ ゴシック"/>
        </w:rPr>
      </w:pPr>
      <w:r>
        <w:rPr>
          <w:rFonts w:ascii="ＭＳ ゴシック" w:eastAsia="ＭＳ ゴシック" w:hAnsi="ＭＳ ゴシック"/>
        </w:rPr>
        <w:br w:type="page"/>
      </w:r>
    </w:p>
    <w:p w14:paraId="46790896" w14:textId="77777777" w:rsidR="008C27FE" w:rsidRPr="00503F07" w:rsidRDefault="008C27FE" w:rsidP="008C27FE">
      <w:pPr>
        <w:rPr>
          <w:rFonts w:ascii="ＭＳ ゴシック" w:eastAsia="ＭＳ ゴシック" w:hAnsi="ＭＳ ゴシック"/>
        </w:rPr>
      </w:pPr>
      <w:r w:rsidRPr="00503F07">
        <w:rPr>
          <w:rFonts w:ascii="ＭＳ ゴシック" w:eastAsia="ＭＳ ゴシック" w:hAnsi="ＭＳ ゴシック" w:hint="eastAsia"/>
        </w:rPr>
        <w:lastRenderedPageBreak/>
        <w:t>■「科学的『発見』とは」ルーブリック例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C27FE" w:rsidRPr="00503F07" w14:paraId="48F7A66E" w14:textId="77777777" w:rsidTr="00C90540">
        <w:trPr>
          <w:trHeight w:val="510"/>
        </w:trPr>
        <w:tc>
          <w:tcPr>
            <w:tcW w:w="2774" w:type="dxa"/>
            <w:gridSpan w:val="2"/>
            <w:shd w:val="clear" w:color="auto" w:fill="D9D9D9" w:themeFill="background1" w:themeFillShade="D9"/>
            <w:vAlign w:val="center"/>
          </w:tcPr>
          <w:p w14:paraId="2C4B3823" w14:textId="77777777" w:rsidR="008C27FE" w:rsidRPr="00503F07" w:rsidRDefault="008C27FE" w:rsidP="00C90540">
            <w:pPr>
              <w:widowControl/>
              <w:jc w:val="center"/>
              <w:rPr>
                <w:rFonts w:ascii="ＭＳ ゴシック" w:eastAsia="ＭＳ ゴシック" w:hAnsi="ＭＳ ゴシック"/>
              </w:rPr>
            </w:pPr>
            <w:r w:rsidRPr="00503F0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CB561CB" w14:textId="77777777" w:rsidR="008C27FE" w:rsidRPr="00503F07" w:rsidRDefault="008C27FE" w:rsidP="00C90540">
            <w:pPr>
              <w:widowControl/>
              <w:jc w:val="center"/>
              <w:rPr>
                <w:rFonts w:ascii="ＭＳ ゴシック" w:eastAsia="ＭＳ ゴシック" w:hAnsi="ＭＳ ゴシック"/>
              </w:rPr>
            </w:pPr>
            <w:r w:rsidRPr="00503F0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57582BC" w14:textId="77777777" w:rsidR="008C27FE" w:rsidRPr="00503F07" w:rsidRDefault="008C27FE" w:rsidP="00C90540">
            <w:pPr>
              <w:widowControl/>
              <w:jc w:val="center"/>
              <w:rPr>
                <w:rFonts w:ascii="ＭＳ ゴシック" w:eastAsia="ＭＳ ゴシック" w:hAnsi="ＭＳ ゴシック"/>
              </w:rPr>
            </w:pPr>
            <w:r w:rsidRPr="00503F0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82545E7" w14:textId="77777777" w:rsidR="008C27FE" w:rsidRPr="00503F07" w:rsidRDefault="008C27FE" w:rsidP="00C90540">
            <w:pPr>
              <w:widowControl/>
              <w:jc w:val="center"/>
              <w:rPr>
                <w:rFonts w:ascii="ＭＳ ゴシック" w:eastAsia="ＭＳ ゴシック" w:hAnsi="ＭＳ ゴシック"/>
              </w:rPr>
            </w:pPr>
            <w:r w:rsidRPr="00503F07">
              <w:rPr>
                <w:rFonts w:ascii="ＭＳ ゴシック" w:eastAsia="ＭＳ ゴシック" w:hAnsi="ＭＳ ゴシック" w:hint="eastAsia"/>
              </w:rPr>
              <w:t>Ｃ　努力を要する</w:t>
            </w:r>
          </w:p>
        </w:tc>
      </w:tr>
      <w:tr w:rsidR="008C27FE" w:rsidRPr="00503F07" w14:paraId="31565B0A" w14:textId="77777777" w:rsidTr="00C90540">
        <w:trPr>
          <w:gridAfter w:val="1"/>
          <w:wAfter w:w="8" w:type="dxa"/>
        </w:trPr>
        <w:tc>
          <w:tcPr>
            <w:tcW w:w="942" w:type="dxa"/>
            <w:vMerge w:val="restart"/>
            <w:shd w:val="clear" w:color="auto" w:fill="D9D9D9" w:themeFill="background1" w:themeFillShade="D9"/>
            <w:textDirection w:val="tbRlV"/>
            <w:vAlign w:val="center"/>
          </w:tcPr>
          <w:p w14:paraId="5FB89902" w14:textId="77777777" w:rsidR="008C27FE" w:rsidRPr="00503F07" w:rsidRDefault="008C27FE" w:rsidP="00C90540">
            <w:pPr>
              <w:widowControl/>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7D2D3C4"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①言葉の働き・</w:t>
            </w:r>
          </w:p>
          <w:p w14:paraId="7E12F192" w14:textId="77777777" w:rsidR="008C27FE" w:rsidRPr="00503F07" w:rsidRDefault="008C27FE" w:rsidP="00C90540">
            <w:pPr>
              <w:widowControl/>
              <w:ind w:leftChars="100" w:left="210"/>
              <w:rPr>
                <w:rFonts w:ascii="ＭＳ ゴシック" w:eastAsia="ＭＳ ゴシック" w:hAnsi="ＭＳ ゴシック"/>
                <w:sz w:val="20"/>
              </w:rPr>
            </w:pPr>
            <w:r w:rsidRPr="00503F07">
              <w:rPr>
                <w:rFonts w:ascii="ＭＳ ゴシック" w:eastAsia="ＭＳ ゴシック" w:hAnsi="ＭＳ ゴシック" w:hint="eastAsia"/>
                <w:sz w:val="20"/>
              </w:rPr>
              <w:t>語彙</w:t>
            </w:r>
          </w:p>
          <w:p w14:paraId="37CA7968"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（１）アイ</w:t>
            </w:r>
          </w:p>
        </w:tc>
        <w:tc>
          <w:tcPr>
            <w:tcW w:w="4152" w:type="dxa"/>
          </w:tcPr>
          <w:p w14:paraId="6DA05EEC"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3C668343"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・本文の語句のうち、指示された言葉の意味と働きを理解している。</w:t>
            </w:r>
          </w:p>
        </w:tc>
        <w:tc>
          <w:tcPr>
            <w:tcW w:w="4150" w:type="dxa"/>
          </w:tcPr>
          <w:p w14:paraId="43C6812C"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・本文の語句のうち、指示された言葉の意味と働きを理解していない。</w:t>
            </w:r>
          </w:p>
        </w:tc>
      </w:tr>
      <w:tr w:rsidR="008C27FE" w:rsidRPr="00503F07" w14:paraId="299E2777" w14:textId="77777777" w:rsidTr="00C90540">
        <w:trPr>
          <w:gridAfter w:val="1"/>
          <w:wAfter w:w="8" w:type="dxa"/>
        </w:trPr>
        <w:tc>
          <w:tcPr>
            <w:tcW w:w="942" w:type="dxa"/>
            <w:vMerge/>
            <w:shd w:val="clear" w:color="auto" w:fill="D9D9D9" w:themeFill="background1" w:themeFillShade="D9"/>
            <w:textDirection w:val="tbRlV"/>
            <w:vAlign w:val="center"/>
          </w:tcPr>
          <w:p w14:paraId="58EF513E" w14:textId="77777777" w:rsidR="008C27FE" w:rsidRPr="00503F07" w:rsidRDefault="008C27F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0CA3B8"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②文章の構成</w:t>
            </w:r>
          </w:p>
          <w:p w14:paraId="2FF1AEC6"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（１）ウ</w:t>
            </w:r>
          </w:p>
        </w:tc>
        <w:tc>
          <w:tcPr>
            <w:tcW w:w="4152" w:type="dxa"/>
          </w:tcPr>
          <w:p w14:paraId="65CAAF2E"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・文章の要約表現や価値判断を示す語句、接続の仕方を理解し、効果的な組み立て方を説明している。</w:t>
            </w:r>
          </w:p>
          <w:p w14:paraId="2BAF5BF7"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・事例・根拠と主張の関係を読み取り、筆者の主張を理解し、説明している。</w:t>
            </w:r>
          </w:p>
        </w:tc>
        <w:tc>
          <w:tcPr>
            <w:tcW w:w="4152" w:type="dxa"/>
          </w:tcPr>
          <w:p w14:paraId="0167EDEC"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・文章の要約表現や価値判断を示す語句、接続の仕方を理解している。</w:t>
            </w:r>
          </w:p>
          <w:p w14:paraId="0B1F2C63" w14:textId="77777777" w:rsidR="008C27FE" w:rsidRPr="00503F07" w:rsidRDefault="008C27FE" w:rsidP="00C90540">
            <w:pPr>
              <w:widowControl/>
              <w:ind w:left="180" w:hangingChars="100" w:hanging="180"/>
              <w:jc w:val="left"/>
              <w:rPr>
                <w:rFonts w:ascii="ＭＳ 明朝" w:eastAsia="ＭＳ 明朝" w:hAnsi="ＭＳ 明朝"/>
                <w:sz w:val="18"/>
              </w:rPr>
            </w:pPr>
          </w:p>
          <w:p w14:paraId="45F6878A"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・事例・根拠と主張の関係を読み取り、筆者の主張を理解している。</w:t>
            </w:r>
          </w:p>
        </w:tc>
        <w:tc>
          <w:tcPr>
            <w:tcW w:w="4150" w:type="dxa"/>
          </w:tcPr>
          <w:p w14:paraId="1DBA999B"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・文章の要約表現や価値判断を示す語句、接続の仕方を理解していない。</w:t>
            </w:r>
          </w:p>
          <w:p w14:paraId="1AA390A6" w14:textId="77777777" w:rsidR="008C27FE" w:rsidRPr="00503F07" w:rsidRDefault="008C27FE" w:rsidP="00C90540">
            <w:pPr>
              <w:widowControl/>
              <w:ind w:left="180" w:hangingChars="100" w:hanging="180"/>
              <w:jc w:val="left"/>
              <w:rPr>
                <w:rFonts w:ascii="ＭＳ 明朝" w:eastAsia="ＭＳ 明朝" w:hAnsi="ＭＳ 明朝"/>
                <w:sz w:val="18"/>
              </w:rPr>
            </w:pPr>
          </w:p>
          <w:p w14:paraId="0FF0F2C5"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・事例・根拠と主張の関係を確認しながら読み取らず、筆者の主張を理解していない。</w:t>
            </w:r>
          </w:p>
        </w:tc>
      </w:tr>
      <w:tr w:rsidR="008C27FE" w:rsidRPr="00503F07" w14:paraId="25D64CC6" w14:textId="77777777" w:rsidTr="00C90540">
        <w:trPr>
          <w:gridAfter w:val="1"/>
          <w:wAfter w:w="8" w:type="dxa"/>
        </w:trPr>
        <w:tc>
          <w:tcPr>
            <w:tcW w:w="942" w:type="dxa"/>
            <w:vMerge/>
            <w:shd w:val="clear" w:color="auto" w:fill="D9D9D9" w:themeFill="background1" w:themeFillShade="D9"/>
            <w:textDirection w:val="tbRlV"/>
            <w:vAlign w:val="center"/>
          </w:tcPr>
          <w:p w14:paraId="335CC70A" w14:textId="77777777" w:rsidR="008C27FE" w:rsidRPr="00503F07" w:rsidRDefault="008C27F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94C9710"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③評論キーワード</w:t>
            </w:r>
          </w:p>
          <w:p w14:paraId="5A4BFEC7"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（１）イ</w:t>
            </w:r>
          </w:p>
        </w:tc>
        <w:tc>
          <w:tcPr>
            <w:tcW w:w="4152" w:type="dxa"/>
          </w:tcPr>
          <w:p w14:paraId="3079FA73"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・「主体」という概念語について、辞書的な意味だけでなく、本文の文脈の中での使われ方を理解し、説明している。</w:t>
            </w:r>
          </w:p>
        </w:tc>
        <w:tc>
          <w:tcPr>
            <w:tcW w:w="4152" w:type="dxa"/>
          </w:tcPr>
          <w:p w14:paraId="5289E5AB"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・「主体」という概念語について、辞書的な意味だけでなく、本文の文脈の中での使われ方を理解している。</w:t>
            </w:r>
          </w:p>
        </w:tc>
        <w:tc>
          <w:tcPr>
            <w:tcW w:w="4150" w:type="dxa"/>
          </w:tcPr>
          <w:p w14:paraId="0F3CAD70"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・「主体」という概念語について、辞書的な意味や本文の文脈の中での使われ方を理解していない。</w:t>
            </w:r>
          </w:p>
        </w:tc>
      </w:tr>
      <w:tr w:rsidR="008C27FE" w:rsidRPr="00503F07" w14:paraId="44DC2660"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294C0C6A" w14:textId="77777777" w:rsidR="008C27FE" w:rsidRPr="00503F07" w:rsidRDefault="008C27FE" w:rsidP="00C90540">
            <w:pPr>
              <w:widowControl/>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5851918"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④構成の把握</w:t>
            </w:r>
          </w:p>
          <w:p w14:paraId="3E209EB6"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読（１）イ</w:t>
            </w:r>
          </w:p>
        </w:tc>
        <w:tc>
          <w:tcPr>
            <w:tcW w:w="4152" w:type="dxa"/>
          </w:tcPr>
          <w:p w14:paraId="047582AA"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・各意味段落の内容を踏まえ、適切な小見出しをつけ、その根拠について説明している。</w:t>
            </w:r>
          </w:p>
          <w:p w14:paraId="2B225F5E"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・段落間のつながりを踏まえ、本文に通底する大きな「問い」と筆者の中心的な主張（答え）を読み取り、端的に説明している。</w:t>
            </w:r>
          </w:p>
        </w:tc>
        <w:tc>
          <w:tcPr>
            <w:tcW w:w="4152" w:type="dxa"/>
          </w:tcPr>
          <w:p w14:paraId="60B1680C"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・各意味段落の内容を踏まえ、適切な小見出しをつけている。</w:t>
            </w:r>
          </w:p>
          <w:p w14:paraId="10F17877"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・段落間のつながりを踏まえ、本文に通底する大きな「問い」と筆者の中心的な主張（答え）を読み取っている。</w:t>
            </w:r>
          </w:p>
        </w:tc>
        <w:tc>
          <w:tcPr>
            <w:tcW w:w="4150" w:type="dxa"/>
          </w:tcPr>
          <w:p w14:paraId="1AA73A7C"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・各意味段落の内容を踏まえた適切な小見出しをつけていない。</w:t>
            </w:r>
          </w:p>
          <w:p w14:paraId="1C7B64F1"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・段落間のつながりを踏まえ、本文に通底する大きな「問い」と筆者の中心的な主張（答え）を読み取っていない。</w:t>
            </w:r>
          </w:p>
        </w:tc>
      </w:tr>
      <w:tr w:rsidR="008C27FE" w:rsidRPr="00503F07" w14:paraId="5C42CEC5" w14:textId="77777777" w:rsidTr="00C90540">
        <w:trPr>
          <w:gridAfter w:val="1"/>
          <w:wAfter w:w="8" w:type="dxa"/>
        </w:trPr>
        <w:tc>
          <w:tcPr>
            <w:tcW w:w="942" w:type="dxa"/>
            <w:vMerge/>
            <w:shd w:val="clear" w:color="auto" w:fill="D9D9D9" w:themeFill="background1" w:themeFillShade="D9"/>
            <w:textDirection w:val="tbRlV"/>
            <w:vAlign w:val="center"/>
          </w:tcPr>
          <w:p w14:paraId="4CB90CE3" w14:textId="77777777" w:rsidR="008C27FE" w:rsidRPr="00503F07" w:rsidRDefault="008C27F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303C66"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⑤内容と構成</w:t>
            </w:r>
          </w:p>
          <w:p w14:paraId="3F8A1063"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読（１）イ</w:t>
            </w:r>
          </w:p>
        </w:tc>
        <w:tc>
          <w:tcPr>
            <w:tcW w:w="4152" w:type="dxa"/>
          </w:tcPr>
          <w:p w14:paraId="2EA37F35" w14:textId="77777777" w:rsidR="008C27FE" w:rsidRPr="00503F07" w:rsidRDefault="008C27FE" w:rsidP="00C90540">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・「事実を観察すること」について、「単純ではない」とする筆者の考えを読み取り、自身の経験も踏まえて、根拠を示しながら説明している。</w:t>
            </w:r>
          </w:p>
          <w:p w14:paraId="5153D48B" w14:textId="77777777" w:rsidR="008C27FE" w:rsidRPr="00503F07" w:rsidRDefault="008C27FE" w:rsidP="00C90540">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・「見るということ」と観察者の背景知識の関連性を読み取り、説明している。</w:t>
            </w:r>
          </w:p>
          <w:p w14:paraId="180DAC7E" w14:textId="77777777" w:rsidR="008C27FE" w:rsidRPr="00503F07" w:rsidRDefault="008C27FE" w:rsidP="00C90540">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・「科学的『発見』とは」どのようなものかを、事例との関係性から読み取り</w:t>
            </w:r>
            <w:r w:rsidRPr="00503F07">
              <w:rPr>
                <w:rFonts w:ascii="ＭＳ 明朝" w:eastAsia="ＭＳ 明朝" w:hAnsi="ＭＳ 明朝" w:hint="eastAsia"/>
                <w:spacing w:val="-20"/>
                <w:sz w:val="18"/>
              </w:rPr>
              <w:t>、</w:t>
            </w:r>
            <w:r w:rsidRPr="00503F07">
              <w:rPr>
                <w:rFonts w:ascii="ＭＳ 明朝" w:eastAsia="ＭＳ 明朝" w:hAnsi="ＭＳ 明朝" w:hint="eastAsia"/>
                <w:sz w:val="18"/>
              </w:rPr>
              <w:t>説明している。</w:t>
            </w:r>
          </w:p>
          <w:p w14:paraId="5F9F2900" w14:textId="77777777" w:rsidR="008C27FE" w:rsidRPr="00503F07" w:rsidRDefault="008C27FE" w:rsidP="00C90540">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・文章と資料を相互に関連づけながら、筆者の主張を理解し、説明している。</w:t>
            </w:r>
          </w:p>
        </w:tc>
        <w:tc>
          <w:tcPr>
            <w:tcW w:w="4152" w:type="dxa"/>
          </w:tcPr>
          <w:p w14:paraId="77F4CCEC"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・「事実を観察すること」について、「単純ではない」とする筆者の考えを、自身の経験も踏まえながら読み取っている。</w:t>
            </w:r>
          </w:p>
          <w:p w14:paraId="05667778" w14:textId="77777777" w:rsidR="008C27FE" w:rsidRPr="00503F07" w:rsidRDefault="008C27FE" w:rsidP="00C90540">
            <w:pPr>
              <w:widowControl/>
              <w:ind w:left="180" w:hangingChars="100" w:hanging="180"/>
              <w:jc w:val="left"/>
              <w:rPr>
                <w:rFonts w:ascii="ＭＳ 明朝" w:eastAsia="ＭＳ 明朝" w:hAnsi="ＭＳ 明朝"/>
                <w:sz w:val="18"/>
              </w:rPr>
            </w:pPr>
          </w:p>
          <w:p w14:paraId="4701E247"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・「見るということ」と観察者の背景知識の関連性を読み取っている。</w:t>
            </w:r>
          </w:p>
          <w:p w14:paraId="2E5293AA"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・「科学的『発見』とは」どのようなものかを、事例との関係性から読み取っている。</w:t>
            </w:r>
          </w:p>
          <w:p w14:paraId="30F79A61"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・文章と資料を相互に関連づけながら、筆者の主張を理解している。</w:t>
            </w:r>
          </w:p>
        </w:tc>
        <w:tc>
          <w:tcPr>
            <w:tcW w:w="4150" w:type="dxa"/>
          </w:tcPr>
          <w:p w14:paraId="25EA48DE"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・「事実を観察すること」について、「単純ではない」とする筆者の考えを自身の経験も踏まえず読み取っていない。</w:t>
            </w:r>
          </w:p>
          <w:p w14:paraId="27FA2705" w14:textId="77777777" w:rsidR="008C27FE" w:rsidRPr="00503F07" w:rsidRDefault="008C27FE" w:rsidP="00C90540">
            <w:pPr>
              <w:widowControl/>
              <w:ind w:left="180" w:hangingChars="100" w:hanging="180"/>
              <w:jc w:val="left"/>
              <w:rPr>
                <w:rFonts w:ascii="ＭＳ 明朝" w:eastAsia="ＭＳ 明朝" w:hAnsi="ＭＳ 明朝"/>
                <w:sz w:val="18"/>
              </w:rPr>
            </w:pPr>
          </w:p>
          <w:p w14:paraId="42B7B166"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・「見るということ」と観察者の背景知識の関連性を読み取っていない。</w:t>
            </w:r>
          </w:p>
          <w:p w14:paraId="1C1D73F1"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・「科学的『発見』とは」どのようなものかを、事例との関係性から読み取っていない。</w:t>
            </w:r>
          </w:p>
          <w:p w14:paraId="30F5AEE2"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・文章と資料を関連づけず、筆者の主張を理解していない。</w:t>
            </w:r>
          </w:p>
        </w:tc>
      </w:tr>
      <w:tr w:rsidR="008C27FE" w:rsidRPr="00503F07" w14:paraId="19287B0F" w14:textId="77777777" w:rsidTr="00C90540">
        <w:trPr>
          <w:gridAfter w:val="1"/>
          <w:wAfter w:w="8" w:type="dxa"/>
        </w:trPr>
        <w:tc>
          <w:tcPr>
            <w:tcW w:w="942" w:type="dxa"/>
            <w:vMerge/>
            <w:shd w:val="clear" w:color="auto" w:fill="D9D9D9" w:themeFill="background1" w:themeFillShade="D9"/>
            <w:textDirection w:val="tbRlV"/>
            <w:vAlign w:val="center"/>
          </w:tcPr>
          <w:p w14:paraId="0A033E07" w14:textId="77777777" w:rsidR="008C27FE" w:rsidRPr="00503F07" w:rsidRDefault="008C27F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96F3995"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⑥考えの形成</w:t>
            </w:r>
          </w:p>
          <w:p w14:paraId="7B00D4F4"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読（１）カ</w:t>
            </w:r>
          </w:p>
        </w:tc>
        <w:tc>
          <w:tcPr>
            <w:tcW w:w="4152" w:type="dxa"/>
          </w:tcPr>
          <w:p w14:paraId="69F68DF3"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・筆者の主張と、科学的見地に立った他の文章を相互に関連づけながら、「科学的視点」についての自分の考えを深め、根拠をもって説明している。</w:t>
            </w:r>
          </w:p>
        </w:tc>
        <w:tc>
          <w:tcPr>
            <w:tcW w:w="4152" w:type="dxa"/>
          </w:tcPr>
          <w:p w14:paraId="32B0801D"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・筆者の主張と、科学的見地に立った他の文章を相互に関連づけながら、「科学的視点」についての自分の考えを深めている。</w:t>
            </w:r>
          </w:p>
        </w:tc>
        <w:tc>
          <w:tcPr>
            <w:tcW w:w="4150" w:type="dxa"/>
          </w:tcPr>
          <w:p w14:paraId="382FB466"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・筆者の主張と、科学的見地に立った他の文章を相互に関連づけず、「科学的視点」についての自分の考えを深めていない。</w:t>
            </w:r>
          </w:p>
        </w:tc>
      </w:tr>
      <w:tr w:rsidR="008C27FE" w:rsidRPr="00503F07" w14:paraId="109A2C9C" w14:textId="77777777" w:rsidTr="00C90540">
        <w:trPr>
          <w:gridAfter w:val="1"/>
          <w:wAfter w:w="8" w:type="dxa"/>
        </w:trPr>
        <w:tc>
          <w:tcPr>
            <w:tcW w:w="942" w:type="dxa"/>
            <w:vMerge/>
            <w:shd w:val="clear" w:color="auto" w:fill="D9D9D9" w:themeFill="background1" w:themeFillShade="D9"/>
            <w:textDirection w:val="tbRlV"/>
            <w:vAlign w:val="center"/>
          </w:tcPr>
          <w:p w14:paraId="4105A54C" w14:textId="77777777" w:rsidR="008C27FE" w:rsidRPr="00503F07" w:rsidRDefault="008C27F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0A32CF4"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⑦表現の特徴の</w:t>
            </w:r>
          </w:p>
          <w:p w14:paraId="5F004609" w14:textId="77777777" w:rsidR="008C27FE" w:rsidRPr="00503F07" w:rsidRDefault="008C27FE" w:rsidP="00C90540">
            <w:pPr>
              <w:widowControl/>
              <w:ind w:leftChars="100" w:left="210"/>
              <w:rPr>
                <w:rFonts w:ascii="ＭＳ ゴシック" w:eastAsia="ＭＳ ゴシック" w:hAnsi="ＭＳ ゴシック"/>
                <w:sz w:val="20"/>
              </w:rPr>
            </w:pPr>
            <w:r w:rsidRPr="00503F07">
              <w:rPr>
                <w:rFonts w:ascii="ＭＳ ゴシック" w:eastAsia="ＭＳ ゴシック" w:hAnsi="ＭＳ ゴシック" w:hint="eastAsia"/>
                <w:sz w:val="20"/>
              </w:rPr>
              <w:t>理解</w:t>
            </w:r>
          </w:p>
          <w:p w14:paraId="288BA65B" w14:textId="77777777" w:rsidR="008C27FE" w:rsidRPr="00503F07" w:rsidRDefault="008C27FE" w:rsidP="00C90540">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読（１）イ</w:t>
            </w:r>
          </w:p>
        </w:tc>
        <w:tc>
          <w:tcPr>
            <w:tcW w:w="4152" w:type="dxa"/>
          </w:tcPr>
          <w:p w14:paraId="1079B7CB"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・二つの課題を追体験して理解したことをもとに、図を示した筆者の意図を読み取り、資料が主張に果たす役割をつかみ、説明している。</w:t>
            </w:r>
          </w:p>
          <w:p w14:paraId="288CAC35"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・筆者の主張を説明するための図や画像を探し、適切に活用して説明している。</w:t>
            </w:r>
          </w:p>
          <w:p w14:paraId="37B72F57"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・「…ではなく…」という対比的な否定表現と、それがもたらす表現効果について理解し、説明している。</w:t>
            </w:r>
          </w:p>
        </w:tc>
        <w:tc>
          <w:tcPr>
            <w:tcW w:w="4152" w:type="dxa"/>
          </w:tcPr>
          <w:p w14:paraId="099FFE64"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・二つの課題を追体験して理解したことをもとに、図を示した筆者の意図を読み取り、資料が主張に果たす役割をつかんでいる。</w:t>
            </w:r>
          </w:p>
          <w:p w14:paraId="59EEF760" w14:textId="77777777" w:rsidR="008C27FE" w:rsidRPr="00503F07" w:rsidRDefault="008C27FE" w:rsidP="00C90540">
            <w:pPr>
              <w:widowControl/>
              <w:ind w:left="180" w:hangingChars="100" w:hanging="180"/>
              <w:jc w:val="left"/>
              <w:rPr>
                <w:rFonts w:ascii="ＭＳ 明朝" w:eastAsia="ＭＳ 明朝" w:hAnsi="ＭＳ 明朝"/>
                <w:sz w:val="18"/>
              </w:rPr>
            </w:pPr>
          </w:p>
          <w:p w14:paraId="3F950ECB"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・筆者の主張を説明するための図や画像を探し、説明している。</w:t>
            </w:r>
          </w:p>
          <w:p w14:paraId="54655152"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・「…ではなく…」という対比的な否定表現と、それがもたらす表現効果について理解している。</w:t>
            </w:r>
          </w:p>
        </w:tc>
        <w:tc>
          <w:tcPr>
            <w:tcW w:w="4150" w:type="dxa"/>
          </w:tcPr>
          <w:p w14:paraId="4DED8CE2"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・二つの課題を追体験して理解したことをもとに、図を示した筆者の意図を読み取っておらず、資料が主張に果たす役割をつかんでいない。</w:t>
            </w:r>
          </w:p>
          <w:p w14:paraId="2D4288A1"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・筆者の主張を説明するための図や画像を探していない。</w:t>
            </w:r>
          </w:p>
          <w:p w14:paraId="6C8049C0"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・「…ではなく…」という対比的な否定表現と、それがもたらす表現効果について理解していない。</w:t>
            </w:r>
          </w:p>
        </w:tc>
      </w:tr>
      <w:tr w:rsidR="008C27FE" w:rsidRPr="00503F07" w14:paraId="0099CD0C"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05AE18D8" w14:textId="77777777" w:rsidR="008C27FE" w:rsidRPr="00503F07" w:rsidRDefault="008C27FE" w:rsidP="00C90540">
            <w:pPr>
              <w:widowControl/>
              <w:spacing w:line="240" w:lineRule="exact"/>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主体的に</w:t>
            </w:r>
          </w:p>
          <w:p w14:paraId="02FBC47B" w14:textId="77777777" w:rsidR="008C27FE" w:rsidRPr="00503F07" w:rsidRDefault="008C27FE" w:rsidP="00C90540">
            <w:pPr>
              <w:widowControl/>
              <w:spacing w:line="240" w:lineRule="exact"/>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学習に取り</w:t>
            </w:r>
          </w:p>
          <w:p w14:paraId="0FAD4408" w14:textId="77777777" w:rsidR="008C27FE" w:rsidRPr="00503F07" w:rsidRDefault="008C27FE" w:rsidP="00C90540">
            <w:pPr>
              <w:widowControl/>
              <w:spacing w:line="240" w:lineRule="exact"/>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組む態度</w:t>
            </w:r>
          </w:p>
          <w:p w14:paraId="051793DF" w14:textId="77777777" w:rsidR="008C27FE" w:rsidRPr="00503F07" w:rsidRDefault="008C27F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4907586" w14:textId="77777777" w:rsidR="008C27FE" w:rsidRPr="00503F07" w:rsidRDefault="008C27FE" w:rsidP="00C90540">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⑧学習への態度</w:t>
            </w:r>
          </w:p>
        </w:tc>
        <w:tc>
          <w:tcPr>
            <w:tcW w:w="4152" w:type="dxa"/>
          </w:tcPr>
          <w:p w14:paraId="64F999A0"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・本文の理解を踏まえて、「見る」ということに対する通念を見つめ直し、科学的見地に立ったものの見方について、自分の考えを深め、説明しようとしている。</w:t>
            </w:r>
          </w:p>
        </w:tc>
        <w:tc>
          <w:tcPr>
            <w:tcW w:w="4152" w:type="dxa"/>
          </w:tcPr>
          <w:p w14:paraId="56878A62"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・本文の理解を踏まえて、「見る」ということに対する通念を見つめ直し、科学的見地に立ったものの見方について、自分の考えを深めようとしている。</w:t>
            </w:r>
          </w:p>
        </w:tc>
        <w:tc>
          <w:tcPr>
            <w:tcW w:w="4150" w:type="dxa"/>
          </w:tcPr>
          <w:p w14:paraId="28D4A3BA" w14:textId="77777777" w:rsidR="008C27FE" w:rsidRPr="00503F07" w:rsidRDefault="008C27FE" w:rsidP="00C90540">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・本文の理解を踏まえて、「見る」ということに対する通念を見つめ直さず、科学的見地に立ったものの見方について、自分の考えを深めようとしていない。</w:t>
            </w:r>
          </w:p>
        </w:tc>
      </w:tr>
    </w:tbl>
    <w:p w14:paraId="275BFADC" w14:textId="55A06F5D" w:rsidR="008C27FE" w:rsidRDefault="008C27FE" w:rsidP="008C27FE">
      <w:pPr>
        <w:widowControl/>
        <w:jc w:val="left"/>
      </w:pPr>
      <w:r>
        <w:br w:type="page"/>
      </w:r>
    </w:p>
    <w:p w14:paraId="7A849F6D" w14:textId="77777777" w:rsidR="00997622" w:rsidRPr="00062C90" w:rsidRDefault="00997622" w:rsidP="00997622">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D60A6C">
        <w:rPr>
          <w:rFonts w:ascii="ＭＳ ゴシック" w:eastAsia="ＭＳ ゴシック" w:hAnsi="ＭＳ ゴシック" w:hint="eastAsia"/>
        </w:rPr>
        <w:t>【論理の力】</w:t>
      </w:r>
      <w:r w:rsidRPr="00124570">
        <w:rPr>
          <w:rFonts w:ascii="ＭＳ ゴシック" w:eastAsia="ＭＳ ゴシック" w:hAnsi="ＭＳ ゴシック" w:hint="eastAsia"/>
        </w:rPr>
        <w:t>要約する力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97622" w:rsidRPr="00DD77DE" w14:paraId="79367D17" w14:textId="77777777" w:rsidTr="00C90540">
        <w:trPr>
          <w:trHeight w:val="510"/>
        </w:trPr>
        <w:tc>
          <w:tcPr>
            <w:tcW w:w="2774" w:type="dxa"/>
            <w:gridSpan w:val="2"/>
            <w:shd w:val="clear" w:color="auto" w:fill="D9D9D9" w:themeFill="background1" w:themeFillShade="D9"/>
            <w:vAlign w:val="center"/>
          </w:tcPr>
          <w:p w14:paraId="4CE51F05" w14:textId="77777777" w:rsidR="00997622" w:rsidRPr="00DD77DE" w:rsidRDefault="0099762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CE3D790" w14:textId="77777777" w:rsidR="00997622" w:rsidRPr="00DD77DE" w:rsidRDefault="0099762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BD17380" w14:textId="77777777" w:rsidR="00997622" w:rsidRPr="00DD77DE" w:rsidRDefault="00997622"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D48B437" w14:textId="77777777" w:rsidR="00997622" w:rsidRPr="00DD77DE" w:rsidRDefault="00997622"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97622" w:rsidRPr="00AB1C61" w14:paraId="6B0EE23B" w14:textId="77777777" w:rsidTr="00C90540">
        <w:trPr>
          <w:gridAfter w:val="1"/>
          <w:wAfter w:w="8" w:type="dxa"/>
        </w:trPr>
        <w:tc>
          <w:tcPr>
            <w:tcW w:w="942" w:type="dxa"/>
            <w:vMerge w:val="restart"/>
            <w:shd w:val="clear" w:color="auto" w:fill="D9D9D9" w:themeFill="background1" w:themeFillShade="D9"/>
            <w:textDirection w:val="tbRlV"/>
            <w:vAlign w:val="center"/>
          </w:tcPr>
          <w:p w14:paraId="3A69D6C3" w14:textId="77777777" w:rsidR="00997622" w:rsidRPr="00DD77DE" w:rsidRDefault="0099762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960D6FA" w14:textId="77777777" w:rsidR="00997622" w:rsidRDefault="0099762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情報の理解</w:t>
            </w:r>
          </w:p>
          <w:p w14:paraId="6323EA05" w14:textId="77777777" w:rsidR="00997622" w:rsidRPr="00DD77DE" w:rsidRDefault="0099762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73D59A4E" w14:textId="77777777" w:rsidR="00997622" w:rsidRPr="00AB1C61" w:rsidRDefault="0099762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文章を「幹」と「根」・「枝葉」の構造を持つものと捉えられることを理解し、主張と根拠、具体例などの関係を適切に捉えている。</w:t>
            </w:r>
          </w:p>
        </w:tc>
        <w:tc>
          <w:tcPr>
            <w:tcW w:w="4152" w:type="dxa"/>
          </w:tcPr>
          <w:p w14:paraId="648D9007" w14:textId="77777777" w:rsidR="00997622" w:rsidRPr="00AB1C61" w:rsidRDefault="0099762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文章を「幹」と「根」・「枝葉」の構造を持つものと捉えられることを理解している。</w:t>
            </w:r>
          </w:p>
        </w:tc>
        <w:tc>
          <w:tcPr>
            <w:tcW w:w="4150" w:type="dxa"/>
          </w:tcPr>
          <w:p w14:paraId="25DB59C0" w14:textId="77777777" w:rsidR="00997622" w:rsidRPr="00AB1C61" w:rsidRDefault="0099762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文章を「幹」と「根」・「枝葉」の構造を持つものと捉えられることを理解していない。</w:t>
            </w:r>
          </w:p>
        </w:tc>
      </w:tr>
      <w:tr w:rsidR="00997622" w:rsidRPr="00BA140F" w14:paraId="2C8A9B8A" w14:textId="77777777" w:rsidTr="00C90540">
        <w:trPr>
          <w:gridAfter w:val="1"/>
          <w:wAfter w:w="8" w:type="dxa"/>
        </w:trPr>
        <w:tc>
          <w:tcPr>
            <w:tcW w:w="942" w:type="dxa"/>
            <w:vMerge/>
            <w:shd w:val="clear" w:color="auto" w:fill="D9D9D9" w:themeFill="background1" w:themeFillShade="D9"/>
            <w:textDirection w:val="tbRlV"/>
            <w:vAlign w:val="center"/>
          </w:tcPr>
          <w:p w14:paraId="3509D637" w14:textId="77777777" w:rsidR="00997622" w:rsidRPr="00DD77DE" w:rsidRDefault="0099762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56BBB4B" w14:textId="77777777" w:rsidR="00997622" w:rsidRDefault="0099762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情報の整理</w:t>
            </w:r>
          </w:p>
          <w:p w14:paraId="20FD18BF" w14:textId="77777777" w:rsidR="00997622" w:rsidRPr="00DD77DE" w:rsidRDefault="0099762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28AB0B77" w14:textId="77777777" w:rsidR="00997622" w:rsidRPr="00BA140F" w:rsidRDefault="0099762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論理的文章を要約するとき、問いと主張、その根拠や具体例などを重要度によって判断することの大切さを理解し、それぞれの関係性を適切に捉えている。</w:t>
            </w:r>
          </w:p>
        </w:tc>
        <w:tc>
          <w:tcPr>
            <w:tcW w:w="4152" w:type="dxa"/>
          </w:tcPr>
          <w:p w14:paraId="44E390EC" w14:textId="77777777" w:rsidR="00997622" w:rsidRPr="00BA140F" w:rsidRDefault="0099762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論理的文章を要約するとき、問いと主張、その根拠や具体例などを重要度によって判断することの大切さを理解している。</w:t>
            </w:r>
          </w:p>
        </w:tc>
        <w:tc>
          <w:tcPr>
            <w:tcW w:w="4150" w:type="dxa"/>
          </w:tcPr>
          <w:p w14:paraId="693B8C84" w14:textId="77777777" w:rsidR="00997622" w:rsidRPr="00BA140F" w:rsidRDefault="0099762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論理的文章を要約するとき、問いと主張、その根拠や具体例などを重要度によって判断することの大切さを理解していない。</w:t>
            </w:r>
          </w:p>
        </w:tc>
      </w:tr>
      <w:tr w:rsidR="00997622" w:rsidRPr="00680F84" w14:paraId="0DED4E89"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5C7DD313" w14:textId="77777777" w:rsidR="00997622" w:rsidRPr="00DD77DE" w:rsidRDefault="0099762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21766DA" w14:textId="77777777" w:rsidR="00997622" w:rsidRPr="00680F84" w:rsidRDefault="00997622"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③内容把握</w:t>
            </w:r>
          </w:p>
          <w:p w14:paraId="36D1A910" w14:textId="77777777" w:rsidR="00997622" w:rsidRPr="00680F84" w:rsidRDefault="0099762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244FABEC" w14:textId="77777777" w:rsidR="00997622" w:rsidRPr="00680F84" w:rsidRDefault="00997622" w:rsidP="00C90540">
            <w:pPr>
              <w:widowControl/>
              <w:ind w:left="180" w:hangingChars="100" w:hanging="180"/>
              <w:jc w:val="left"/>
              <w:rPr>
                <w:rFonts w:ascii="ＭＳ 明朝" w:eastAsia="ＭＳ 明朝" w:hAnsi="ＭＳ 明朝"/>
                <w:sz w:val="18"/>
              </w:rPr>
            </w:pPr>
            <w:r w:rsidRPr="00FE64BC">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FE64BC">
              <w:rPr>
                <w:rFonts w:ascii="ＭＳ 明朝" w:eastAsia="ＭＳ 明朝" w:hAnsi="ＭＳ 明朝" w:hint="eastAsia"/>
                <w:sz w:val="18"/>
              </w:rPr>
              <w:t>問いと答えの構造に注目して中心的主張を的確に捉えている。</w:t>
            </w:r>
          </w:p>
        </w:tc>
        <w:tc>
          <w:tcPr>
            <w:tcW w:w="4152" w:type="dxa"/>
          </w:tcPr>
          <w:p w14:paraId="1F833FCC" w14:textId="77777777" w:rsidR="00997622" w:rsidRPr="00680F84" w:rsidRDefault="0099762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取り上げられた問題について、中心的主張を的確に捉えている。</w:t>
            </w:r>
          </w:p>
        </w:tc>
        <w:tc>
          <w:tcPr>
            <w:tcW w:w="4150" w:type="dxa"/>
          </w:tcPr>
          <w:p w14:paraId="09333E65" w14:textId="77777777" w:rsidR="00997622" w:rsidRPr="00680F84" w:rsidRDefault="0099762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取り上げられた問題について、中心的主張を的確に捉えていない。</w:t>
            </w:r>
          </w:p>
        </w:tc>
      </w:tr>
      <w:tr w:rsidR="00997622" w:rsidRPr="00680F84" w14:paraId="63FDA443" w14:textId="77777777" w:rsidTr="00C90540">
        <w:trPr>
          <w:gridAfter w:val="1"/>
          <w:wAfter w:w="8" w:type="dxa"/>
        </w:trPr>
        <w:tc>
          <w:tcPr>
            <w:tcW w:w="942" w:type="dxa"/>
            <w:vMerge/>
            <w:shd w:val="clear" w:color="auto" w:fill="D9D9D9" w:themeFill="background1" w:themeFillShade="D9"/>
            <w:textDirection w:val="tbRlV"/>
            <w:vAlign w:val="center"/>
          </w:tcPr>
          <w:p w14:paraId="63EA86D4" w14:textId="77777777" w:rsidR="00997622" w:rsidRPr="00DD77DE" w:rsidRDefault="00997622"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7436189" w14:textId="77777777" w:rsidR="00997622" w:rsidRDefault="00997622"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④論理の展開の</w:t>
            </w:r>
          </w:p>
          <w:p w14:paraId="2F019B8A" w14:textId="77777777" w:rsidR="00997622" w:rsidRPr="00680F84" w:rsidRDefault="00997622"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把握</w:t>
            </w:r>
          </w:p>
          <w:p w14:paraId="6BB8BDA5" w14:textId="77777777" w:rsidR="00997622" w:rsidRPr="00680F84" w:rsidRDefault="0099762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29504BD8" w14:textId="77777777" w:rsidR="00997622" w:rsidRPr="00680F84" w:rsidRDefault="00997622" w:rsidP="00C90540">
            <w:pPr>
              <w:widowControl/>
              <w:ind w:left="180" w:hangingChars="100" w:hanging="180"/>
              <w:jc w:val="left"/>
              <w:rPr>
                <w:rFonts w:ascii="ＭＳ 明朝" w:eastAsia="ＭＳ 明朝" w:hAnsi="ＭＳ 明朝"/>
                <w:sz w:val="18"/>
              </w:rPr>
            </w:pPr>
            <w:r w:rsidRPr="00FE64BC">
              <w:rPr>
                <w:rFonts w:ascii="ＭＳ 明朝" w:eastAsia="ＭＳ 明朝" w:hAnsi="ＭＳ 明朝" w:hint="eastAsia"/>
                <w:sz w:val="18"/>
              </w:rPr>
              <w:t>・取り上げられた問題について</w:t>
            </w:r>
            <w:r>
              <w:rPr>
                <w:rFonts w:ascii="ＭＳ 明朝" w:eastAsia="ＭＳ 明朝" w:hAnsi="ＭＳ 明朝" w:hint="eastAsia"/>
                <w:sz w:val="18"/>
              </w:rPr>
              <w:t>、</w:t>
            </w:r>
            <w:r w:rsidRPr="00FE64BC">
              <w:rPr>
                <w:rFonts w:ascii="ＭＳ 明朝" w:eastAsia="ＭＳ 明朝" w:hAnsi="ＭＳ 明朝" w:hint="eastAsia"/>
                <w:sz w:val="18"/>
              </w:rPr>
              <w:t>問いと答えの構造に注目して論理の展開を的確に捉えている。</w:t>
            </w:r>
          </w:p>
        </w:tc>
        <w:tc>
          <w:tcPr>
            <w:tcW w:w="4152" w:type="dxa"/>
          </w:tcPr>
          <w:p w14:paraId="087A5C56" w14:textId="77777777" w:rsidR="00997622" w:rsidRPr="00680F84" w:rsidRDefault="0099762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取り上げられた問題について、論理の展開を的確に捉えている。</w:t>
            </w:r>
          </w:p>
        </w:tc>
        <w:tc>
          <w:tcPr>
            <w:tcW w:w="4150" w:type="dxa"/>
          </w:tcPr>
          <w:p w14:paraId="593511ED" w14:textId="77777777" w:rsidR="00997622" w:rsidRPr="00680F84" w:rsidRDefault="0099762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取り上げられた問題について、論理の展開を的確に捉えていない。</w:t>
            </w:r>
          </w:p>
        </w:tc>
      </w:tr>
      <w:tr w:rsidR="00997622" w:rsidRPr="00AB1C61" w14:paraId="175B01BD"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14937F26" w14:textId="77777777" w:rsidR="00997622" w:rsidRDefault="0099762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981A25A" w14:textId="77777777" w:rsidR="00997622" w:rsidRDefault="0099762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D3E56D2" w14:textId="77777777" w:rsidR="00997622" w:rsidRPr="00DD77DE" w:rsidRDefault="0099762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B95A781" w14:textId="77777777" w:rsidR="00997622" w:rsidRPr="00DD77DE" w:rsidRDefault="0099762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47EB63" w14:textId="77777777" w:rsidR="00997622" w:rsidRPr="00680F84" w:rsidRDefault="00997622" w:rsidP="00C90540">
            <w:pPr>
              <w:widowControl/>
              <w:rPr>
                <w:rFonts w:ascii="ＭＳ ゴシック" w:eastAsia="ＭＳ ゴシック" w:hAnsi="ＭＳ ゴシック"/>
                <w:sz w:val="20"/>
              </w:rPr>
            </w:pPr>
            <w:r w:rsidRPr="00EE4A33">
              <w:rPr>
                <w:rFonts w:ascii="ＭＳ ゴシック" w:eastAsia="ＭＳ ゴシック" w:hAnsi="ＭＳ ゴシック" w:hint="eastAsia"/>
                <w:sz w:val="20"/>
              </w:rPr>
              <w:t>⑤学習への態度</w:t>
            </w:r>
          </w:p>
        </w:tc>
        <w:tc>
          <w:tcPr>
            <w:tcW w:w="4152" w:type="dxa"/>
          </w:tcPr>
          <w:p w14:paraId="3D1E018B" w14:textId="77777777" w:rsidR="00997622" w:rsidRPr="003C64BF" w:rsidRDefault="00997622"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論理的文章の構造と要約の関連性を理解し、他の文章についても理解したことを適切に用いながら読もうとし</w:t>
            </w:r>
            <w:r w:rsidRPr="00DF076B">
              <w:rPr>
                <w:rFonts w:ascii="ＭＳ 明朝" w:eastAsia="ＭＳ 明朝" w:hAnsi="ＭＳ 明朝" w:hint="eastAsia"/>
                <w:color w:val="000000" w:themeColor="text1"/>
                <w:sz w:val="18"/>
              </w:rPr>
              <w:t>ている。</w:t>
            </w:r>
          </w:p>
        </w:tc>
        <w:tc>
          <w:tcPr>
            <w:tcW w:w="4152" w:type="dxa"/>
          </w:tcPr>
          <w:p w14:paraId="432DFD66" w14:textId="77777777" w:rsidR="00997622" w:rsidRPr="00AB1C61" w:rsidRDefault="0099762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論理的文章の構造と要約の関連性を理解し、取り上げられた問題を読もうとしている</w:t>
            </w:r>
            <w:r w:rsidRPr="00DF076B">
              <w:rPr>
                <w:rFonts w:ascii="ＭＳ 明朝" w:eastAsia="ＭＳ 明朝" w:hAnsi="ＭＳ 明朝" w:hint="eastAsia"/>
                <w:color w:val="000000" w:themeColor="text1"/>
                <w:sz w:val="18"/>
              </w:rPr>
              <w:t>。</w:t>
            </w:r>
          </w:p>
        </w:tc>
        <w:tc>
          <w:tcPr>
            <w:tcW w:w="4150" w:type="dxa"/>
          </w:tcPr>
          <w:p w14:paraId="565F0BF8" w14:textId="77777777" w:rsidR="00997622" w:rsidRPr="00AB1C61" w:rsidRDefault="0099762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論理的文章の構造と要約の関連性を理解しておらず、取り上げられた問題を読もうとしていない</w:t>
            </w:r>
            <w:r w:rsidRPr="00DF076B">
              <w:rPr>
                <w:rFonts w:ascii="ＭＳ 明朝" w:eastAsia="ＭＳ 明朝" w:hAnsi="ＭＳ 明朝" w:hint="eastAsia"/>
                <w:color w:val="000000" w:themeColor="text1"/>
                <w:sz w:val="18"/>
              </w:rPr>
              <w:t>。</w:t>
            </w:r>
          </w:p>
        </w:tc>
      </w:tr>
    </w:tbl>
    <w:p w14:paraId="195E5E91" w14:textId="77777777" w:rsidR="00997622" w:rsidRDefault="00997622" w:rsidP="00997622">
      <w:pPr>
        <w:rPr>
          <w:rFonts w:ascii="ＭＳ ゴシック" w:eastAsia="ＭＳ ゴシック" w:hAnsi="ＭＳ ゴシック"/>
        </w:rPr>
      </w:pPr>
    </w:p>
    <w:p w14:paraId="0796D587" w14:textId="5A5B4DA8" w:rsidR="00997622" w:rsidRDefault="00997622" w:rsidP="006D2C1A">
      <w:pPr>
        <w:widowControl/>
        <w:jc w:val="left"/>
      </w:pPr>
      <w:r>
        <w:br w:type="page"/>
      </w:r>
    </w:p>
    <w:p w14:paraId="029723B6" w14:textId="77777777" w:rsidR="00FF5699" w:rsidRPr="00062C90" w:rsidRDefault="00FF5699" w:rsidP="00FF5699">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34B34">
        <w:rPr>
          <w:rFonts w:ascii="ＭＳ ゴシック" w:eastAsia="ＭＳ ゴシック" w:hAnsi="ＭＳ ゴシック" w:hint="eastAsia"/>
        </w:rPr>
        <w:t>【言葉のトレーニング】</w:t>
      </w:r>
      <w:r>
        <w:rPr>
          <w:rFonts w:ascii="ＭＳ ゴシック" w:eastAsia="ＭＳ ゴシック" w:hAnsi="ＭＳ ゴシック" w:hint="eastAsia"/>
        </w:rPr>
        <w:t>『</w:t>
      </w:r>
      <w:r w:rsidRPr="00934B34">
        <w:rPr>
          <w:rFonts w:ascii="ＭＳ ゴシック" w:eastAsia="ＭＳ ゴシック" w:hAnsi="ＭＳ ゴシック" w:hint="eastAsia"/>
        </w:rPr>
        <w:t>ヘビににらまれたカエル</w:t>
      </w:r>
      <w:r>
        <w:rPr>
          <w:rFonts w:ascii="ＭＳ ゴシック" w:eastAsia="ＭＳ ゴシック" w:hAnsi="ＭＳ ゴシック" w:hint="eastAsia"/>
        </w:rPr>
        <w:t>』</w:t>
      </w:r>
      <w:r w:rsidRPr="00934B34">
        <w:rPr>
          <w:rFonts w:ascii="ＭＳ ゴシック" w:eastAsia="ＭＳ ゴシック" w:hAnsi="ＭＳ ゴシック" w:hint="eastAsia"/>
        </w:rPr>
        <w:t>の生き残り戦略</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F5699" w:rsidRPr="00DD77DE" w14:paraId="43F0208F" w14:textId="77777777" w:rsidTr="00C90540">
        <w:trPr>
          <w:trHeight w:val="510"/>
        </w:trPr>
        <w:tc>
          <w:tcPr>
            <w:tcW w:w="2774" w:type="dxa"/>
            <w:gridSpan w:val="2"/>
            <w:shd w:val="clear" w:color="auto" w:fill="D9D9D9" w:themeFill="background1" w:themeFillShade="D9"/>
            <w:vAlign w:val="center"/>
          </w:tcPr>
          <w:p w14:paraId="7B419E9B" w14:textId="77777777" w:rsidR="00FF5699" w:rsidRPr="00DD77DE" w:rsidRDefault="00FF5699"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F6EA7EF" w14:textId="77777777" w:rsidR="00FF5699" w:rsidRPr="00DD77DE" w:rsidRDefault="00FF5699"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32D3D89" w14:textId="77777777" w:rsidR="00FF5699" w:rsidRPr="00DD77DE" w:rsidRDefault="00FF5699"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99E9613" w14:textId="77777777" w:rsidR="00FF5699" w:rsidRPr="00DD77DE" w:rsidRDefault="00FF5699"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FF5699" w:rsidRPr="00AB1C61" w14:paraId="7F4C1A7D" w14:textId="77777777" w:rsidTr="00C90540">
        <w:trPr>
          <w:gridAfter w:val="1"/>
          <w:wAfter w:w="8" w:type="dxa"/>
        </w:trPr>
        <w:tc>
          <w:tcPr>
            <w:tcW w:w="942" w:type="dxa"/>
            <w:vMerge w:val="restart"/>
            <w:shd w:val="clear" w:color="auto" w:fill="D9D9D9" w:themeFill="background1" w:themeFillShade="D9"/>
            <w:textDirection w:val="tbRlV"/>
            <w:vAlign w:val="center"/>
          </w:tcPr>
          <w:p w14:paraId="6E1DD6A1" w14:textId="77777777" w:rsidR="00FF5699" w:rsidRPr="00DD77DE" w:rsidRDefault="00FF5699"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9BFBFAD" w14:textId="77777777" w:rsidR="00FF5699" w:rsidRDefault="00FF5699"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文章の構成と</w:t>
            </w:r>
          </w:p>
          <w:p w14:paraId="1C28F397" w14:textId="77777777" w:rsidR="00FF5699" w:rsidRDefault="00FF5699"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展開</w:t>
            </w:r>
          </w:p>
          <w:p w14:paraId="6A15B3FB" w14:textId="77777777" w:rsidR="00FF5699" w:rsidRPr="00DD77DE" w:rsidRDefault="00FF569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（１）ウエ</w:t>
            </w:r>
          </w:p>
        </w:tc>
        <w:tc>
          <w:tcPr>
            <w:tcW w:w="4152" w:type="dxa"/>
          </w:tcPr>
          <w:p w14:paraId="5DA69300" w14:textId="77777777" w:rsidR="00FF5699" w:rsidRPr="00AB1C61" w:rsidRDefault="00FF569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研究の背景→目的→検証方法→結果→考察という本文の論の構成を理解し、効果的な組み立て方を説明</w:t>
            </w:r>
            <w:r w:rsidRPr="00E40401">
              <w:rPr>
                <w:rFonts w:ascii="ＭＳ 明朝" w:eastAsia="ＭＳ 明朝" w:hAnsi="ＭＳ 明朝" w:hint="eastAsia"/>
                <w:color w:val="000000" w:themeColor="text1"/>
                <w:sz w:val="18"/>
              </w:rPr>
              <w:t>している</w:t>
            </w:r>
            <w:r>
              <w:rPr>
                <w:rFonts w:ascii="ＭＳ 明朝" w:eastAsia="ＭＳ 明朝" w:hAnsi="ＭＳ 明朝" w:hint="eastAsia"/>
                <w:color w:val="000000" w:themeColor="text1"/>
                <w:sz w:val="18"/>
              </w:rPr>
              <w:t>。</w:t>
            </w:r>
          </w:p>
        </w:tc>
        <w:tc>
          <w:tcPr>
            <w:tcW w:w="4152" w:type="dxa"/>
          </w:tcPr>
          <w:p w14:paraId="5A6259A4" w14:textId="77777777" w:rsidR="00FF5699" w:rsidRPr="00AB1C61" w:rsidRDefault="00FF569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研究の背景→目的→検証方法→結果→考察という本文の論の構成を理解し</w:t>
            </w:r>
            <w:r w:rsidRPr="00E40401">
              <w:rPr>
                <w:rFonts w:ascii="ＭＳ 明朝" w:eastAsia="ＭＳ 明朝" w:hAnsi="ＭＳ 明朝" w:hint="eastAsia"/>
                <w:color w:val="000000" w:themeColor="text1"/>
                <w:sz w:val="18"/>
              </w:rPr>
              <w:t>ている</w:t>
            </w:r>
            <w:r>
              <w:rPr>
                <w:rFonts w:ascii="ＭＳ 明朝" w:eastAsia="ＭＳ 明朝" w:hAnsi="ＭＳ 明朝" w:hint="eastAsia"/>
                <w:color w:val="000000" w:themeColor="text1"/>
                <w:sz w:val="18"/>
              </w:rPr>
              <w:t>。</w:t>
            </w:r>
          </w:p>
        </w:tc>
        <w:tc>
          <w:tcPr>
            <w:tcW w:w="4150" w:type="dxa"/>
          </w:tcPr>
          <w:p w14:paraId="0A15BEF9" w14:textId="77777777" w:rsidR="00FF5699" w:rsidRPr="00AB1C61" w:rsidRDefault="00FF569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研究の背景→目的→検証方法→結果→考察という本文の論の構成を理解していない。</w:t>
            </w:r>
          </w:p>
        </w:tc>
      </w:tr>
      <w:tr w:rsidR="00FF5699" w:rsidRPr="00BA140F" w14:paraId="03F2B3D2" w14:textId="77777777" w:rsidTr="00C90540">
        <w:trPr>
          <w:gridAfter w:val="1"/>
          <w:wAfter w:w="8" w:type="dxa"/>
        </w:trPr>
        <w:tc>
          <w:tcPr>
            <w:tcW w:w="942" w:type="dxa"/>
            <w:vMerge/>
            <w:shd w:val="clear" w:color="auto" w:fill="D9D9D9" w:themeFill="background1" w:themeFillShade="D9"/>
            <w:textDirection w:val="tbRlV"/>
            <w:vAlign w:val="center"/>
          </w:tcPr>
          <w:p w14:paraId="25A12AEB" w14:textId="77777777" w:rsidR="00FF5699" w:rsidRPr="00DD77DE" w:rsidRDefault="00FF5699"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2F83670" w14:textId="77777777" w:rsidR="00FF5699" w:rsidRDefault="00FF5699"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情報の理解</w:t>
            </w:r>
          </w:p>
          <w:p w14:paraId="774D41F2" w14:textId="77777777" w:rsidR="00FF5699" w:rsidRPr="00DD77DE" w:rsidRDefault="00FF569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69E7EA41" w14:textId="77777777" w:rsidR="00FF5699" w:rsidRPr="00BA140F" w:rsidRDefault="00FF5699"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一般的な前提を示したうえで、実験結果の考察を論述する方法とその効果を理解し、説明している。</w:t>
            </w:r>
          </w:p>
        </w:tc>
        <w:tc>
          <w:tcPr>
            <w:tcW w:w="4152" w:type="dxa"/>
          </w:tcPr>
          <w:p w14:paraId="0112BDDF" w14:textId="77777777" w:rsidR="00FF5699" w:rsidRPr="00BA140F" w:rsidRDefault="00FF5699"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一般的な前提を示したうえで、実験結果の考察を論述する方法とその効果を理解している。</w:t>
            </w:r>
          </w:p>
        </w:tc>
        <w:tc>
          <w:tcPr>
            <w:tcW w:w="4150" w:type="dxa"/>
          </w:tcPr>
          <w:p w14:paraId="470AC9F6" w14:textId="77777777" w:rsidR="00FF5699" w:rsidRPr="00BA140F" w:rsidRDefault="00FF5699"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一般的な前提を示したうえで、実験結果の考察を論述する方法とその効果を理解していない。</w:t>
            </w:r>
          </w:p>
        </w:tc>
      </w:tr>
      <w:tr w:rsidR="00FF5699" w:rsidRPr="00680F84" w14:paraId="64F92925" w14:textId="77777777" w:rsidTr="00C90540">
        <w:trPr>
          <w:gridAfter w:val="1"/>
          <w:wAfter w:w="8" w:type="dxa"/>
        </w:trPr>
        <w:tc>
          <w:tcPr>
            <w:tcW w:w="942" w:type="dxa"/>
            <w:vMerge/>
            <w:shd w:val="clear" w:color="auto" w:fill="D9D9D9" w:themeFill="background1" w:themeFillShade="D9"/>
            <w:textDirection w:val="tbRlV"/>
            <w:vAlign w:val="center"/>
          </w:tcPr>
          <w:p w14:paraId="10E928E1" w14:textId="77777777" w:rsidR="00FF5699" w:rsidRPr="00DD77DE" w:rsidRDefault="00FF5699"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BD1EBF2" w14:textId="77777777" w:rsidR="00FF5699" w:rsidRPr="00680F84" w:rsidRDefault="00FF569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推論の理解</w:t>
            </w:r>
          </w:p>
          <w:p w14:paraId="1F558333" w14:textId="77777777" w:rsidR="00FF5699" w:rsidRPr="00680F84" w:rsidRDefault="00FF569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2E96FEAA" w14:textId="77777777" w:rsidR="00FF5699" w:rsidRPr="00680F84"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個々の実験結果を積み上げ、考察によって法則を導く推論の仕方を理解し、説明している。</w:t>
            </w:r>
          </w:p>
        </w:tc>
        <w:tc>
          <w:tcPr>
            <w:tcW w:w="4152" w:type="dxa"/>
          </w:tcPr>
          <w:p w14:paraId="71B49001" w14:textId="77777777" w:rsidR="00FF5699" w:rsidRPr="00680F84"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個々の実験結果を積み上げ、考察によって法則を導く推論の仕方を理解している。</w:t>
            </w:r>
          </w:p>
        </w:tc>
        <w:tc>
          <w:tcPr>
            <w:tcW w:w="4150" w:type="dxa"/>
          </w:tcPr>
          <w:p w14:paraId="370564CF" w14:textId="77777777" w:rsidR="00FF5699" w:rsidRPr="00680F84"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個々の実験結果を積み上げ、考察によって法則を導く推論の仕方を理解していない。</w:t>
            </w:r>
          </w:p>
        </w:tc>
      </w:tr>
      <w:tr w:rsidR="00FF5699" w:rsidRPr="00680F84" w14:paraId="62640F67" w14:textId="77777777" w:rsidTr="00C90540">
        <w:trPr>
          <w:gridAfter w:val="1"/>
          <w:wAfter w:w="8" w:type="dxa"/>
        </w:trPr>
        <w:tc>
          <w:tcPr>
            <w:tcW w:w="942" w:type="dxa"/>
            <w:vMerge w:val="restart"/>
            <w:shd w:val="clear" w:color="auto" w:fill="D9D9D9" w:themeFill="background1" w:themeFillShade="D9"/>
            <w:textDirection w:val="tbRlV"/>
            <w:vAlign w:val="center"/>
          </w:tcPr>
          <w:p w14:paraId="45AC6960" w14:textId="77777777" w:rsidR="00FF5699" w:rsidRPr="00DD77DE" w:rsidRDefault="00FF5699"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2536829" w14:textId="77777777" w:rsidR="00FF5699" w:rsidRPr="00680F84" w:rsidRDefault="00FF569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内容把握</w:t>
            </w:r>
          </w:p>
          <w:p w14:paraId="54CFB008" w14:textId="77777777" w:rsidR="00FF5699" w:rsidRPr="00680F84" w:rsidRDefault="00FF569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152" w:type="dxa"/>
          </w:tcPr>
          <w:p w14:paraId="3EA0F328" w14:textId="77777777" w:rsidR="00FF5699"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五つの段の各内容を要約して、論題と結論を理解し、説明している。</w:t>
            </w:r>
          </w:p>
          <w:p w14:paraId="3F9D249E" w14:textId="77777777" w:rsidR="00FF5699" w:rsidRPr="008E3391" w:rsidRDefault="00FF5699"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・捕食回避のために静止行動をとる「ヘビににらまれたカエル」が不利にならない理由をまとめ、説明している。</w:t>
            </w:r>
          </w:p>
        </w:tc>
        <w:tc>
          <w:tcPr>
            <w:tcW w:w="4152" w:type="dxa"/>
          </w:tcPr>
          <w:p w14:paraId="0A928822" w14:textId="77777777" w:rsidR="00FF5699"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五つの段の各内容を要約して、論題と結論を理解している。</w:t>
            </w:r>
          </w:p>
          <w:p w14:paraId="327D45D0" w14:textId="77777777" w:rsidR="00FF5699" w:rsidRPr="00680F84" w:rsidRDefault="00FF5699"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・捕食回避のために静止行動をとる「ヘビににらまれたカエル」が不利にならない理由をまとめている。</w:t>
            </w:r>
          </w:p>
        </w:tc>
        <w:tc>
          <w:tcPr>
            <w:tcW w:w="4150" w:type="dxa"/>
          </w:tcPr>
          <w:p w14:paraId="0AEBFEA7" w14:textId="77777777" w:rsidR="00FF5699"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五つの段の各内容を要約しておらず、論題と結論を理解していない。</w:t>
            </w:r>
          </w:p>
          <w:p w14:paraId="1A950817" w14:textId="77777777" w:rsidR="00FF5699" w:rsidRPr="00680F84" w:rsidRDefault="00FF5699"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・捕食回避のために静止行動をとる「ヘビににらまれたカエル」が不利にならない理由をまとめていない。</w:t>
            </w:r>
          </w:p>
        </w:tc>
      </w:tr>
      <w:tr w:rsidR="00FF5699" w:rsidRPr="00680F84" w14:paraId="5C94135A" w14:textId="77777777" w:rsidTr="00C90540">
        <w:trPr>
          <w:gridAfter w:val="1"/>
          <w:wAfter w:w="8" w:type="dxa"/>
        </w:trPr>
        <w:tc>
          <w:tcPr>
            <w:tcW w:w="942" w:type="dxa"/>
            <w:vMerge/>
            <w:shd w:val="clear" w:color="auto" w:fill="D9D9D9" w:themeFill="background1" w:themeFillShade="D9"/>
            <w:textDirection w:val="tbRlV"/>
            <w:vAlign w:val="center"/>
          </w:tcPr>
          <w:p w14:paraId="33AFD356" w14:textId="77777777" w:rsidR="00FF5699" w:rsidRPr="00DD77DE" w:rsidRDefault="00FF5699"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B4B59D0" w14:textId="77777777" w:rsidR="00FF5699" w:rsidRPr="00680F84" w:rsidRDefault="00FF569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内容と構成</w:t>
            </w:r>
          </w:p>
          <w:p w14:paraId="14C17D05" w14:textId="77777777" w:rsidR="00FF5699" w:rsidRPr="00680F84" w:rsidRDefault="00FF569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読（１）イ</w:t>
            </w:r>
          </w:p>
        </w:tc>
        <w:tc>
          <w:tcPr>
            <w:tcW w:w="4152" w:type="dxa"/>
          </w:tcPr>
          <w:p w14:paraId="5DE5F76A" w14:textId="77777777" w:rsidR="00FF5699" w:rsidRPr="00680F84"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「…明らかになりました」などの実験結果の考察を示す表現や、「…示唆されました」などの推論を示す表現を理解し、主張の筋道を捉え、説明している。</w:t>
            </w:r>
          </w:p>
          <w:p w14:paraId="5A518C1A" w14:textId="77777777" w:rsidR="00FF5699" w:rsidRPr="00680F84" w:rsidRDefault="00FF5699"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・文章と資料を相互に関連づけながら、筆者の主張を理解し、説明している。</w:t>
            </w:r>
          </w:p>
        </w:tc>
        <w:tc>
          <w:tcPr>
            <w:tcW w:w="4152" w:type="dxa"/>
          </w:tcPr>
          <w:p w14:paraId="05789F2F" w14:textId="77777777" w:rsidR="00FF5699" w:rsidRPr="00680F84"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「…明らかになりました」などの実験結果の考察を示す表現や、「…示唆されました」などの推論を示す表現を理解し、主張の筋道を捉えている。</w:t>
            </w:r>
          </w:p>
          <w:p w14:paraId="7F7F8A76" w14:textId="77777777" w:rsidR="00FF5699" w:rsidRPr="00680F84" w:rsidRDefault="00FF5699"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・文章と資料を相互に関連づけながら、筆者の主張を理解している。</w:t>
            </w:r>
          </w:p>
        </w:tc>
        <w:tc>
          <w:tcPr>
            <w:tcW w:w="4150" w:type="dxa"/>
          </w:tcPr>
          <w:p w14:paraId="5AEFE081" w14:textId="77777777" w:rsidR="00FF5699" w:rsidRPr="00680F84" w:rsidRDefault="00FF569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「…明らかになりました」などの実験結果の考察を示す表現や、「…示唆されました」などの推論を示す表現を理解しておらず、主張の筋道を捉えていない。</w:t>
            </w:r>
          </w:p>
          <w:p w14:paraId="3F8496A5" w14:textId="77777777" w:rsidR="00FF5699" w:rsidRPr="00680F84" w:rsidRDefault="00FF5699"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・文章と資料を相互に関連づけておらず、筆者の主張を理解していない。</w:t>
            </w:r>
          </w:p>
        </w:tc>
      </w:tr>
      <w:tr w:rsidR="00FF5699" w:rsidRPr="00AB1C61" w14:paraId="5F998950" w14:textId="77777777" w:rsidTr="00C90540">
        <w:trPr>
          <w:gridAfter w:val="1"/>
          <w:wAfter w:w="8" w:type="dxa"/>
          <w:cantSplit/>
          <w:trHeight w:val="1284"/>
        </w:trPr>
        <w:tc>
          <w:tcPr>
            <w:tcW w:w="942" w:type="dxa"/>
            <w:shd w:val="clear" w:color="auto" w:fill="D9D9D9" w:themeFill="background1" w:themeFillShade="D9"/>
            <w:textDirection w:val="tbRlV"/>
            <w:vAlign w:val="center"/>
          </w:tcPr>
          <w:p w14:paraId="37B7549D" w14:textId="77777777" w:rsidR="00FF5699" w:rsidRDefault="00FF5699"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F35DA9D" w14:textId="77777777" w:rsidR="00FF5699" w:rsidRDefault="00FF5699"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01068C4" w14:textId="77777777" w:rsidR="00FF5699" w:rsidRPr="00DD77DE" w:rsidRDefault="00FF5699"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08FF5BB" w14:textId="77777777" w:rsidR="00FF5699" w:rsidRPr="00DD77DE" w:rsidRDefault="00FF5699"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DD2C833" w14:textId="77777777" w:rsidR="00FF5699" w:rsidRPr="00680F84" w:rsidRDefault="00FF5699" w:rsidP="00C90540">
            <w:pPr>
              <w:widowControl/>
              <w:rPr>
                <w:rFonts w:ascii="ＭＳ ゴシック" w:eastAsia="ＭＳ ゴシック" w:hAnsi="ＭＳ ゴシック"/>
                <w:sz w:val="20"/>
              </w:rPr>
            </w:pPr>
            <w:r w:rsidRPr="001B6FC6">
              <w:rPr>
                <w:rFonts w:ascii="ＭＳ ゴシック" w:eastAsia="ＭＳ ゴシック" w:hAnsi="ＭＳ ゴシック" w:hint="eastAsia"/>
                <w:sz w:val="20"/>
              </w:rPr>
              <w:t>⑥学習への態度</w:t>
            </w:r>
          </w:p>
        </w:tc>
        <w:tc>
          <w:tcPr>
            <w:tcW w:w="4152" w:type="dxa"/>
          </w:tcPr>
          <w:p w14:paraId="3A570805" w14:textId="77777777" w:rsidR="00FF5699" w:rsidRPr="00B967C2" w:rsidRDefault="00FF5699"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論拠となる実験結果や資料を示す効果を理解し、論理的文章における説得力についての考えを深め、説明しようとし</w:t>
            </w:r>
            <w:r w:rsidRPr="00DF076B">
              <w:rPr>
                <w:rFonts w:ascii="ＭＳ 明朝" w:eastAsia="ＭＳ 明朝" w:hAnsi="ＭＳ 明朝" w:hint="eastAsia"/>
                <w:color w:val="000000" w:themeColor="text1"/>
                <w:sz w:val="18"/>
              </w:rPr>
              <w:t>ている。</w:t>
            </w:r>
          </w:p>
        </w:tc>
        <w:tc>
          <w:tcPr>
            <w:tcW w:w="4152" w:type="dxa"/>
          </w:tcPr>
          <w:p w14:paraId="37DB8A33" w14:textId="77777777" w:rsidR="00FF5699" w:rsidRPr="00B967C2" w:rsidRDefault="00FF5699"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論拠となる実験結果や資料を示す効果を理解し、論理的文章における説得力についての考えを深めようとし</w:t>
            </w:r>
            <w:r w:rsidRPr="00DF076B">
              <w:rPr>
                <w:rFonts w:ascii="ＭＳ 明朝" w:eastAsia="ＭＳ 明朝" w:hAnsi="ＭＳ 明朝" w:hint="eastAsia"/>
                <w:color w:val="000000" w:themeColor="text1"/>
                <w:sz w:val="18"/>
              </w:rPr>
              <w:t>ている。</w:t>
            </w:r>
          </w:p>
        </w:tc>
        <w:tc>
          <w:tcPr>
            <w:tcW w:w="4150" w:type="dxa"/>
          </w:tcPr>
          <w:p w14:paraId="7C518CF5" w14:textId="77777777" w:rsidR="00FF5699" w:rsidRPr="00B967C2" w:rsidRDefault="00FF5699"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論拠となる実験結果や資料を示す効果を理解しておらず、論理的文章における説得力についての考えを深めようとし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3ADC45AB" w14:textId="2E91249A" w:rsidR="00FF5699" w:rsidRDefault="00FF5699" w:rsidP="006D2C1A">
      <w:pPr>
        <w:widowControl/>
        <w:jc w:val="left"/>
      </w:pPr>
      <w:r>
        <w:br w:type="page"/>
      </w:r>
    </w:p>
    <w:p w14:paraId="60DFA294" w14:textId="38EC0D4A" w:rsidR="0024434D" w:rsidRPr="00062C90" w:rsidRDefault="0024434D" w:rsidP="0024434D">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8E27F7">
        <w:rPr>
          <w:rFonts w:ascii="ＭＳ ゴシック" w:eastAsia="ＭＳ ゴシック" w:hAnsi="ＭＳ ゴシック" w:hint="eastAsia"/>
        </w:rPr>
        <w:t>【探究</w:t>
      </w:r>
      <w:r w:rsidR="003E2BB3">
        <w:rPr>
          <w:rFonts w:ascii="ＭＳ ゴシック" w:eastAsia="ＭＳ ゴシック" w:hAnsi="ＭＳ ゴシック" w:hint="eastAsia"/>
        </w:rPr>
        <w:t>編</w:t>
      </w:r>
      <w:r w:rsidRPr="008E27F7">
        <w:rPr>
          <w:rFonts w:ascii="ＭＳ ゴシック" w:eastAsia="ＭＳ ゴシック" w:hAnsi="ＭＳ ゴシック" w:hint="eastAsia"/>
        </w:rPr>
        <w:t>】仮説を立てて検証する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1062"/>
        <w:gridCol w:w="1829"/>
        <w:gridCol w:w="4113"/>
        <w:gridCol w:w="4113"/>
        <w:gridCol w:w="4111"/>
        <w:gridCol w:w="8"/>
      </w:tblGrid>
      <w:tr w:rsidR="0024434D" w:rsidRPr="00DD77DE" w14:paraId="2D578EAA" w14:textId="77777777" w:rsidTr="00C90540">
        <w:trPr>
          <w:trHeight w:val="510"/>
        </w:trPr>
        <w:tc>
          <w:tcPr>
            <w:tcW w:w="2891" w:type="dxa"/>
            <w:gridSpan w:val="2"/>
            <w:shd w:val="clear" w:color="auto" w:fill="D9D9D9" w:themeFill="background1" w:themeFillShade="D9"/>
            <w:vAlign w:val="center"/>
          </w:tcPr>
          <w:p w14:paraId="7E6CE905" w14:textId="77777777" w:rsidR="0024434D" w:rsidRPr="00DD77DE" w:rsidRDefault="0024434D"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13" w:type="dxa"/>
            <w:shd w:val="clear" w:color="auto" w:fill="D9D9D9" w:themeFill="background1" w:themeFillShade="D9"/>
            <w:vAlign w:val="center"/>
          </w:tcPr>
          <w:p w14:paraId="33345C2E" w14:textId="77777777" w:rsidR="0024434D" w:rsidRPr="00DD77DE" w:rsidRDefault="0024434D"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13" w:type="dxa"/>
            <w:shd w:val="clear" w:color="auto" w:fill="D9D9D9" w:themeFill="background1" w:themeFillShade="D9"/>
            <w:vAlign w:val="center"/>
          </w:tcPr>
          <w:p w14:paraId="7AC111D2" w14:textId="77777777" w:rsidR="0024434D" w:rsidRPr="00DD77DE" w:rsidRDefault="0024434D"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19" w:type="dxa"/>
            <w:gridSpan w:val="2"/>
            <w:shd w:val="clear" w:color="auto" w:fill="D9D9D9" w:themeFill="background1" w:themeFillShade="D9"/>
            <w:vAlign w:val="center"/>
          </w:tcPr>
          <w:p w14:paraId="5BD59F92" w14:textId="77777777" w:rsidR="0024434D" w:rsidRPr="00DD77DE" w:rsidRDefault="0024434D"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24434D" w:rsidRPr="00AB1C61" w14:paraId="392D3EA4" w14:textId="77777777" w:rsidTr="00C90540">
        <w:trPr>
          <w:gridAfter w:val="1"/>
          <w:wAfter w:w="8" w:type="dxa"/>
        </w:trPr>
        <w:tc>
          <w:tcPr>
            <w:tcW w:w="1062" w:type="dxa"/>
            <w:vMerge w:val="restart"/>
            <w:shd w:val="clear" w:color="auto" w:fill="D9D9D9" w:themeFill="background1" w:themeFillShade="D9"/>
            <w:textDirection w:val="tbRlV"/>
            <w:vAlign w:val="center"/>
          </w:tcPr>
          <w:p w14:paraId="1308D572" w14:textId="77777777" w:rsidR="0024434D" w:rsidRDefault="0024434D" w:rsidP="00C90540">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29" w:type="dxa"/>
            <w:shd w:val="clear" w:color="auto" w:fill="D9D9D9" w:themeFill="background1" w:themeFillShade="D9"/>
            <w:vAlign w:val="center"/>
          </w:tcPr>
          <w:p w14:paraId="54F1270B" w14:textId="77777777" w:rsidR="0024434D"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①論の形式</w:t>
            </w:r>
          </w:p>
          <w:p w14:paraId="4273A66A" w14:textId="77777777" w:rsidR="0024434D" w:rsidRPr="00DD77DE" w:rsidRDefault="0024434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（１）エ</w:t>
            </w:r>
          </w:p>
        </w:tc>
        <w:tc>
          <w:tcPr>
            <w:tcW w:w="4113" w:type="dxa"/>
          </w:tcPr>
          <w:p w14:paraId="69C40D0B" w14:textId="77777777" w:rsidR="0024434D" w:rsidRPr="00F00717" w:rsidRDefault="0024434D" w:rsidP="00C90540">
            <w:pPr>
              <w:widowControl/>
              <w:ind w:left="180" w:hangingChars="100" w:hanging="180"/>
              <w:jc w:val="left"/>
              <w:rPr>
                <w:rFonts w:ascii="ＭＳ 明朝" w:eastAsia="ＭＳ 明朝" w:hAnsi="ＭＳ 明朝"/>
                <w:color w:val="FF0000"/>
                <w:sz w:val="18"/>
                <w:szCs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仮説の検証過程を的確に報告文にまとめるための文章構成や展開を理解</w:t>
            </w:r>
            <w:r w:rsidRPr="00E40401">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、その特徴を説明し</w:t>
            </w:r>
            <w:r w:rsidRPr="00E40401">
              <w:rPr>
                <w:rFonts w:ascii="ＭＳ 明朝" w:eastAsia="ＭＳ 明朝" w:hAnsi="ＭＳ 明朝" w:hint="eastAsia"/>
                <w:color w:val="000000" w:themeColor="text1"/>
                <w:sz w:val="18"/>
              </w:rPr>
              <w:t>ている。</w:t>
            </w:r>
          </w:p>
        </w:tc>
        <w:tc>
          <w:tcPr>
            <w:tcW w:w="4113" w:type="dxa"/>
          </w:tcPr>
          <w:p w14:paraId="2135455A" w14:textId="77777777" w:rsidR="0024434D" w:rsidRPr="00F00717" w:rsidRDefault="0024434D" w:rsidP="00C90540">
            <w:pPr>
              <w:widowControl/>
              <w:ind w:left="180" w:hangingChars="100" w:hanging="180"/>
              <w:jc w:val="left"/>
              <w:rPr>
                <w:rFonts w:ascii="ＭＳ 明朝" w:eastAsia="ＭＳ 明朝" w:hAnsi="ＭＳ 明朝"/>
                <w:color w:val="FF0000"/>
                <w:sz w:val="18"/>
                <w:szCs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仮説の検証過程を的確に報告文にまとめるための文章構成や展開を理解</w:t>
            </w:r>
            <w:r w:rsidRPr="00E40401">
              <w:rPr>
                <w:rFonts w:ascii="ＭＳ 明朝" w:eastAsia="ＭＳ 明朝" w:hAnsi="ＭＳ 明朝" w:hint="eastAsia"/>
                <w:color w:val="000000" w:themeColor="text1"/>
                <w:sz w:val="18"/>
              </w:rPr>
              <w:t>している</w:t>
            </w:r>
            <w:r>
              <w:rPr>
                <w:rFonts w:ascii="ＭＳ 明朝" w:eastAsia="ＭＳ 明朝" w:hAnsi="ＭＳ 明朝" w:hint="eastAsia"/>
                <w:color w:val="000000" w:themeColor="text1"/>
                <w:sz w:val="18"/>
              </w:rPr>
              <w:t>。</w:t>
            </w:r>
          </w:p>
        </w:tc>
        <w:tc>
          <w:tcPr>
            <w:tcW w:w="4111" w:type="dxa"/>
          </w:tcPr>
          <w:p w14:paraId="13B245D2" w14:textId="77777777" w:rsidR="0024434D" w:rsidRPr="00F00717" w:rsidRDefault="0024434D" w:rsidP="00C90540">
            <w:pPr>
              <w:widowControl/>
              <w:ind w:left="180" w:hangingChars="100" w:hanging="180"/>
              <w:jc w:val="left"/>
              <w:rPr>
                <w:rFonts w:ascii="ＭＳ 明朝" w:eastAsia="ＭＳ 明朝" w:hAnsi="ＭＳ 明朝"/>
                <w:color w:val="FF0000"/>
                <w:sz w:val="18"/>
                <w:szCs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仮説の検証過程を的確に報告文にまとめるための文章構成や展開を理解</w:t>
            </w:r>
            <w:r w:rsidRPr="00E40401">
              <w:rPr>
                <w:rFonts w:ascii="ＭＳ 明朝" w:eastAsia="ＭＳ 明朝" w:hAnsi="ＭＳ 明朝" w:hint="eastAsia"/>
                <w:color w:val="000000" w:themeColor="text1"/>
                <w:sz w:val="18"/>
              </w:rPr>
              <w:t>していない。</w:t>
            </w:r>
          </w:p>
        </w:tc>
      </w:tr>
      <w:tr w:rsidR="0024434D" w:rsidRPr="00AB1C61" w14:paraId="1AEE9F91" w14:textId="77777777" w:rsidTr="00C90540">
        <w:trPr>
          <w:gridAfter w:val="1"/>
          <w:wAfter w:w="8" w:type="dxa"/>
        </w:trPr>
        <w:tc>
          <w:tcPr>
            <w:tcW w:w="1062" w:type="dxa"/>
            <w:vMerge/>
            <w:shd w:val="clear" w:color="auto" w:fill="D9D9D9" w:themeFill="background1" w:themeFillShade="D9"/>
            <w:textDirection w:val="tbRlV"/>
            <w:vAlign w:val="center"/>
          </w:tcPr>
          <w:p w14:paraId="17C8D9A5" w14:textId="77777777" w:rsidR="0024434D" w:rsidRPr="00DD77DE" w:rsidRDefault="0024434D" w:rsidP="00C90540">
            <w:pPr>
              <w:widowControl/>
              <w:ind w:left="113" w:right="113"/>
              <w:jc w:val="center"/>
              <w:rPr>
                <w:rFonts w:ascii="ＭＳ ゴシック" w:eastAsia="ＭＳ ゴシック" w:hAnsi="ＭＳ ゴシック"/>
                <w:sz w:val="20"/>
              </w:rPr>
            </w:pPr>
          </w:p>
        </w:tc>
        <w:tc>
          <w:tcPr>
            <w:tcW w:w="1829" w:type="dxa"/>
            <w:shd w:val="clear" w:color="auto" w:fill="D9D9D9" w:themeFill="background1" w:themeFillShade="D9"/>
            <w:vAlign w:val="center"/>
          </w:tcPr>
          <w:p w14:paraId="0F524E09" w14:textId="77777777" w:rsidR="0024434D"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②情報の理解</w:t>
            </w:r>
          </w:p>
          <w:p w14:paraId="6388607F" w14:textId="77777777" w:rsidR="0024434D" w:rsidRPr="00DD77DE" w:rsidRDefault="0024434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13" w:type="dxa"/>
          </w:tcPr>
          <w:p w14:paraId="01EACEF1" w14:textId="77777777" w:rsidR="0024434D" w:rsidRPr="00AB1C61"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・複数の資料を比較して共通点・相違点を整理し、関連づける要素を分析して、仮説を立証する根拠となる情報を検討し、説明している。</w:t>
            </w:r>
          </w:p>
        </w:tc>
        <w:tc>
          <w:tcPr>
            <w:tcW w:w="4113" w:type="dxa"/>
          </w:tcPr>
          <w:p w14:paraId="2811AF1F" w14:textId="77777777" w:rsidR="0024434D" w:rsidRPr="00AB1C61"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・複数の資料を比較して共通点・相違点を整理し、関連づける要素を分析して、仮説を立証する根拠となる情報を検討している。</w:t>
            </w:r>
          </w:p>
        </w:tc>
        <w:tc>
          <w:tcPr>
            <w:tcW w:w="4111" w:type="dxa"/>
          </w:tcPr>
          <w:p w14:paraId="4977FB40" w14:textId="77777777" w:rsidR="0024434D" w:rsidRPr="00AB1C61"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・複数の資料を比較して共通点・相違点を整理していないか、整理だけにとどまり、仮説を立証する根拠となる情報を検討していない。</w:t>
            </w:r>
          </w:p>
        </w:tc>
      </w:tr>
      <w:tr w:rsidR="0024434D" w:rsidRPr="00BA140F" w14:paraId="5FFCADD4" w14:textId="77777777" w:rsidTr="00C90540">
        <w:trPr>
          <w:gridAfter w:val="1"/>
          <w:wAfter w:w="8" w:type="dxa"/>
        </w:trPr>
        <w:tc>
          <w:tcPr>
            <w:tcW w:w="1062" w:type="dxa"/>
            <w:vMerge/>
            <w:shd w:val="clear" w:color="auto" w:fill="D9D9D9" w:themeFill="background1" w:themeFillShade="D9"/>
            <w:textDirection w:val="tbRlV"/>
            <w:vAlign w:val="center"/>
          </w:tcPr>
          <w:p w14:paraId="4F6C44EF" w14:textId="77777777" w:rsidR="0024434D" w:rsidRPr="00DD77DE" w:rsidRDefault="0024434D" w:rsidP="00C90540">
            <w:pPr>
              <w:widowControl/>
              <w:ind w:left="113" w:right="113"/>
              <w:jc w:val="center"/>
              <w:rPr>
                <w:rFonts w:ascii="ＭＳ ゴシック" w:eastAsia="ＭＳ ゴシック" w:hAnsi="ＭＳ ゴシック"/>
                <w:sz w:val="20"/>
              </w:rPr>
            </w:pPr>
          </w:p>
        </w:tc>
        <w:tc>
          <w:tcPr>
            <w:tcW w:w="1829" w:type="dxa"/>
            <w:shd w:val="clear" w:color="auto" w:fill="D9D9D9" w:themeFill="background1" w:themeFillShade="D9"/>
            <w:vAlign w:val="center"/>
          </w:tcPr>
          <w:p w14:paraId="079D54B4" w14:textId="77777777" w:rsidR="0024434D"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③推論の理解</w:t>
            </w:r>
          </w:p>
          <w:p w14:paraId="39C722A1" w14:textId="77777777" w:rsidR="0024434D" w:rsidRPr="00DD77DE" w:rsidRDefault="0024434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13" w:type="dxa"/>
          </w:tcPr>
          <w:p w14:paraId="27885EE5" w14:textId="77777777" w:rsidR="0024434D" w:rsidRPr="00BA140F"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・把握した実態が起きる原因や理由を推測して、仮説を立てる推論の仕方を理解し、説明している。</w:t>
            </w:r>
          </w:p>
        </w:tc>
        <w:tc>
          <w:tcPr>
            <w:tcW w:w="4113" w:type="dxa"/>
          </w:tcPr>
          <w:p w14:paraId="35AD39F4" w14:textId="77777777" w:rsidR="0024434D" w:rsidRPr="00BA140F"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・把握した実態が起きる原因や理由を推測して、仮説を立てる推論の仕方を理解している。</w:t>
            </w:r>
          </w:p>
        </w:tc>
        <w:tc>
          <w:tcPr>
            <w:tcW w:w="4111" w:type="dxa"/>
          </w:tcPr>
          <w:p w14:paraId="51951969" w14:textId="77777777" w:rsidR="0024434D" w:rsidRPr="00BA140F"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・把握した実態が起きる原因や理由を推測して、仮説を立てる推論の仕方を理解していない。</w:t>
            </w:r>
          </w:p>
        </w:tc>
      </w:tr>
      <w:tr w:rsidR="0024434D" w:rsidRPr="00BA140F" w14:paraId="37627A87" w14:textId="77777777" w:rsidTr="00C90540">
        <w:trPr>
          <w:gridAfter w:val="1"/>
          <w:wAfter w:w="8" w:type="dxa"/>
        </w:trPr>
        <w:tc>
          <w:tcPr>
            <w:tcW w:w="1062" w:type="dxa"/>
            <w:vMerge/>
            <w:shd w:val="clear" w:color="auto" w:fill="D9D9D9" w:themeFill="background1" w:themeFillShade="D9"/>
            <w:textDirection w:val="tbRlV"/>
            <w:vAlign w:val="center"/>
          </w:tcPr>
          <w:p w14:paraId="7BA5924D" w14:textId="77777777" w:rsidR="0024434D" w:rsidRPr="00DD77DE" w:rsidRDefault="0024434D" w:rsidP="00C90540">
            <w:pPr>
              <w:widowControl/>
              <w:ind w:left="113" w:right="113"/>
              <w:jc w:val="center"/>
              <w:rPr>
                <w:rFonts w:ascii="ＭＳ ゴシック" w:eastAsia="ＭＳ ゴシック" w:hAnsi="ＭＳ ゴシック"/>
                <w:sz w:val="20"/>
              </w:rPr>
            </w:pPr>
          </w:p>
        </w:tc>
        <w:tc>
          <w:tcPr>
            <w:tcW w:w="1829" w:type="dxa"/>
            <w:shd w:val="clear" w:color="auto" w:fill="D9D9D9" w:themeFill="background1" w:themeFillShade="D9"/>
            <w:vAlign w:val="center"/>
          </w:tcPr>
          <w:p w14:paraId="19EA9095" w14:textId="77777777" w:rsidR="0024434D" w:rsidRPr="00680F84"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④読書の意義</w:t>
            </w:r>
          </w:p>
          <w:p w14:paraId="56B95A4D" w14:textId="77777777" w:rsidR="0024434D" w:rsidRPr="00DD77DE" w:rsidRDefault="0024434D" w:rsidP="00C90540">
            <w:pPr>
              <w:widowControl/>
              <w:ind w:firstLineChars="400" w:firstLine="800"/>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（３）ア</w:t>
            </w:r>
          </w:p>
        </w:tc>
        <w:tc>
          <w:tcPr>
            <w:tcW w:w="4113" w:type="dxa"/>
          </w:tcPr>
          <w:p w14:paraId="1FCA2254" w14:textId="77777777" w:rsidR="0024434D" w:rsidRPr="00BA140F"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sz w:val="18"/>
              </w:rPr>
              <w:t>・新たな考えや思考力・認識を生むための読書の意義と効</w:t>
            </w:r>
            <w:r>
              <w:rPr>
                <w:rFonts w:ascii="ＭＳ 明朝" w:eastAsia="ＭＳ 明朝" w:hAnsi="ＭＳ 明朝" w:hint="eastAsia"/>
                <w:sz w:val="18"/>
              </w:rPr>
              <w:t>用</w:t>
            </w:r>
            <w:r>
              <w:rPr>
                <w:rFonts w:ascii="ＭＳ 明朝" w:eastAsia="ＭＳ 明朝" w:hAnsi="ＭＳ 明朝"/>
                <w:sz w:val="18"/>
              </w:rPr>
              <w:t>について理解</w:t>
            </w:r>
            <w:r>
              <w:rPr>
                <w:rFonts w:ascii="ＭＳ 明朝" w:eastAsia="ＭＳ 明朝" w:hAnsi="ＭＳ 明朝" w:hint="eastAsia"/>
                <w:sz w:val="18"/>
              </w:rPr>
              <w:t>し</w:t>
            </w:r>
            <w:r>
              <w:rPr>
                <w:rFonts w:ascii="ＭＳ 明朝" w:eastAsia="ＭＳ 明朝" w:hAnsi="ＭＳ 明朝"/>
                <w:sz w:val="18"/>
              </w:rPr>
              <w:t>、説明している。</w:t>
            </w:r>
          </w:p>
        </w:tc>
        <w:tc>
          <w:tcPr>
            <w:tcW w:w="4113" w:type="dxa"/>
          </w:tcPr>
          <w:p w14:paraId="2893A8A4" w14:textId="77777777" w:rsidR="0024434D" w:rsidRPr="00BA140F"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sz w:val="18"/>
              </w:rPr>
              <w:t>・新たな考えや思考力・認識を生むための読書の意義と効</w:t>
            </w:r>
            <w:r>
              <w:rPr>
                <w:rFonts w:ascii="ＭＳ 明朝" w:eastAsia="ＭＳ 明朝" w:hAnsi="ＭＳ 明朝" w:hint="eastAsia"/>
                <w:sz w:val="18"/>
              </w:rPr>
              <w:t>用</w:t>
            </w:r>
            <w:r>
              <w:rPr>
                <w:rFonts w:ascii="ＭＳ 明朝" w:eastAsia="ＭＳ 明朝" w:hAnsi="ＭＳ 明朝"/>
                <w:sz w:val="18"/>
              </w:rPr>
              <w:t>について理解</w:t>
            </w:r>
            <w:r>
              <w:rPr>
                <w:rFonts w:ascii="ＭＳ 明朝" w:eastAsia="ＭＳ 明朝" w:hAnsi="ＭＳ 明朝" w:hint="eastAsia"/>
                <w:sz w:val="18"/>
              </w:rPr>
              <w:t>している</w:t>
            </w:r>
            <w:r>
              <w:rPr>
                <w:rFonts w:ascii="ＭＳ 明朝" w:eastAsia="ＭＳ 明朝" w:hAnsi="ＭＳ 明朝"/>
                <w:sz w:val="18"/>
              </w:rPr>
              <w:t>。</w:t>
            </w:r>
          </w:p>
        </w:tc>
        <w:tc>
          <w:tcPr>
            <w:tcW w:w="4111" w:type="dxa"/>
          </w:tcPr>
          <w:p w14:paraId="43B950ED" w14:textId="77777777" w:rsidR="0024434D" w:rsidRPr="00BA140F" w:rsidRDefault="0024434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sz w:val="18"/>
              </w:rPr>
              <w:t>・新たな考えや思考力・認識を生むための読書の意義と効</w:t>
            </w:r>
            <w:r>
              <w:rPr>
                <w:rFonts w:ascii="ＭＳ 明朝" w:eastAsia="ＭＳ 明朝" w:hAnsi="ＭＳ 明朝" w:hint="eastAsia"/>
                <w:sz w:val="18"/>
              </w:rPr>
              <w:t>用</w:t>
            </w:r>
            <w:r>
              <w:rPr>
                <w:rFonts w:ascii="ＭＳ 明朝" w:eastAsia="ＭＳ 明朝" w:hAnsi="ＭＳ 明朝"/>
                <w:sz w:val="18"/>
              </w:rPr>
              <w:t>について理解していない。</w:t>
            </w:r>
          </w:p>
        </w:tc>
      </w:tr>
      <w:tr w:rsidR="0024434D" w:rsidRPr="00680F84" w14:paraId="6F39C8AC" w14:textId="77777777" w:rsidTr="00C90540">
        <w:trPr>
          <w:gridAfter w:val="1"/>
          <w:wAfter w:w="8" w:type="dxa"/>
        </w:trPr>
        <w:tc>
          <w:tcPr>
            <w:tcW w:w="1062" w:type="dxa"/>
            <w:vMerge w:val="restart"/>
            <w:shd w:val="clear" w:color="auto" w:fill="D9D9D9" w:themeFill="background1" w:themeFillShade="D9"/>
            <w:textDirection w:val="tbRlV"/>
            <w:vAlign w:val="center"/>
          </w:tcPr>
          <w:p w14:paraId="58034C22" w14:textId="77777777" w:rsidR="0024434D" w:rsidRPr="00DD77DE" w:rsidRDefault="0024434D" w:rsidP="00C90540">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29" w:type="dxa"/>
            <w:shd w:val="clear" w:color="auto" w:fill="D9D9D9" w:themeFill="background1" w:themeFillShade="D9"/>
            <w:vAlign w:val="center"/>
          </w:tcPr>
          <w:p w14:paraId="118C8BF2" w14:textId="77777777" w:rsidR="0024434D" w:rsidRPr="00680F84"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⑤情報の収集</w:t>
            </w:r>
          </w:p>
          <w:p w14:paraId="57E1835A" w14:textId="77777777" w:rsidR="0024434D" w:rsidRPr="00680F84" w:rsidRDefault="0024434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w:t>
            </w:r>
          </w:p>
        </w:tc>
        <w:tc>
          <w:tcPr>
            <w:tcW w:w="4113" w:type="dxa"/>
          </w:tcPr>
          <w:p w14:paraId="0178F5A1" w14:textId="77777777" w:rsidR="0024434D" w:rsidRPr="00680F84" w:rsidRDefault="0024434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・収集した情報について観点に沿って整理・関係づけし、仮説の検証に必要な内容を立証の情報として適切に取捨選択している。</w:t>
            </w:r>
          </w:p>
        </w:tc>
        <w:tc>
          <w:tcPr>
            <w:tcW w:w="4113" w:type="dxa"/>
          </w:tcPr>
          <w:p w14:paraId="1873E47A" w14:textId="77777777" w:rsidR="0024434D" w:rsidRPr="00680F84" w:rsidRDefault="0024434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・収集した情報について観点に沿って整理・関係づけし、仮説の検証に必要な内容を取捨選択している。</w:t>
            </w:r>
          </w:p>
        </w:tc>
        <w:tc>
          <w:tcPr>
            <w:tcW w:w="4111" w:type="dxa"/>
          </w:tcPr>
          <w:p w14:paraId="3110DEA2" w14:textId="77777777" w:rsidR="0024434D" w:rsidRPr="00680F84" w:rsidRDefault="0024434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・収集した情報について観点に沿って整理・関係づけしていないか、したにとどまり、仮説の検証に必要な内容を取捨選択していない。</w:t>
            </w:r>
          </w:p>
        </w:tc>
      </w:tr>
      <w:tr w:rsidR="0024434D" w:rsidRPr="00680F84" w14:paraId="7136E3BF" w14:textId="77777777" w:rsidTr="00C90540">
        <w:trPr>
          <w:gridAfter w:val="1"/>
          <w:wAfter w:w="8" w:type="dxa"/>
          <w:trHeight w:val="307"/>
        </w:trPr>
        <w:tc>
          <w:tcPr>
            <w:tcW w:w="1062" w:type="dxa"/>
            <w:vMerge/>
            <w:shd w:val="clear" w:color="auto" w:fill="D9D9D9" w:themeFill="background1" w:themeFillShade="D9"/>
            <w:textDirection w:val="tbRlV"/>
            <w:vAlign w:val="center"/>
          </w:tcPr>
          <w:p w14:paraId="16D4728C" w14:textId="77777777" w:rsidR="0024434D" w:rsidRPr="00DD77DE" w:rsidRDefault="0024434D" w:rsidP="00C90540">
            <w:pPr>
              <w:widowControl/>
              <w:ind w:left="113" w:right="113"/>
              <w:jc w:val="center"/>
              <w:rPr>
                <w:rFonts w:ascii="ＭＳ ゴシック" w:eastAsia="ＭＳ ゴシック" w:hAnsi="ＭＳ ゴシック"/>
                <w:sz w:val="20"/>
              </w:rPr>
            </w:pPr>
          </w:p>
        </w:tc>
        <w:tc>
          <w:tcPr>
            <w:tcW w:w="1829" w:type="dxa"/>
            <w:shd w:val="clear" w:color="auto" w:fill="D9D9D9" w:themeFill="background1" w:themeFillShade="D9"/>
            <w:vAlign w:val="center"/>
          </w:tcPr>
          <w:p w14:paraId="6F3B310F" w14:textId="77777777" w:rsidR="0024434D" w:rsidRPr="00680F84"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⑥根拠の検討</w:t>
            </w:r>
          </w:p>
          <w:p w14:paraId="4CD6023C" w14:textId="77777777" w:rsidR="0024434D" w:rsidRPr="00680F84" w:rsidRDefault="0024434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書（１）エ</w:t>
            </w:r>
          </w:p>
        </w:tc>
        <w:tc>
          <w:tcPr>
            <w:tcW w:w="4113" w:type="dxa"/>
          </w:tcPr>
          <w:p w14:paraId="4920A651" w14:textId="77777777" w:rsidR="0024434D" w:rsidRPr="00680F84" w:rsidRDefault="0024434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多面的・多角的視点から自分の仮説の妥当性を見直し、その適否について検討し、説明している。</w:t>
            </w:r>
          </w:p>
        </w:tc>
        <w:tc>
          <w:tcPr>
            <w:tcW w:w="4113" w:type="dxa"/>
          </w:tcPr>
          <w:p w14:paraId="04994832" w14:textId="77777777" w:rsidR="0024434D" w:rsidRPr="002B1B77" w:rsidRDefault="0024434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多面的・多角的視点から自分の仮説の妥当性を見直し、その適否について検討している。</w:t>
            </w:r>
          </w:p>
        </w:tc>
        <w:tc>
          <w:tcPr>
            <w:tcW w:w="4111" w:type="dxa"/>
          </w:tcPr>
          <w:p w14:paraId="077366AE" w14:textId="77777777" w:rsidR="0024434D" w:rsidRPr="002B1B77" w:rsidRDefault="0024434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多面的・多角的視点から自分の仮説の妥当性を見直し、その適否について検討していない。</w:t>
            </w:r>
          </w:p>
        </w:tc>
      </w:tr>
      <w:tr w:rsidR="0024434D" w:rsidRPr="00680F84" w14:paraId="4EC6F84B" w14:textId="77777777" w:rsidTr="00C90540">
        <w:trPr>
          <w:gridAfter w:val="1"/>
          <w:wAfter w:w="8" w:type="dxa"/>
        </w:trPr>
        <w:tc>
          <w:tcPr>
            <w:tcW w:w="1062" w:type="dxa"/>
            <w:vMerge/>
            <w:shd w:val="clear" w:color="auto" w:fill="D9D9D9" w:themeFill="background1" w:themeFillShade="D9"/>
            <w:textDirection w:val="tbRlV"/>
            <w:vAlign w:val="center"/>
          </w:tcPr>
          <w:p w14:paraId="61CBFB9D" w14:textId="77777777" w:rsidR="0024434D" w:rsidRPr="00DD77DE" w:rsidRDefault="0024434D" w:rsidP="00C90540">
            <w:pPr>
              <w:ind w:left="113" w:right="113"/>
              <w:jc w:val="center"/>
              <w:rPr>
                <w:rFonts w:ascii="ＭＳ ゴシック" w:eastAsia="ＭＳ ゴシック" w:hAnsi="ＭＳ ゴシック"/>
                <w:sz w:val="20"/>
              </w:rPr>
            </w:pPr>
          </w:p>
        </w:tc>
        <w:tc>
          <w:tcPr>
            <w:tcW w:w="1829" w:type="dxa"/>
            <w:shd w:val="clear" w:color="auto" w:fill="D9D9D9" w:themeFill="background1" w:themeFillShade="D9"/>
            <w:vAlign w:val="center"/>
          </w:tcPr>
          <w:p w14:paraId="69809F28" w14:textId="77777777" w:rsidR="0024434D" w:rsidRPr="00680F84" w:rsidRDefault="0024434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⑦表現の検討</w:t>
            </w:r>
          </w:p>
          <w:p w14:paraId="0666BBAB" w14:textId="77777777" w:rsidR="0024434D" w:rsidRPr="00680F84" w:rsidRDefault="0024434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書（１）オ</w:t>
            </w:r>
          </w:p>
        </w:tc>
        <w:tc>
          <w:tcPr>
            <w:tcW w:w="4113" w:type="dxa"/>
          </w:tcPr>
          <w:p w14:paraId="2E3A4572" w14:textId="77777777" w:rsidR="0024434D" w:rsidRPr="00680F84" w:rsidRDefault="0024434D" w:rsidP="00C90540">
            <w:pPr>
              <w:widowControl/>
              <w:ind w:left="180" w:hangingChars="100" w:hanging="180"/>
              <w:jc w:val="left"/>
              <w:rPr>
                <w:rFonts w:ascii="ＭＳ 明朝" w:eastAsia="ＭＳ 明朝" w:hAnsi="ＭＳ 明朝"/>
                <w:sz w:val="18"/>
              </w:rPr>
            </w:pPr>
            <w:r w:rsidRPr="00AB1C61">
              <w:rPr>
                <w:rFonts w:ascii="ＭＳ 明朝" w:eastAsia="ＭＳ 明朝" w:hAnsi="ＭＳ 明朝" w:hint="eastAsia"/>
                <w:color w:val="000000" w:themeColor="text1"/>
                <w:sz w:val="18"/>
              </w:rPr>
              <w:t>・</w:t>
            </w:r>
            <w:r w:rsidRPr="00DA7A9F">
              <w:rPr>
                <w:rFonts w:ascii="ＭＳ 明朝" w:eastAsia="ＭＳ 明朝" w:hAnsi="ＭＳ 明朝" w:hint="eastAsia"/>
                <w:color w:val="000000" w:themeColor="text1"/>
                <w:sz w:val="18"/>
              </w:rPr>
              <w:t>仮説</w:t>
            </w:r>
            <w:r>
              <w:rPr>
                <w:rFonts w:ascii="ＭＳ 明朝" w:eastAsia="ＭＳ 明朝" w:hAnsi="ＭＳ 明朝" w:hint="eastAsia"/>
                <w:color w:val="000000" w:themeColor="text1"/>
                <w:sz w:val="18"/>
              </w:rPr>
              <w:t>検証の過程の報告文として、的確な文章であるかを検討・吟味し、表現の細部にまで注意を払っている。</w:t>
            </w:r>
          </w:p>
        </w:tc>
        <w:tc>
          <w:tcPr>
            <w:tcW w:w="4113" w:type="dxa"/>
          </w:tcPr>
          <w:p w14:paraId="0C86F458" w14:textId="77777777" w:rsidR="0024434D" w:rsidRPr="00680F84" w:rsidRDefault="0024434D" w:rsidP="00C90540">
            <w:pPr>
              <w:widowControl/>
              <w:ind w:left="180" w:hangingChars="100" w:hanging="180"/>
              <w:jc w:val="left"/>
              <w:rPr>
                <w:rFonts w:ascii="ＭＳ 明朝" w:eastAsia="ＭＳ 明朝" w:hAnsi="ＭＳ 明朝"/>
                <w:sz w:val="18"/>
              </w:rPr>
            </w:pPr>
            <w:r w:rsidRPr="00AB1C61">
              <w:rPr>
                <w:rFonts w:ascii="ＭＳ 明朝" w:eastAsia="ＭＳ 明朝" w:hAnsi="ＭＳ 明朝" w:hint="eastAsia"/>
                <w:color w:val="000000" w:themeColor="text1"/>
                <w:sz w:val="18"/>
              </w:rPr>
              <w:t>・</w:t>
            </w:r>
            <w:r w:rsidRPr="00DA7A9F">
              <w:rPr>
                <w:rFonts w:ascii="ＭＳ 明朝" w:eastAsia="ＭＳ 明朝" w:hAnsi="ＭＳ 明朝" w:hint="eastAsia"/>
                <w:color w:val="000000" w:themeColor="text1"/>
                <w:sz w:val="18"/>
              </w:rPr>
              <w:t>仮説</w:t>
            </w:r>
            <w:r>
              <w:rPr>
                <w:rFonts w:ascii="ＭＳ 明朝" w:eastAsia="ＭＳ 明朝" w:hAnsi="ＭＳ 明朝" w:hint="eastAsia"/>
                <w:color w:val="000000" w:themeColor="text1"/>
                <w:sz w:val="18"/>
              </w:rPr>
              <w:t>検証の過程の報告文として、的確な文章であるかを検討・吟味している。</w:t>
            </w:r>
          </w:p>
        </w:tc>
        <w:tc>
          <w:tcPr>
            <w:tcW w:w="4111" w:type="dxa"/>
          </w:tcPr>
          <w:p w14:paraId="305883D9" w14:textId="77777777" w:rsidR="0024434D" w:rsidRPr="00680F84" w:rsidRDefault="0024434D" w:rsidP="00C90540">
            <w:pPr>
              <w:widowControl/>
              <w:ind w:left="180" w:hangingChars="100" w:hanging="180"/>
              <w:jc w:val="left"/>
              <w:rPr>
                <w:rFonts w:ascii="ＭＳ 明朝" w:eastAsia="ＭＳ 明朝" w:hAnsi="ＭＳ 明朝"/>
                <w:sz w:val="18"/>
              </w:rPr>
            </w:pPr>
            <w:r w:rsidRPr="00AB1C61">
              <w:rPr>
                <w:rFonts w:ascii="ＭＳ 明朝" w:eastAsia="ＭＳ 明朝" w:hAnsi="ＭＳ 明朝" w:hint="eastAsia"/>
                <w:color w:val="000000" w:themeColor="text1"/>
                <w:sz w:val="18"/>
              </w:rPr>
              <w:t>・</w:t>
            </w:r>
            <w:r w:rsidRPr="00DA7A9F">
              <w:rPr>
                <w:rFonts w:ascii="ＭＳ 明朝" w:eastAsia="ＭＳ 明朝" w:hAnsi="ＭＳ 明朝" w:hint="eastAsia"/>
                <w:color w:val="000000" w:themeColor="text1"/>
                <w:sz w:val="18"/>
              </w:rPr>
              <w:t>仮説</w:t>
            </w:r>
            <w:r>
              <w:rPr>
                <w:rFonts w:ascii="ＭＳ 明朝" w:eastAsia="ＭＳ 明朝" w:hAnsi="ＭＳ 明朝" w:hint="eastAsia"/>
                <w:color w:val="000000" w:themeColor="text1"/>
                <w:sz w:val="18"/>
              </w:rPr>
              <w:t>検証の過程の報告文として、的確な文章であるかを検討・吟味していない。</w:t>
            </w:r>
          </w:p>
        </w:tc>
      </w:tr>
      <w:tr w:rsidR="0024434D" w:rsidRPr="0056715B" w14:paraId="69F3D085" w14:textId="77777777" w:rsidTr="00C90540">
        <w:trPr>
          <w:gridAfter w:val="1"/>
          <w:wAfter w:w="8" w:type="dxa"/>
          <w:trHeight w:val="972"/>
        </w:trPr>
        <w:tc>
          <w:tcPr>
            <w:tcW w:w="1062" w:type="dxa"/>
            <w:shd w:val="clear" w:color="auto" w:fill="D9D9D9" w:themeFill="background1" w:themeFillShade="D9"/>
            <w:textDirection w:val="tbRlV"/>
            <w:vAlign w:val="center"/>
          </w:tcPr>
          <w:p w14:paraId="423034A1" w14:textId="77777777" w:rsidR="0024434D" w:rsidRPr="00C03A62" w:rsidRDefault="0024434D" w:rsidP="00C90540">
            <w:pPr>
              <w:widowControl/>
              <w:spacing w:line="240" w:lineRule="exact"/>
              <w:ind w:left="113" w:right="113"/>
              <w:jc w:val="center"/>
              <w:rPr>
                <w:rFonts w:ascii="ＭＳ ゴシック" w:eastAsia="ＭＳ ゴシック" w:hAnsi="ＭＳ ゴシック"/>
                <w:sz w:val="20"/>
              </w:rPr>
            </w:pPr>
            <w:r w:rsidRPr="00C03A62">
              <w:rPr>
                <w:rFonts w:ascii="ＭＳ ゴシック" w:eastAsia="ＭＳ ゴシック" w:hAnsi="ＭＳ ゴシック" w:hint="eastAsia"/>
                <w:sz w:val="20"/>
              </w:rPr>
              <w:lastRenderedPageBreak/>
              <w:t>主体的に</w:t>
            </w:r>
          </w:p>
          <w:p w14:paraId="4E5FE718" w14:textId="77777777" w:rsidR="0024434D" w:rsidRPr="00C03A62" w:rsidRDefault="0024434D" w:rsidP="00C90540">
            <w:pPr>
              <w:widowControl/>
              <w:spacing w:line="240" w:lineRule="exact"/>
              <w:ind w:left="113" w:right="113"/>
              <w:jc w:val="center"/>
              <w:rPr>
                <w:rFonts w:ascii="ＭＳ ゴシック" w:eastAsia="ＭＳ ゴシック" w:hAnsi="ＭＳ ゴシック"/>
                <w:sz w:val="20"/>
              </w:rPr>
            </w:pPr>
            <w:r w:rsidRPr="00C03A62">
              <w:rPr>
                <w:rFonts w:ascii="ＭＳ ゴシック" w:eastAsia="ＭＳ ゴシック" w:hAnsi="ＭＳ ゴシック" w:hint="eastAsia"/>
                <w:sz w:val="20"/>
              </w:rPr>
              <w:t>学習に取り</w:t>
            </w:r>
          </w:p>
          <w:p w14:paraId="50315F0E" w14:textId="77777777" w:rsidR="0024434D" w:rsidRPr="00C03A62" w:rsidRDefault="0024434D" w:rsidP="00C90540">
            <w:pPr>
              <w:ind w:left="113" w:right="113"/>
              <w:jc w:val="center"/>
              <w:rPr>
                <w:rFonts w:ascii="ＭＳ ゴシック" w:eastAsia="ＭＳ ゴシック" w:hAnsi="ＭＳ ゴシック"/>
                <w:sz w:val="20"/>
              </w:rPr>
            </w:pPr>
            <w:r w:rsidRPr="00C03A62">
              <w:rPr>
                <w:rFonts w:ascii="ＭＳ ゴシック" w:eastAsia="ＭＳ ゴシック" w:hAnsi="ＭＳ ゴシック" w:hint="eastAsia"/>
                <w:sz w:val="20"/>
              </w:rPr>
              <w:t>組む態度</w:t>
            </w:r>
          </w:p>
        </w:tc>
        <w:tc>
          <w:tcPr>
            <w:tcW w:w="1829" w:type="dxa"/>
            <w:shd w:val="clear" w:color="auto" w:fill="D9D9D9" w:themeFill="background1" w:themeFillShade="D9"/>
            <w:vAlign w:val="center"/>
          </w:tcPr>
          <w:p w14:paraId="1118860A" w14:textId="77777777" w:rsidR="0024434D" w:rsidRPr="00C03A62" w:rsidRDefault="0024434D" w:rsidP="00C90540">
            <w:pPr>
              <w:widowControl/>
              <w:ind w:right="100"/>
              <w:jc w:val="left"/>
              <w:rPr>
                <w:rFonts w:ascii="ＭＳ ゴシック" w:eastAsia="ＭＳ ゴシック" w:hAnsi="ＭＳ ゴシック"/>
                <w:sz w:val="20"/>
              </w:rPr>
            </w:pPr>
            <w:r w:rsidRPr="00C03A62">
              <w:rPr>
                <w:rFonts w:ascii="ＭＳ ゴシック" w:eastAsia="ＭＳ ゴシック" w:hAnsi="ＭＳ ゴシック" w:hint="eastAsia"/>
                <w:sz w:val="20"/>
              </w:rPr>
              <w:t>⑧学習への態度</w:t>
            </w:r>
          </w:p>
        </w:tc>
        <w:tc>
          <w:tcPr>
            <w:tcW w:w="4113" w:type="dxa"/>
          </w:tcPr>
          <w:p w14:paraId="74DADAF6" w14:textId="77777777" w:rsidR="0024434D" w:rsidRPr="00E17FBA" w:rsidRDefault="0024434D"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日常や社会で見られる現象を把握し、問題意識をもってその原因や理由を考えて仮説を立て、情報を集めて検証する過程を学ぼうとし、的確な報告文にまとめようとしている。</w:t>
            </w:r>
          </w:p>
        </w:tc>
        <w:tc>
          <w:tcPr>
            <w:tcW w:w="4113" w:type="dxa"/>
          </w:tcPr>
          <w:p w14:paraId="0B0F0B74" w14:textId="0A5935D9" w:rsidR="0024434D" w:rsidRPr="00E17FBA" w:rsidRDefault="0024434D"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日常や社会で見られる現象を把握し、その原因や理由を考えて仮説を立て、情報を集めて検証する過程を学ぼうとし、報告文にまとめようとし</w:t>
            </w:r>
            <w:r w:rsidRPr="00DF076B">
              <w:rPr>
                <w:rFonts w:ascii="ＭＳ 明朝" w:eastAsia="ＭＳ 明朝" w:hAnsi="ＭＳ 明朝" w:hint="eastAsia"/>
                <w:color w:val="000000" w:themeColor="text1"/>
                <w:sz w:val="18"/>
              </w:rPr>
              <w:t>ている。</w:t>
            </w:r>
          </w:p>
        </w:tc>
        <w:tc>
          <w:tcPr>
            <w:tcW w:w="4111" w:type="dxa"/>
          </w:tcPr>
          <w:p w14:paraId="5B370CD3" w14:textId="5414F3CC" w:rsidR="0024434D" w:rsidRPr="0056715B" w:rsidRDefault="0024434D"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日常や社会で見られる現象を把握し、その原因や理由を考えて仮説を立て、情報を集めて検証する過程を学ぼうとしていないか、報告文にまとめようとし</w:t>
            </w:r>
            <w:r w:rsidRPr="00DF076B">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いない。</w:t>
            </w:r>
          </w:p>
        </w:tc>
      </w:tr>
    </w:tbl>
    <w:p w14:paraId="49935E4D" w14:textId="43562AF7" w:rsidR="0024434D" w:rsidRDefault="0024434D" w:rsidP="0024434D">
      <w:pPr>
        <w:widowControl/>
        <w:jc w:val="left"/>
      </w:pPr>
      <w:r>
        <w:br w:type="page"/>
      </w:r>
    </w:p>
    <w:p w14:paraId="37157E3C" w14:textId="77777777" w:rsidR="00180EAA" w:rsidRPr="00062C90" w:rsidRDefault="00180EAA" w:rsidP="00180EAA">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6C7DCE">
        <w:rPr>
          <w:rFonts w:ascii="ＭＳ ゴシック" w:eastAsia="ＭＳ ゴシック" w:hAnsi="ＭＳ ゴシック" w:hint="eastAsia"/>
        </w:rPr>
        <w:t>分人とは何か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747"/>
        <w:gridCol w:w="4237"/>
        <w:gridCol w:w="4152"/>
        <w:gridCol w:w="4150"/>
        <w:gridCol w:w="8"/>
      </w:tblGrid>
      <w:tr w:rsidR="00180EAA" w14:paraId="76365835" w14:textId="77777777" w:rsidTr="00C90540">
        <w:trPr>
          <w:trHeight w:val="510"/>
        </w:trPr>
        <w:tc>
          <w:tcPr>
            <w:tcW w:w="2689" w:type="dxa"/>
            <w:gridSpan w:val="2"/>
            <w:shd w:val="clear" w:color="auto" w:fill="D9D9D9" w:themeFill="background1" w:themeFillShade="D9"/>
            <w:vAlign w:val="center"/>
          </w:tcPr>
          <w:p w14:paraId="4E9891F2" w14:textId="77777777" w:rsidR="00180EAA" w:rsidRPr="00DD77DE" w:rsidRDefault="00180EAA"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237" w:type="dxa"/>
            <w:shd w:val="clear" w:color="auto" w:fill="D9D9D9" w:themeFill="background1" w:themeFillShade="D9"/>
            <w:vAlign w:val="center"/>
          </w:tcPr>
          <w:p w14:paraId="4E23DC10" w14:textId="77777777" w:rsidR="00180EAA" w:rsidRPr="00DD77DE" w:rsidRDefault="00180EAA"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0BE21E9" w14:textId="77777777" w:rsidR="00180EAA" w:rsidRPr="00DD77DE" w:rsidRDefault="00180EAA"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927C827" w14:textId="77777777" w:rsidR="00180EAA" w:rsidRPr="00DD77DE" w:rsidRDefault="00180EAA"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180EAA" w14:paraId="585104D8" w14:textId="77777777" w:rsidTr="00C90540">
        <w:trPr>
          <w:gridAfter w:val="1"/>
          <w:wAfter w:w="8" w:type="dxa"/>
        </w:trPr>
        <w:tc>
          <w:tcPr>
            <w:tcW w:w="942" w:type="dxa"/>
            <w:vMerge w:val="restart"/>
            <w:shd w:val="clear" w:color="auto" w:fill="D9D9D9" w:themeFill="background1" w:themeFillShade="D9"/>
            <w:textDirection w:val="tbRlV"/>
            <w:vAlign w:val="center"/>
          </w:tcPr>
          <w:p w14:paraId="1DE2D381" w14:textId="77777777" w:rsidR="00180EAA" w:rsidRPr="00DD77DE" w:rsidRDefault="00180EAA"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747" w:type="dxa"/>
            <w:shd w:val="clear" w:color="auto" w:fill="D9D9D9" w:themeFill="background1" w:themeFillShade="D9"/>
            <w:vAlign w:val="center"/>
          </w:tcPr>
          <w:p w14:paraId="21D8C538" w14:textId="77777777" w:rsidR="00180EAA" w:rsidRDefault="00180EAA"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1412C884" w14:textId="77777777" w:rsidR="00180EAA" w:rsidRPr="00824988" w:rsidRDefault="00180EAA"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2FA33B42" w14:textId="77777777" w:rsidR="00180EAA" w:rsidRPr="00DD77DE" w:rsidRDefault="00180EAA"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237" w:type="dxa"/>
          </w:tcPr>
          <w:p w14:paraId="24251B82" w14:textId="77777777" w:rsidR="00180EAA" w:rsidRPr="00AB1C61" w:rsidRDefault="00180EA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3E9D1D79" w14:textId="77777777" w:rsidR="00180EAA" w:rsidRPr="00AB1C61" w:rsidRDefault="00180EA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2C807D3B" w14:textId="77777777" w:rsidR="00180EAA" w:rsidRPr="00AB1C61" w:rsidRDefault="00180EA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180EAA" w14:paraId="0A75CD6C" w14:textId="77777777" w:rsidTr="00C90540">
        <w:trPr>
          <w:gridAfter w:val="1"/>
          <w:wAfter w:w="8" w:type="dxa"/>
        </w:trPr>
        <w:tc>
          <w:tcPr>
            <w:tcW w:w="942" w:type="dxa"/>
            <w:vMerge/>
            <w:shd w:val="clear" w:color="auto" w:fill="D9D9D9" w:themeFill="background1" w:themeFillShade="D9"/>
            <w:textDirection w:val="tbRlV"/>
            <w:vAlign w:val="center"/>
          </w:tcPr>
          <w:p w14:paraId="3733A617" w14:textId="77777777" w:rsidR="00180EAA" w:rsidRPr="00DD77DE" w:rsidRDefault="00180EAA" w:rsidP="00C90540">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53778F1B" w14:textId="77777777" w:rsidR="00180EAA" w:rsidRDefault="00180EAA"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CB9D4FA" w14:textId="77777777" w:rsidR="00180EAA" w:rsidRPr="00DD77DE" w:rsidRDefault="00180EAA"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237" w:type="dxa"/>
          </w:tcPr>
          <w:p w14:paraId="702C5050"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文章の要約表現や対比、譲歩のかたちなどの接続の仕方を理解し、効果的な組み立て方を説明している。</w:t>
            </w:r>
          </w:p>
          <w:p w14:paraId="6F11F091" w14:textId="77777777" w:rsidR="00180EAA" w:rsidRPr="00BA140F"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・問題提起とその答え、具体例と主張の関係を読み取り、筆者の主張を理解し、説明している。</w:t>
            </w:r>
          </w:p>
        </w:tc>
        <w:tc>
          <w:tcPr>
            <w:tcW w:w="4152" w:type="dxa"/>
          </w:tcPr>
          <w:p w14:paraId="1E46CCE9"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文章の要約表現や対比、譲歩のかたちなどの接続の仕方を理解している。</w:t>
            </w:r>
          </w:p>
          <w:p w14:paraId="1D2FBF38" w14:textId="77777777" w:rsidR="00180EAA" w:rsidRPr="00DA66B5" w:rsidRDefault="00180EAA" w:rsidP="00C90540">
            <w:pPr>
              <w:widowControl/>
              <w:ind w:left="180" w:hangingChars="100" w:hanging="180"/>
              <w:jc w:val="left"/>
              <w:rPr>
                <w:rFonts w:ascii="ＭＳ 明朝" w:eastAsia="ＭＳ 明朝" w:hAnsi="ＭＳ 明朝"/>
                <w:color w:val="000000" w:themeColor="text1"/>
                <w:sz w:val="18"/>
              </w:rPr>
            </w:pPr>
          </w:p>
          <w:p w14:paraId="4BC78024" w14:textId="77777777" w:rsidR="00180EAA" w:rsidRPr="00BA140F"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・問題提起とその答え、具体例と主張の関係を読み取り、筆者の主張を理解している。</w:t>
            </w:r>
          </w:p>
        </w:tc>
        <w:tc>
          <w:tcPr>
            <w:tcW w:w="4150" w:type="dxa"/>
          </w:tcPr>
          <w:p w14:paraId="3F8BB2C7"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文章の要約表現や対比、譲歩のかたちなどの接続の仕方を理解していない。</w:t>
            </w:r>
          </w:p>
          <w:p w14:paraId="6D5663FE" w14:textId="77777777" w:rsidR="00180EAA" w:rsidRPr="00DA66B5" w:rsidRDefault="00180EAA" w:rsidP="00C90540">
            <w:pPr>
              <w:widowControl/>
              <w:ind w:left="180" w:hangingChars="100" w:hanging="180"/>
              <w:jc w:val="left"/>
              <w:rPr>
                <w:rFonts w:ascii="ＭＳ 明朝" w:eastAsia="ＭＳ 明朝" w:hAnsi="ＭＳ 明朝"/>
                <w:color w:val="000000" w:themeColor="text1"/>
                <w:sz w:val="18"/>
              </w:rPr>
            </w:pPr>
          </w:p>
          <w:p w14:paraId="2646F01A" w14:textId="77777777" w:rsidR="00180EAA" w:rsidRPr="00BA140F"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・問題提起とその答え、具体例と主張の関係を読み取ることをせず、筆者の主張を理解していない。</w:t>
            </w:r>
          </w:p>
        </w:tc>
      </w:tr>
      <w:tr w:rsidR="00180EAA" w14:paraId="568D6E0B"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64564FA5" w14:textId="77777777" w:rsidR="00180EAA" w:rsidRDefault="00180EAA" w:rsidP="00C90540">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747" w:type="dxa"/>
            <w:shd w:val="clear" w:color="auto" w:fill="D9D9D9" w:themeFill="background1" w:themeFillShade="D9"/>
            <w:vAlign w:val="center"/>
          </w:tcPr>
          <w:p w14:paraId="5E3A5B9C" w14:textId="77777777" w:rsidR="00180EAA" w:rsidRPr="00AA6944" w:rsidRDefault="00180EA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③キーワード把握</w:t>
            </w:r>
          </w:p>
          <w:p w14:paraId="7FD9545F" w14:textId="77777777" w:rsidR="00180EAA" w:rsidRPr="00680F84" w:rsidRDefault="00180EA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237" w:type="dxa"/>
          </w:tcPr>
          <w:p w14:paraId="4F86C582" w14:textId="77777777" w:rsidR="00180EAA" w:rsidRPr="00680F84" w:rsidRDefault="00180EA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筆者が独自に定義した「分人」という概念を、「個人」との違いや具体例をもとに読み取り、説明している。</w:t>
            </w:r>
          </w:p>
        </w:tc>
        <w:tc>
          <w:tcPr>
            <w:tcW w:w="4152" w:type="dxa"/>
          </w:tcPr>
          <w:p w14:paraId="0053F5F4" w14:textId="77777777" w:rsidR="00180EAA" w:rsidRPr="00680F84" w:rsidRDefault="00180EA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筆者が独自に定義した「分人」という概念を、「個人」との違いや具体例をもとに読み取っている。</w:t>
            </w:r>
          </w:p>
        </w:tc>
        <w:tc>
          <w:tcPr>
            <w:tcW w:w="4150" w:type="dxa"/>
          </w:tcPr>
          <w:p w14:paraId="300F506F" w14:textId="77777777" w:rsidR="00180EAA" w:rsidRPr="00680F84" w:rsidRDefault="00180EA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筆者が独自に定義した「分人」という概念を、「個人」との違いや具体例をもとに読み取っていない。</w:t>
            </w:r>
          </w:p>
        </w:tc>
      </w:tr>
      <w:tr w:rsidR="00180EAA" w14:paraId="61C0356B" w14:textId="77777777" w:rsidTr="00C90540">
        <w:trPr>
          <w:gridAfter w:val="1"/>
          <w:wAfter w:w="8" w:type="dxa"/>
          <w:trHeight w:val="307"/>
        </w:trPr>
        <w:tc>
          <w:tcPr>
            <w:tcW w:w="942" w:type="dxa"/>
            <w:vMerge/>
            <w:shd w:val="clear" w:color="auto" w:fill="D9D9D9" w:themeFill="background1" w:themeFillShade="D9"/>
            <w:textDirection w:val="tbRlV"/>
            <w:vAlign w:val="center"/>
          </w:tcPr>
          <w:p w14:paraId="0AC37B4F" w14:textId="77777777" w:rsidR="00180EAA"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085E3AFA" w14:textId="77777777" w:rsidR="00180EAA" w:rsidRPr="00680F84" w:rsidRDefault="00180EA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④構成の把握</w:t>
            </w:r>
          </w:p>
          <w:p w14:paraId="220941EB" w14:textId="77777777" w:rsidR="00180EAA" w:rsidRPr="00680F84" w:rsidRDefault="00180EA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237" w:type="dxa"/>
          </w:tcPr>
          <w:p w14:paraId="58329795" w14:textId="77777777" w:rsidR="00180EAA" w:rsidRPr="00686345" w:rsidRDefault="00180EAA" w:rsidP="00C90540">
            <w:pPr>
              <w:widowControl/>
              <w:ind w:left="180" w:hangingChars="100" w:hanging="180"/>
              <w:jc w:val="left"/>
              <w:rPr>
                <w:rFonts w:ascii="ＭＳ 明朝" w:eastAsia="ＭＳ 明朝" w:hAnsi="ＭＳ 明朝"/>
                <w:color w:val="FF0000"/>
                <w:sz w:val="18"/>
                <w:szCs w:val="18"/>
              </w:rPr>
            </w:pPr>
            <w:r w:rsidRPr="00680F84">
              <w:rPr>
                <w:rFonts w:ascii="ＭＳ 明朝" w:eastAsia="ＭＳ 明朝" w:hAnsi="ＭＳ 明朝" w:hint="eastAsia"/>
                <w:sz w:val="18"/>
              </w:rPr>
              <w:t>・</w:t>
            </w:r>
            <w:r>
              <w:rPr>
                <w:rFonts w:ascii="ＭＳ 明朝" w:eastAsia="ＭＳ 明朝" w:hAnsi="ＭＳ 明朝" w:hint="eastAsia"/>
                <w:sz w:val="18"/>
              </w:rPr>
              <w:t>五つの段のそれぞれの部分で取り上げられていることを整理して、全体の構成を理解し、説明している。</w:t>
            </w:r>
          </w:p>
        </w:tc>
        <w:tc>
          <w:tcPr>
            <w:tcW w:w="4152" w:type="dxa"/>
          </w:tcPr>
          <w:p w14:paraId="27EE0659" w14:textId="77777777" w:rsidR="00180EAA" w:rsidRPr="00686345" w:rsidRDefault="00180EAA" w:rsidP="00C90540">
            <w:pPr>
              <w:widowControl/>
              <w:ind w:left="180" w:hangingChars="100" w:hanging="180"/>
              <w:jc w:val="left"/>
              <w:rPr>
                <w:rFonts w:ascii="ＭＳ 明朝" w:eastAsia="ＭＳ 明朝" w:hAnsi="ＭＳ 明朝"/>
                <w:color w:val="FF0000"/>
                <w:sz w:val="18"/>
                <w:szCs w:val="18"/>
              </w:rPr>
            </w:pPr>
            <w:r w:rsidRPr="00680F84">
              <w:rPr>
                <w:rFonts w:ascii="ＭＳ 明朝" w:eastAsia="ＭＳ 明朝" w:hAnsi="ＭＳ 明朝" w:hint="eastAsia"/>
                <w:sz w:val="18"/>
              </w:rPr>
              <w:t>・</w:t>
            </w:r>
            <w:r>
              <w:rPr>
                <w:rFonts w:ascii="ＭＳ 明朝" w:eastAsia="ＭＳ 明朝" w:hAnsi="ＭＳ 明朝" w:hint="eastAsia"/>
                <w:sz w:val="18"/>
              </w:rPr>
              <w:t>五つの段のそれぞれの部分で取り上げられていることを整理して、全体の構成を理解している。</w:t>
            </w:r>
          </w:p>
        </w:tc>
        <w:tc>
          <w:tcPr>
            <w:tcW w:w="4150" w:type="dxa"/>
          </w:tcPr>
          <w:p w14:paraId="7176484A" w14:textId="77777777" w:rsidR="00180EAA" w:rsidRPr="00AA69C5" w:rsidRDefault="00180EAA" w:rsidP="00C90540">
            <w:pPr>
              <w:widowControl/>
              <w:ind w:left="180" w:hangingChars="100" w:hanging="180"/>
              <w:jc w:val="left"/>
              <w:rPr>
                <w:rFonts w:ascii="ＭＳ 明朝" w:eastAsia="ＭＳ 明朝" w:hAnsi="ＭＳ 明朝" w:cs="Arial"/>
                <w:color w:val="FF0000"/>
                <w:sz w:val="18"/>
                <w:szCs w:val="18"/>
              </w:rPr>
            </w:pPr>
            <w:r w:rsidRPr="00680F84">
              <w:rPr>
                <w:rFonts w:ascii="ＭＳ 明朝" w:eastAsia="ＭＳ 明朝" w:hAnsi="ＭＳ 明朝" w:hint="eastAsia"/>
                <w:sz w:val="18"/>
              </w:rPr>
              <w:t>・</w:t>
            </w:r>
            <w:r>
              <w:rPr>
                <w:rFonts w:ascii="ＭＳ 明朝" w:eastAsia="ＭＳ 明朝" w:hAnsi="ＭＳ 明朝" w:hint="eastAsia"/>
                <w:sz w:val="18"/>
              </w:rPr>
              <w:t>五つの段のそれぞれの部分で取り上げられていることを整理していないか、整理だけにとどまり、全体の構成を理解していない。</w:t>
            </w:r>
          </w:p>
        </w:tc>
      </w:tr>
      <w:tr w:rsidR="00180EAA" w14:paraId="2C1665B8" w14:textId="77777777" w:rsidTr="00C90540">
        <w:trPr>
          <w:gridAfter w:val="1"/>
          <w:wAfter w:w="8" w:type="dxa"/>
          <w:trHeight w:val="307"/>
        </w:trPr>
        <w:tc>
          <w:tcPr>
            <w:tcW w:w="942" w:type="dxa"/>
            <w:vMerge/>
            <w:shd w:val="clear" w:color="auto" w:fill="D9D9D9" w:themeFill="background1" w:themeFillShade="D9"/>
            <w:textDirection w:val="tbRlV"/>
            <w:vAlign w:val="center"/>
          </w:tcPr>
          <w:p w14:paraId="25CE3180" w14:textId="77777777" w:rsidR="00180EAA"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724DB6FE" w14:textId="77777777" w:rsidR="00180EAA" w:rsidRPr="00680F84" w:rsidRDefault="00180EA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⑤内容把握</w:t>
            </w:r>
          </w:p>
          <w:p w14:paraId="2A7210A8" w14:textId="77777777" w:rsidR="00180EAA" w:rsidRPr="00680F84" w:rsidRDefault="00180EA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237" w:type="dxa"/>
          </w:tcPr>
          <w:p w14:paraId="74F5C389"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「個人」という概念と、「本当の自分」との関連性を読み取り、説明している。</w:t>
            </w:r>
          </w:p>
          <w:p w14:paraId="135B5C0D"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・「分人」のネットワークには中心が存在しない理由を、「本当の自分」が「キャラ」を演じるという一般的な考えと対比して捉え、説明している。</w:t>
            </w:r>
          </w:p>
          <w:p w14:paraId="32E72D2C" w14:textId="77777777" w:rsidR="00180EAA" w:rsidRPr="00686345" w:rsidRDefault="00180EAA" w:rsidP="00C90540">
            <w:pPr>
              <w:widowControl/>
              <w:ind w:left="180" w:hangingChars="100" w:hanging="180"/>
              <w:jc w:val="left"/>
              <w:rPr>
                <w:rFonts w:ascii="ＭＳ 明朝" w:eastAsia="ＭＳ 明朝" w:hAnsi="ＭＳ 明朝"/>
                <w:color w:val="FF0000"/>
                <w:sz w:val="18"/>
                <w:szCs w:val="18"/>
              </w:rPr>
            </w:pPr>
            <w:r>
              <w:rPr>
                <w:rFonts w:ascii="ＭＳ 明朝" w:eastAsia="ＭＳ 明朝" w:hAnsi="ＭＳ 明朝" w:hint="eastAsia"/>
                <w:color w:val="000000" w:themeColor="text1"/>
                <w:sz w:val="18"/>
              </w:rPr>
              <w:lastRenderedPageBreak/>
              <w:t>・「分人の数」や「分人のサイズ」の変化と人間関係の関連性を読み取り、「分人」の特徴をまとめ、説明している。</w:t>
            </w:r>
          </w:p>
        </w:tc>
        <w:tc>
          <w:tcPr>
            <w:tcW w:w="4152" w:type="dxa"/>
          </w:tcPr>
          <w:p w14:paraId="69BCD1A4"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「個人」という概念と、「本当の自分」との関連性を読み取っている。</w:t>
            </w:r>
          </w:p>
          <w:p w14:paraId="0BC3668F"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・「分人」のネットワークには中心が存在しない理由を、「本当の自分」が「キャラ」を演じるという一般的な考えと対比して捉えている。</w:t>
            </w:r>
          </w:p>
          <w:p w14:paraId="62423797" w14:textId="77777777" w:rsidR="00180EAA" w:rsidRDefault="00180EAA" w:rsidP="00C90540">
            <w:pPr>
              <w:widowControl/>
              <w:jc w:val="left"/>
              <w:rPr>
                <w:rFonts w:ascii="ＭＳ 明朝" w:eastAsia="ＭＳ 明朝" w:hAnsi="ＭＳ 明朝"/>
                <w:color w:val="000000" w:themeColor="text1"/>
                <w:sz w:val="18"/>
              </w:rPr>
            </w:pPr>
          </w:p>
          <w:p w14:paraId="215B8C2D" w14:textId="77777777" w:rsidR="00180EAA" w:rsidRPr="00686345" w:rsidRDefault="00180EAA" w:rsidP="00C90540">
            <w:pPr>
              <w:widowControl/>
              <w:ind w:left="180" w:hangingChars="100" w:hanging="180"/>
              <w:jc w:val="left"/>
              <w:rPr>
                <w:rFonts w:ascii="ＭＳ 明朝" w:eastAsia="ＭＳ 明朝" w:hAnsi="ＭＳ 明朝"/>
                <w:color w:val="FF0000"/>
                <w:sz w:val="18"/>
                <w:szCs w:val="18"/>
              </w:rPr>
            </w:pPr>
            <w:r>
              <w:rPr>
                <w:rFonts w:ascii="ＭＳ 明朝" w:eastAsia="ＭＳ 明朝" w:hAnsi="ＭＳ 明朝" w:hint="eastAsia"/>
                <w:color w:val="000000" w:themeColor="text1"/>
                <w:sz w:val="18"/>
              </w:rPr>
              <w:lastRenderedPageBreak/>
              <w:t>・「分人の数」や「分人のサイズ」の変化と人間関係の関連性を読み取り、「分人」の特徴をまとめている。</w:t>
            </w:r>
          </w:p>
        </w:tc>
        <w:tc>
          <w:tcPr>
            <w:tcW w:w="4150" w:type="dxa"/>
          </w:tcPr>
          <w:p w14:paraId="501D588A"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「個人」という概念と、「本当の自分」との関連性を読み取っていない。</w:t>
            </w:r>
          </w:p>
          <w:p w14:paraId="10DA76D5"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・「分人」のネットワークには中心が存在しない理由を、「本当の自分」が「キャラ」を演じるという一般的な考えと対比して捉えていない。</w:t>
            </w:r>
          </w:p>
          <w:p w14:paraId="280D94E9" w14:textId="77777777" w:rsidR="00180EAA" w:rsidRPr="00686345" w:rsidRDefault="00180EAA" w:rsidP="00C90540">
            <w:pPr>
              <w:widowControl/>
              <w:ind w:left="180" w:hangingChars="100" w:hanging="180"/>
              <w:jc w:val="left"/>
              <w:rPr>
                <w:rFonts w:ascii="ＭＳ 明朝" w:eastAsia="ＭＳ 明朝" w:hAnsi="ＭＳ 明朝"/>
                <w:color w:val="FF0000"/>
                <w:sz w:val="18"/>
                <w:szCs w:val="18"/>
              </w:rPr>
            </w:pPr>
            <w:r>
              <w:rPr>
                <w:rFonts w:ascii="ＭＳ 明朝" w:eastAsia="ＭＳ 明朝" w:hAnsi="ＭＳ 明朝" w:hint="eastAsia"/>
                <w:color w:val="000000" w:themeColor="text1"/>
                <w:sz w:val="18"/>
              </w:rPr>
              <w:lastRenderedPageBreak/>
              <w:t>・「分人の数」や「分人のサイズ」の変化と人間関係の関連性を読み取っておらず、「分人」の特徴をまとめていない。</w:t>
            </w:r>
          </w:p>
        </w:tc>
      </w:tr>
      <w:tr w:rsidR="00180EAA" w14:paraId="3C2213ED" w14:textId="77777777" w:rsidTr="00C90540">
        <w:trPr>
          <w:gridAfter w:val="1"/>
          <w:wAfter w:w="8" w:type="dxa"/>
          <w:trHeight w:val="307"/>
        </w:trPr>
        <w:tc>
          <w:tcPr>
            <w:tcW w:w="942" w:type="dxa"/>
            <w:vMerge/>
            <w:shd w:val="clear" w:color="auto" w:fill="D9D9D9" w:themeFill="background1" w:themeFillShade="D9"/>
            <w:textDirection w:val="tbRlV"/>
            <w:vAlign w:val="center"/>
          </w:tcPr>
          <w:p w14:paraId="72490AB9" w14:textId="77777777" w:rsidR="00180EAA" w:rsidRPr="00DD77DE" w:rsidRDefault="00180EAA" w:rsidP="00C90540">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772D54F6" w14:textId="77777777" w:rsidR="00180EAA" w:rsidRPr="00680F84" w:rsidRDefault="00180EA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⑥内容の解釈</w:t>
            </w:r>
          </w:p>
          <w:p w14:paraId="21216804" w14:textId="77777777" w:rsidR="00180EAA" w:rsidRPr="00680F84" w:rsidRDefault="00180EA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237" w:type="dxa"/>
          </w:tcPr>
          <w:p w14:paraId="19A024AB"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・文章中に「私たち」を多用する筆者の意図を読み取り、説明している。</w:t>
            </w:r>
          </w:p>
          <w:p w14:paraId="2FAB64FA" w14:textId="77777777" w:rsidR="00180EAA" w:rsidRPr="00680F84" w:rsidRDefault="00180EA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color w:val="000000" w:themeColor="text1"/>
                <w:sz w:val="18"/>
              </w:rPr>
              <w:t>・「キャラ」を演じることに対する筆者の主張を、同テーマの他の文章（「メディアの変容」）と比較して、考え方の違いを理解し、的確に説明している。</w:t>
            </w:r>
          </w:p>
        </w:tc>
        <w:tc>
          <w:tcPr>
            <w:tcW w:w="4152" w:type="dxa"/>
          </w:tcPr>
          <w:p w14:paraId="5D4D8EC7"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・文章中に「私たち」を多用する筆者の意図を読み取っている。</w:t>
            </w:r>
          </w:p>
          <w:p w14:paraId="036B5ED5" w14:textId="77777777" w:rsidR="00180EAA" w:rsidRPr="00680F84" w:rsidRDefault="00180EA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color w:val="000000" w:themeColor="text1"/>
                <w:sz w:val="18"/>
              </w:rPr>
              <w:t>・「キャラ」を演じることに対する筆者の主張を、同テーマの他の文章（「メディアの変容」）と比較して、考え方の違いを理解している。</w:t>
            </w:r>
          </w:p>
        </w:tc>
        <w:tc>
          <w:tcPr>
            <w:tcW w:w="4150" w:type="dxa"/>
          </w:tcPr>
          <w:p w14:paraId="4921D27E" w14:textId="77777777" w:rsidR="00180EAA" w:rsidRDefault="00180EA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・文章中に「私たち」を多用する筆者の意図を読み取っていない。</w:t>
            </w:r>
          </w:p>
          <w:p w14:paraId="3194FFB2" w14:textId="77777777" w:rsidR="00180EAA" w:rsidRPr="00680F84" w:rsidRDefault="00180EA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color w:val="000000" w:themeColor="text1"/>
                <w:sz w:val="18"/>
              </w:rPr>
              <w:t>・「キャラ」を演じることに対する筆者の主張を、同テーマの他の文章（「メディアの変容」）と比較しておらず、考え方の違いを理解していない。</w:t>
            </w:r>
          </w:p>
        </w:tc>
      </w:tr>
      <w:tr w:rsidR="00180EAA" w:rsidRPr="00127B3C" w14:paraId="29C47723" w14:textId="77777777" w:rsidTr="00C90540">
        <w:trPr>
          <w:gridAfter w:val="1"/>
          <w:wAfter w:w="8" w:type="dxa"/>
        </w:trPr>
        <w:tc>
          <w:tcPr>
            <w:tcW w:w="942" w:type="dxa"/>
            <w:vMerge/>
            <w:shd w:val="clear" w:color="auto" w:fill="D9D9D9" w:themeFill="background1" w:themeFillShade="D9"/>
            <w:textDirection w:val="tbRlV"/>
            <w:vAlign w:val="center"/>
          </w:tcPr>
          <w:p w14:paraId="026330C9" w14:textId="77777777" w:rsidR="00180EAA" w:rsidRPr="00DD77DE"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32533FA6" w14:textId="77777777" w:rsidR="00180EAA" w:rsidRDefault="00180EA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⑦情報検討と</w:t>
            </w:r>
          </w:p>
          <w:p w14:paraId="3EBD98BA" w14:textId="77777777" w:rsidR="00180EAA" w:rsidRPr="00680F84" w:rsidRDefault="00180EAA"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考察</w:t>
            </w:r>
          </w:p>
          <w:p w14:paraId="0A98E4C0" w14:textId="77777777" w:rsidR="00180EAA" w:rsidRPr="00680F84" w:rsidRDefault="00180EA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237" w:type="dxa"/>
          </w:tcPr>
          <w:p w14:paraId="268C50AD" w14:textId="77777777" w:rsidR="00180EAA" w:rsidRPr="00680F84" w:rsidRDefault="00180EAA" w:rsidP="00C90540">
            <w:pPr>
              <w:widowControl/>
              <w:ind w:left="180" w:hangingChars="100" w:hanging="180"/>
              <w:jc w:val="left"/>
              <w:rPr>
                <w:rFonts w:ascii="ＭＳ 明朝" w:eastAsia="ＭＳ 明朝" w:hAnsi="ＭＳ 明朝"/>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筆者の主張と、同テーマの他の文章の視点の違いを考察して、人間関係における「私という存在」について自分の考えを深め、根拠をもって説明している。</w:t>
            </w:r>
          </w:p>
        </w:tc>
        <w:tc>
          <w:tcPr>
            <w:tcW w:w="4152" w:type="dxa"/>
          </w:tcPr>
          <w:p w14:paraId="6FFFB5CA" w14:textId="77777777" w:rsidR="00180EAA" w:rsidRPr="00680F84" w:rsidRDefault="00180EAA" w:rsidP="00C90540">
            <w:pPr>
              <w:widowControl/>
              <w:ind w:left="180" w:hangingChars="100" w:hanging="180"/>
              <w:jc w:val="left"/>
              <w:rPr>
                <w:rFonts w:ascii="ＭＳ 明朝" w:eastAsia="ＭＳ 明朝" w:hAnsi="ＭＳ 明朝"/>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筆者の主張と、同テーマの他の文章の視点の違いを考察して、人間関係における「私という存在」について自分の考えを深めている。</w:t>
            </w:r>
          </w:p>
        </w:tc>
        <w:tc>
          <w:tcPr>
            <w:tcW w:w="4150" w:type="dxa"/>
          </w:tcPr>
          <w:p w14:paraId="3FEE0862" w14:textId="77777777" w:rsidR="00180EAA" w:rsidRPr="00680F84" w:rsidRDefault="00180EAA" w:rsidP="00C90540">
            <w:pPr>
              <w:widowControl/>
              <w:ind w:left="180" w:hangingChars="100" w:hanging="180"/>
              <w:jc w:val="left"/>
              <w:rPr>
                <w:rFonts w:ascii="ＭＳ 明朝" w:eastAsia="ＭＳ 明朝" w:hAnsi="ＭＳ 明朝"/>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筆者の主張と、同テーマの他の文章の視点の違いを考察せず、人間関係における「私という存在」について自分の考えを深めていない。</w:t>
            </w:r>
          </w:p>
        </w:tc>
      </w:tr>
      <w:tr w:rsidR="00180EAA" w14:paraId="06D78834" w14:textId="77777777" w:rsidTr="00C90540">
        <w:trPr>
          <w:gridAfter w:val="1"/>
          <w:wAfter w:w="8" w:type="dxa"/>
        </w:trPr>
        <w:tc>
          <w:tcPr>
            <w:tcW w:w="942" w:type="dxa"/>
            <w:vMerge/>
            <w:shd w:val="clear" w:color="auto" w:fill="D9D9D9" w:themeFill="background1" w:themeFillShade="D9"/>
            <w:textDirection w:val="tbRlV"/>
            <w:vAlign w:val="center"/>
          </w:tcPr>
          <w:p w14:paraId="711B43E4" w14:textId="77777777" w:rsidR="00180EAA" w:rsidRPr="00DD77DE"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3E087B4A" w14:textId="77777777" w:rsidR="00180EAA" w:rsidRPr="00F43BB1" w:rsidRDefault="00180EAA" w:rsidP="00C90540">
            <w:pPr>
              <w:widowControl/>
              <w:rPr>
                <w:rFonts w:ascii="ＭＳ ゴシック" w:eastAsia="ＭＳ ゴシック" w:hAnsi="ＭＳ ゴシック"/>
                <w:sz w:val="20"/>
              </w:rPr>
            </w:pPr>
            <w:r w:rsidRPr="00F43BB1">
              <w:rPr>
                <w:rFonts w:ascii="ＭＳ ゴシック" w:eastAsia="ＭＳ ゴシック" w:hAnsi="ＭＳ ゴシック" w:hint="eastAsia"/>
                <w:sz w:val="20"/>
              </w:rPr>
              <w:t>⑧情報の収集</w:t>
            </w:r>
          </w:p>
          <w:p w14:paraId="666E8A4A" w14:textId="77777777" w:rsidR="00180EAA" w:rsidRPr="00F43BB1" w:rsidRDefault="00180EAA" w:rsidP="00C90540">
            <w:pPr>
              <w:widowControl/>
              <w:jc w:val="right"/>
              <w:rPr>
                <w:rFonts w:ascii="ＭＳ ゴシック" w:eastAsia="ＭＳ ゴシック" w:hAnsi="ＭＳ ゴシック"/>
                <w:sz w:val="20"/>
              </w:rPr>
            </w:pPr>
            <w:r w:rsidRPr="00F43BB1">
              <w:rPr>
                <w:rFonts w:ascii="ＭＳ ゴシック" w:eastAsia="ＭＳ ゴシック" w:hAnsi="ＭＳ ゴシック" w:hint="eastAsia"/>
                <w:sz w:val="20"/>
                <w:szCs w:val="20"/>
                <w:bdr w:val="single" w:sz="4" w:space="0" w:color="auto"/>
              </w:rPr>
              <w:t>書（１）ア</w:t>
            </w:r>
          </w:p>
        </w:tc>
        <w:tc>
          <w:tcPr>
            <w:tcW w:w="4237" w:type="dxa"/>
          </w:tcPr>
          <w:p w14:paraId="39BC32DE" w14:textId="77777777" w:rsidR="00180EAA" w:rsidRPr="004A460F" w:rsidRDefault="00180EAA" w:rsidP="00C90540">
            <w:pPr>
              <w:widowControl/>
              <w:ind w:left="180" w:hangingChars="100" w:hanging="180"/>
              <w:jc w:val="left"/>
              <w:rPr>
                <w:rFonts w:ascii="ＭＳ 明朝" w:eastAsia="ＭＳ 明朝" w:hAnsi="ＭＳ 明朝"/>
                <w:sz w:val="18"/>
              </w:rPr>
            </w:pPr>
            <w:r w:rsidRPr="004A460F">
              <w:rPr>
                <w:rFonts w:ascii="ＭＳ 明朝" w:eastAsia="ＭＳ 明朝" w:hAnsi="ＭＳ 明朝" w:hint="eastAsia"/>
                <w:sz w:val="18"/>
              </w:rPr>
              <w:t>・</w:t>
            </w:r>
            <w:r w:rsidRPr="004A460F">
              <w:rPr>
                <w:rFonts w:ascii="ＭＳ 明朝" w:eastAsia="ＭＳ 明朝" w:hAnsi="ＭＳ 明朝"/>
                <w:sz w:val="18"/>
              </w:rPr>
              <w:t>筆者の主張を踏まえ、自分の考えを文章にまとめるために、自身の経験から必要な情報を的確に収集・整理し、明確な根拠となる題材を選んでいる。</w:t>
            </w:r>
          </w:p>
        </w:tc>
        <w:tc>
          <w:tcPr>
            <w:tcW w:w="4152" w:type="dxa"/>
          </w:tcPr>
          <w:p w14:paraId="03F83D67" w14:textId="77777777" w:rsidR="00180EAA" w:rsidRPr="004A460F" w:rsidRDefault="00180EAA" w:rsidP="00C90540">
            <w:pPr>
              <w:widowControl/>
              <w:ind w:left="180" w:hangingChars="100" w:hanging="180"/>
              <w:jc w:val="left"/>
              <w:rPr>
                <w:rFonts w:ascii="ＭＳ 明朝" w:eastAsia="ＭＳ 明朝" w:hAnsi="ＭＳ 明朝"/>
                <w:sz w:val="18"/>
              </w:rPr>
            </w:pPr>
            <w:r w:rsidRPr="004A460F">
              <w:rPr>
                <w:rFonts w:ascii="ＭＳ 明朝" w:eastAsia="ＭＳ 明朝" w:hAnsi="ＭＳ 明朝" w:hint="eastAsia"/>
                <w:sz w:val="18"/>
              </w:rPr>
              <w:t>・</w:t>
            </w:r>
            <w:r w:rsidRPr="004A460F">
              <w:rPr>
                <w:rFonts w:ascii="ＭＳ 明朝" w:eastAsia="ＭＳ 明朝" w:hAnsi="ＭＳ 明朝"/>
                <w:sz w:val="18"/>
              </w:rPr>
              <w:t>筆者の主張を踏まえ、自分の考えを文章にまとめるために、自身の経験から情報を収集・整理し、根拠となる題材を選んでいる。</w:t>
            </w:r>
          </w:p>
        </w:tc>
        <w:tc>
          <w:tcPr>
            <w:tcW w:w="4150" w:type="dxa"/>
          </w:tcPr>
          <w:p w14:paraId="65584838" w14:textId="77777777" w:rsidR="00180EAA" w:rsidRPr="004A460F" w:rsidRDefault="00180EAA" w:rsidP="00C90540">
            <w:pPr>
              <w:widowControl/>
              <w:ind w:left="180" w:hangingChars="100" w:hanging="180"/>
              <w:jc w:val="left"/>
              <w:rPr>
                <w:rFonts w:ascii="ＭＳ 明朝" w:eastAsia="ＭＳ 明朝" w:hAnsi="ＭＳ 明朝"/>
                <w:sz w:val="18"/>
              </w:rPr>
            </w:pPr>
            <w:r w:rsidRPr="004A460F">
              <w:rPr>
                <w:rFonts w:ascii="ＭＳ 明朝" w:eastAsia="ＭＳ 明朝" w:hAnsi="ＭＳ 明朝" w:hint="eastAsia"/>
                <w:sz w:val="18"/>
              </w:rPr>
              <w:t>・</w:t>
            </w:r>
            <w:r w:rsidRPr="004A460F">
              <w:rPr>
                <w:rFonts w:ascii="ＭＳ 明朝" w:eastAsia="ＭＳ 明朝" w:hAnsi="ＭＳ 明朝"/>
                <w:sz w:val="18"/>
              </w:rPr>
              <w:t>筆者の主張を踏まえて自分の考えを文章にまとめるため</w:t>
            </w:r>
            <w:r w:rsidRPr="004A460F">
              <w:rPr>
                <w:rFonts w:ascii="ＭＳ 明朝" w:eastAsia="ＭＳ 明朝" w:hAnsi="ＭＳ 明朝" w:hint="eastAsia"/>
                <w:sz w:val="18"/>
              </w:rPr>
              <w:t>に</w:t>
            </w:r>
            <w:r w:rsidRPr="004A460F">
              <w:rPr>
                <w:rFonts w:ascii="ＭＳ 明朝" w:eastAsia="ＭＳ 明朝" w:hAnsi="ＭＳ 明朝"/>
                <w:sz w:val="18"/>
              </w:rPr>
              <w:t>、自身の経験から情報</w:t>
            </w:r>
            <w:r w:rsidRPr="004A460F">
              <w:rPr>
                <w:rFonts w:ascii="ＭＳ 明朝" w:eastAsia="ＭＳ 明朝" w:hAnsi="ＭＳ 明朝" w:hint="eastAsia"/>
                <w:sz w:val="18"/>
              </w:rPr>
              <w:t>を</w:t>
            </w:r>
            <w:r w:rsidRPr="004A460F">
              <w:rPr>
                <w:rFonts w:ascii="ＭＳ 明朝" w:eastAsia="ＭＳ 明朝" w:hAnsi="ＭＳ 明朝"/>
                <w:sz w:val="18"/>
              </w:rPr>
              <w:t>収集</w:t>
            </w:r>
            <w:r w:rsidRPr="004A460F">
              <w:rPr>
                <w:rFonts w:ascii="ＭＳ 明朝" w:eastAsia="ＭＳ 明朝" w:hAnsi="ＭＳ 明朝" w:hint="eastAsia"/>
                <w:sz w:val="18"/>
              </w:rPr>
              <w:t>・</w:t>
            </w:r>
            <w:r w:rsidRPr="004A460F">
              <w:rPr>
                <w:rFonts w:ascii="ＭＳ 明朝" w:eastAsia="ＭＳ 明朝" w:hAnsi="ＭＳ 明朝"/>
                <w:sz w:val="18"/>
              </w:rPr>
              <w:t>整理</w:t>
            </w:r>
            <w:r w:rsidRPr="004A460F">
              <w:rPr>
                <w:rFonts w:ascii="ＭＳ 明朝" w:eastAsia="ＭＳ 明朝" w:hAnsi="ＭＳ 明朝" w:hint="eastAsia"/>
                <w:sz w:val="18"/>
              </w:rPr>
              <w:t>していないか</w:t>
            </w:r>
            <w:r w:rsidRPr="004A460F">
              <w:rPr>
                <w:rFonts w:ascii="ＭＳ 明朝" w:eastAsia="ＭＳ 明朝" w:hAnsi="ＭＳ 明朝"/>
                <w:sz w:val="18"/>
              </w:rPr>
              <w:t>、</w:t>
            </w:r>
            <w:r w:rsidRPr="004A460F">
              <w:rPr>
                <w:rFonts w:ascii="ＭＳ 明朝" w:eastAsia="ＭＳ 明朝" w:hAnsi="ＭＳ 明朝" w:hint="eastAsia"/>
                <w:sz w:val="18"/>
              </w:rPr>
              <w:t>整理だけにとどまり、</w:t>
            </w:r>
            <w:r w:rsidRPr="004A460F">
              <w:rPr>
                <w:rFonts w:ascii="ＭＳ 明朝" w:eastAsia="ＭＳ 明朝" w:hAnsi="ＭＳ 明朝"/>
                <w:sz w:val="18"/>
              </w:rPr>
              <w:t>根拠となる題材を選んでいない。</w:t>
            </w:r>
          </w:p>
        </w:tc>
      </w:tr>
      <w:tr w:rsidR="00180EAA" w14:paraId="25095BC2" w14:textId="77777777" w:rsidTr="00C90540">
        <w:trPr>
          <w:gridAfter w:val="1"/>
          <w:wAfter w:w="8" w:type="dxa"/>
        </w:trPr>
        <w:tc>
          <w:tcPr>
            <w:tcW w:w="942" w:type="dxa"/>
            <w:vMerge/>
            <w:shd w:val="clear" w:color="auto" w:fill="D9D9D9" w:themeFill="background1" w:themeFillShade="D9"/>
            <w:textDirection w:val="tbRlV"/>
            <w:vAlign w:val="center"/>
          </w:tcPr>
          <w:p w14:paraId="1590F009" w14:textId="77777777" w:rsidR="00180EAA" w:rsidRPr="00DD77DE"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74554522" w14:textId="77777777" w:rsidR="00180EAA" w:rsidRPr="00F43BB1" w:rsidRDefault="00180EAA" w:rsidP="00C90540">
            <w:pPr>
              <w:widowControl/>
              <w:rPr>
                <w:rFonts w:ascii="ＭＳ ゴシック" w:eastAsia="ＭＳ ゴシック" w:hAnsi="ＭＳ ゴシック"/>
                <w:sz w:val="20"/>
              </w:rPr>
            </w:pPr>
            <w:r w:rsidRPr="00F43BB1">
              <w:rPr>
                <w:rFonts w:ascii="ＭＳ ゴシック" w:eastAsia="ＭＳ ゴシック" w:hAnsi="ＭＳ ゴシック" w:hint="eastAsia"/>
                <w:sz w:val="20"/>
              </w:rPr>
              <w:t>⑨構成の検討</w:t>
            </w:r>
          </w:p>
          <w:p w14:paraId="064A2E94" w14:textId="77777777" w:rsidR="00180EAA" w:rsidRPr="00F43BB1" w:rsidRDefault="00180EAA" w:rsidP="00C90540">
            <w:pPr>
              <w:widowControl/>
              <w:jc w:val="right"/>
              <w:rPr>
                <w:rFonts w:ascii="ＭＳ ゴシック" w:eastAsia="ＭＳ ゴシック" w:hAnsi="ＭＳ ゴシック"/>
                <w:sz w:val="20"/>
              </w:rPr>
            </w:pPr>
            <w:r w:rsidRPr="00F43BB1">
              <w:rPr>
                <w:rFonts w:ascii="ＭＳ ゴシック" w:eastAsia="ＭＳ ゴシック" w:hAnsi="ＭＳ ゴシック" w:hint="eastAsia"/>
                <w:sz w:val="20"/>
                <w:szCs w:val="20"/>
                <w:bdr w:val="single" w:sz="4" w:space="0" w:color="auto"/>
              </w:rPr>
              <w:t>書（１）ウ</w:t>
            </w:r>
          </w:p>
        </w:tc>
        <w:tc>
          <w:tcPr>
            <w:tcW w:w="4237" w:type="dxa"/>
          </w:tcPr>
          <w:p w14:paraId="66E995BE" w14:textId="77777777" w:rsidR="00180EAA" w:rsidRPr="00F43BB1" w:rsidRDefault="00180EAA" w:rsidP="00C90540">
            <w:pPr>
              <w:widowControl/>
              <w:ind w:left="180" w:hangingChars="100" w:hanging="180"/>
              <w:jc w:val="left"/>
              <w:rPr>
                <w:rFonts w:ascii="ＭＳ 明朝" w:eastAsia="ＭＳ 明朝" w:hAnsi="ＭＳ 明朝"/>
                <w:sz w:val="18"/>
              </w:rPr>
            </w:pPr>
            <w:r w:rsidRPr="00F43BB1">
              <w:rPr>
                <w:rFonts w:ascii="ＭＳ 明朝" w:eastAsia="ＭＳ 明朝" w:hAnsi="ＭＳ 明朝" w:cs="Arial" w:hint="eastAsia"/>
                <w:sz w:val="18"/>
                <w:szCs w:val="18"/>
              </w:rPr>
              <w:t>・筆者の主張についての自分の考えを明確に伝えるために、効果的な文章の構成や論理の展開を工夫し、根拠を説明している。</w:t>
            </w:r>
          </w:p>
        </w:tc>
        <w:tc>
          <w:tcPr>
            <w:tcW w:w="4152" w:type="dxa"/>
          </w:tcPr>
          <w:p w14:paraId="2A2279C9" w14:textId="77777777" w:rsidR="00180EAA" w:rsidRPr="00F43BB1" w:rsidRDefault="00180EAA" w:rsidP="00C90540">
            <w:pPr>
              <w:widowControl/>
              <w:ind w:left="180" w:hangingChars="100" w:hanging="180"/>
              <w:jc w:val="left"/>
              <w:rPr>
                <w:rFonts w:ascii="ＭＳ 明朝" w:eastAsia="ＭＳ 明朝" w:hAnsi="ＭＳ 明朝"/>
                <w:sz w:val="18"/>
              </w:rPr>
            </w:pPr>
            <w:r w:rsidRPr="00F43BB1">
              <w:rPr>
                <w:rFonts w:ascii="ＭＳ 明朝" w:eastAsia="ＭＳ 明朝" w:hAnsi="ＭＳ 明朝" w:cs="Arial" w:hint="eastAsia"/>
                <w:sz w:val="18"/>
                <w:szCs w:val="18"/>
              </w:rPr>
              <w:t>・筆者の主張についての自分の考えを明確に伝えるために、効果的な文章の構成や論理の展開を工夫している。</w:t>
            </w:r>
          </w:p>
        </w:tc>
        <w:tc>
          <w:tcPr>
            <w:tcW w:w="4150" w:type="dxa"/>
          </w:tcPr>
          <w:p w14:paraId="07A6CCBE" w14:textId="77777777" w:rsidR="00180EAA" w:rsidRPr="00F43BB1" w:rsidRDefault="00180EAA" w:rsidP="00C90540">
            <w:pPr>
              <w:widowControl/>
              <w:ind w:left="180" w:hangingChars="100" w:hanging="180"/>
              <w:jc w:val="left"/>
              <w:rPr>
                <w:rFonts w:ascii="ＭＳ 明朝" w:eastAsia="ＭＳ 明朝" w:hAnsi="ＭＳ 明朝"/>
                <w:sz w:val="18"/>
              </w:rPr>
            </w:pPr>
            <w:r w:rsidRPr="00F43BB1">
              <w:rPr>
                <w:rFonts w:ascii="ＭＳ 明朝" w:eastAsia="ＭＳ 明朝" w:hAnsi="ＭＳ 明朝" w:cs="Arial" w:hint="eastAsia"/>
                <w:sz w:val="18"/>
                <w:szCs w:val="18"/>
              </w:rPr>
              <w:t>・筆者の主張についての自分の考えを明確に伝えるために、効果的な文章の構成や論理の展開を工夫していない。</w:t>
            </w:r>
          </w:p>
        </w:tc>
      </w:tr>
      <w:tr w:rsidR="00180EAA" w14:paraId="6910E7E1" w14:textId="77777777" w:rsidTr="00C90540">
        <w:trPr>
          <w:gridAfter w:val="1"/>
          <w:wAfter w:w="8" w:type="dxa"/>
        </w:trPr>
        <w:tc>
          <w:tcPr>
            <w:tcW w:w="942" w:type="dxa"/>
            <w:vMerge/>
            <w:shd w:val="clear" w:color="auto" w:fill="D9D9D9" w:themeFill="background1" w:themeFillShade="D9"/>
            <w:textDirection w:val="tbRlV"/>
            <w:vAlign w:val="center"/>
          </w:tcPr>
          <w:p w14:paraId="7311E6EF" w14:textId="77777777" w:rsidR="00180EAA" w:rsidRPr="00DD77DE"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10D54747" w14:textId="77777777" w:rsidR="00180EAA" w:rsidRPr="00F43BB1" w:rsidRDefault="00180EAA" w:rsidP="00C90540">
            <w:pPr>
              <w:widowControl/>
              <w:rPr>
                <w:rFonts w:ascii="ＭＳ ゴシック" w:eastAsia="ＭＳ ゴシック" w:hAnsi="ＭＳ ゴシック"/>
                <w:sz w:val="20"/>
              </w:rPr>
            </w:pPr>
            <w:r w:rsidRPr="00F43BB1">
              <w:rPr>
                <w:rFonts w:ascii="ＭＳ ゴシック" w:eastAsia="ＭＳ ゴシック" w:hAnsi="ＭＳ ゴシック" w:hint="eastAsia"/>
                <w:sz w:val="20"/>
              </w:rPr>
              <w:t>⑩共有・吟味</w:t>
            </w:r>
          </w:p>
          <w:p w14:paraId="611C2A5C" w14:textId="77777777" w:rsidR="00180EAA" w:rsidRPr="00F43BB1" w:rsidRDefault="00180EAA" w:rsidP="00C90540">
            <w:pPr>
              <w:widowControl/>
              <w:jc w:val="right"/>
              <w:rPr>
                <w:rFonts w:ascii="ＭＳ ゴシック" w:eastAsia="ＭＳ ゴシック" w:hAnsi="ＭＳ ゴシック"/>
                <w:sz w:val="20"/>
              </w:rPr>
            </w:pPr>
            <w:r w:rsidRPr="00F43BB1">
              <w:rPr>
                <w:rFonts w:ascii="ＭＳ ゴシック" w:eastAsia="ＭＳ ゴシック" w:hAnsi="ＭＳ ゴシック" w:hint="eastAsia"/>
                <w:sz w:val="20"/>
                <w:szCs w:val="20"/>
                <w:bdr w:val="single" w:sz="4" w:space="0" w:color="auto"/>
              </w:rPr>
              <w:t>書（１）カ</w:t>
            </w:r>
          </w:p>
        </w:tc>
        <w:tc>
          <w:tcPr>
            <w:tcW w:w="4237" w:type="dxa"/>
          </w:tcPr>
          <w:p w14:paraId="1091F4C6" w14:textId="77777777" w:rsidR="00180EAA" w:rsidRPr="00DD7836" w:rsidRDefault="00180EAA" w:rsidP="00C90540">
            <w:pPr>
              <w:widowControl/>
              <w:ind w:left="180" w:hangingChars="100" w:hanging="180"/>
              <w:jc w:val="left"/>
              <w:rPr>
                <w:rFonts w:ascii="ＭＳ 明朝" w:eastAsia="ＭＳ 明朝" w:hAnsi="ＭＳ 明朝"/>
                <w:sz w:val="18"/>
              </w:rPr>
            </w:pPr>
            <w:r w:rsidRPr="00DD7836">
              <w:rPr>
                <w:rFonts w:ascii="ＭＳ 明朝" w:eastAsia="ＭＳ 明朝" w:hAnsi="ＭＳ 明朝" w:cs="Arial" w:hint="eastAsia"/>
                <w:sz w:val="18"/>
                <w:szCs w:val="18"/>
              </w:rPr>
              <w:t>・他者との意見交換</w:t>
            </w:r>
            <w:r>
              <w:rPr>
                <w:rFonts w:ascii="ＭＳ 明朝" w:eastAsia="ＭＳ 明朝" w:hAnsi="ＭＳ 明朝" w:cs="Arial" w:hint="eastAsia"/>
                <w:sz w:val="18"/>
                <w:szCs w:val="18"/>
              </w:rPr>
              <w:t>や批評</w:t>
            </w:r>
            <w:r w:rsidRPr="00DD7836">
              <w:rPr>
                <w:rFonts w:ascii="ＭＳ 明朝" w:eastAsia="ＭＳ 明朝" w:hAnsi="ＭＳ 明朝" w:cs="Arial" w:hint="eastAsia"/>
                <w:sz w:val="18"/>
                <w:szCs w:val="18"/>
              </w:rPr>
              <w:t>を踏まえて、自分の文章の特長や課題を書き手と読み手の双方の立場から客観的に吟味し、的確に捉え直している。</w:t>
            </w:r>
          </w:p>
        </w:tc>
        <w:tc>
          <w:tcPr>
            <w:tcW w:w="4152" w:type="dxa"/>
          </w:tcPr>
          <w:p w14:paraId="4A68123E" w14:textId="77777777" w:rsidR="00180EAA" w:rsidRPr="00DD7836" w:rsidRDefault="00180EAA" w:rsidP="00C90540">
            <w:pPr>
              <w:widowControl/>
              <w:ind w:left="180" w:hangingChars="100" w:hanging="180"/>
              <w:jc w:val="left"/>
              <w:rPr>
                <w:rFonts w:ascii="ＭＳ 明朝" w:eastAsia="ＭＳ 明朝" w:hAnsi="ＭＳ 明朝"/>
                <w:sz w:val="18"/>
              </w:rPr>
            </w:pPr>
            <w:r w:rsidRPr="00DD7836">
              <w:rPr>
                <w:rFonts w:ascii="ＭＳ 明朝" w:eastAsia="ＭＳ 明朝" w:hAnsi="ＭＳ 明朝" w:cs="Arial" w:hint="eastAsia"/>
                <w:sz w:val="18"/>
                <w:szCs w:val="18"/>
              </w:rPr>
              <w:t>・他者との意見交換</w:t>
            </w:r>
            <w:r>
              <w:rPr>
                <w:rFonts w:ascii="ＭＳ 明朝" w:eastAsia="ＭＳ 明朝" w:hAnsi="ＭＳ 明朝" w:cs="Arial" w:hint="eastAsia"/>
                <w:sz w:val="18"/>
                <w:szCs w:val="18"/>
              </w:rPr>
              <w:t>や批評</w:t>
            </w:r>
            <w:r w:rsidRPr="00DD7836">
              <w:rPr>
                <w:rFonts w:ascii="ＭＳ 明朝" w:eastAsia="ＭＳ 明朝" w:hAnsi="ＭＳ 明朝" w:cs="Arial" w:hint="eastAsia"/>
                <w:sz w:val="18"/>
                <w:szCs w:val="18"/>
              </w:rPr>
              <w:t>を踏まえて、自分の文章の特長や課題を捉え直している。</w:t>
            </w:r>
          </w:p>
        </w:tc>
        <w:tc>
          <w:tcPr>
            <w:tcW w:w="4150" w:type="dxa"/>
          </w:tcPr>
          <w:p w14:paraId="1590A4D9" w14:textId="77777777" w:rsidR="00180EAA" w:rsidRPr="00DD7836" w:rsidRDefault="00180EAA" w:rsidP="00C90540">
            <w:pPr>
              <w:widowControl/>
              <w:ind w:left="180" w:hangingChars="100" w:hanging="180"/>
              <w:jc w:val="left"/>
              <w:rPr>
                <w:rFonts w:ascii="ＭＳ 明朝" w:eastAsia="ＭＳ 明朝" w:hAnsi="ＭＳ 明朝"/>
                <w:sz w:val="18"/>
              </w:rPr>
            </w:pPr>
            <w:r w:rsidRPr="00DD7836">
              <w:rPr>
                <w:rFonts w:ascii="ＭＳ 明朝" w:eastAsia="ＭＳ 明朝" w:hAnsi="ＭＳ 明朝" w:cs="Arial" w:hint="eastAsia"/>
                <w:sz w:val="18"/>
                <w:szCs w:val="18"/>
              </w:rPr>
              <w:t>・他者との意見交換</w:t>
            </w:r>
            <w:r>
              <w:rPr>
                <w:rFonts w:ascii="ＭＳ 明朝" w:eastAsia="ＭＳ 明朝" w:hAnsi="ＭＳ 明朝" w:cs="Arial" w:hint="eastAsia"/>
                <w:sz w:val="18"/>
                <w:szCs w:val="18"/>
              </w:rPr>
              <w:t>や批評</w:t>
            </w:r>
            <w:r w:rsidRPr="00DD7836">
              <w:rPr>
                <w:rFonts w:ascii="ＭＳ 明朝" w:eastAsia="ＭＳ 明朝" w:hAnsi="ＭＳ 明朝" w:cs="Arial" w:hint="eastAsia"/>
                <w:sz w:val="18"/>
                <w:szCs w:val="18"/>
              </w:rPr>
              <w:t>を踏まえず、自分の文章の特長や課題を捉え直していない。</w:t>
            </w:r>
          </w:p>
        </w:tc>
      </w:tr>
      <w:tr w:rsidR="00180EAA" w14:paraId="4C021F94" w14:textId="77777777" w:rsidTr="00C90540">
        <w:trPr>
          <w:gridAfter w:val="1"/>
          <w:wAfter w:w="8" w:type="dxa"/>
          <w:trHeight w:val="1331"/>
        </w:trPr>
        <w:tc>
          <w:tcPr>
            <w:tcW w:w="942" w:type="dxa"/>
            <w:shd w:val="clear" w:color="auto" w:fill="D9D9D9" w:themeFill="background1" w:themeFillShade="D9"/>
            <w:textDirection w:val="tbRlV"/>
            <w:vAlign w:val="center"/>
          </w:tcPr>
          <w:p w14:paraId="489C94C7" w14:textId="77777777" w:rsidR="00180EAA" w:rsidRDefault="00180EAA"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3A0481AA" w14:textId="77777777" w:rsidR="00180EAA" w:rsidRPr="00DD77DE" w:rsidRDefault="00180EAA"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学習に取り組む態度</w:t>
            </w:r>
          </w:p>
          <w:p w14:paraId="59EF3BC3" w14:textId="77777777" w:rsidR="00180EAA" w:rsidRPr="00DD77DE" w:rsidRDefault="00180EAA"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49D47BFC" w14:textId="77777777" w:rsidR="00180EAA" w:rsidRPr="00F43BB1" w:rsidRDefault="00180EAA" w:rsidP="00C90540">
            <w:pPr>
              <w:widowControl/>
              <w:rPr>
                <w:rFonts w:ascii="ＭＳ ゴシック" w:eastAsia="ＭＳ ゴシック" w:hAnsi="ＭＳ ゴシック"/>
                <w:sz w:val="20"/>
              </w:rPr>
            </w:pPr>
            <w:r w:rsidRPr="00F43BB1">
              <w:rPr>
                <w:rFonts w:ascii="ＭＳ ゴシック" w:eastAsia="ＭＳ ゴシック" w:hAnsi="ＭＳ ゴシック"/>
                <w:sz w:val="20"/>
              </w:rPr>
              <w:t>⑪</w:t>
            </w:r>
            <w:r w:rsidRPr="00F43BB1">
              <w:rPr>
                <w:rFonts w:ascii="ＭＳ ゴシック" w:eastAsia="ＭＳ ゴシック" w:hAnsi="ＭＳ ゴシック" w:hint="eastAsia"/>
                <w:sz w:val="20"/>
              </w:rPr>
              <w:t>学習への態度</w:t>
            </w:r>
          </w:p>
        </w:tc>
        <w:tc>
          <w:tcPr>
            <w:tcW w:w="4237" w:type="dxa"/>
          </w:tcPr>
          <w:p w14:paraId="77A54BB5" w14:textId="77777777" w:rsidR="00180EAA" w:rsidRPr="004E4FDC" w:rsidRDefault="00180EAA"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人間関係に対する考え方を、「分人」という筆者の観点から捉え直し、自分と身近な人間関係について考えを深め、説明しようとしている</w:t>
            </w:r>
            <w:r w:rsidRPr="00DF076B">
              <w:rPr>
                <w:rFonts w:ascii="ＭＳ 明朝" w:eastAsia="ＭＳ 明朝" w:hAnsi="ＭＳ 明朝" w:hint="eastAsia"/>
                <w:color w:val="000000" w:themeColor="text1"/>
                <w:sz w:val="18"/>
              </w:rPr>
              <w:t>。</w:t>
            </w:r>
          </w:p>
        </w:tc>
        <w:tc>
          <w:tcPr>
            <w:tcW w:w="4152" w:type="dxa"/>
          </w:tcPr>
          <w:p w14:paraId="1B5664CE" w14:textId="77777777" w:rsidR="00180EAA" w:rsidRPr="004E4FDC" w:rsidRDefault="00180EAA"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人間関係に対する考え方を、「分人」という筆者の観点から捉え直し、自分と身近な人間関係について考えを深めようとしている</w:t>
            </w:r>
            <w:r w:rsidRPr="00DF076B">
              <w:rPr>
                <w:rFonts w:ascii="ＭＳ 明朝" w:eastAsia="ＭＳ 明朝" w:hAnsi="ＭＳ 明朝" w:hint="eastAsia"/>
                <w:color w:val="000000" w:themeColor="text1"/>
                <w:sz w:val="18"/>
              </w:rPr>
              <w:t>。</w:t>
            </w:r>
          </w:p>
        </w:tc>
        <w:tc>
          <w:tcPr>
            <w:tcW w:w="4150" w:type="dxa"/>
          </w:tcPr>
          <w:p w14:paraId="5C65E4A9" w14:textId="77777777" w:rsidR="00180EAA" w:rsidRPr="004E4FDC" w:rsidRDefault="00180EAA"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人間関係に対する考え方を、「分人」という筆者の観点から捉え直さず、自分と身近な人間関係について考えを深めようとしていない</w:t>
            </w:r>
            <w:r w:rsidRPr="00DF076B">
              <w:rPr>
                <w:rFonts w:ascii="ＭＳ 明朝" w:eastAsia="ＭＳ 明朝" w:hAnsi="ＭＳ 明朝" w:hint="eastAsia"/>
                <w:color w:val="000000" w:themeColor="text1"/>
                <w:sz w:val="18"/>
              </w:rPr>
              <w:t>。</w:t>
            </w:r>
          </w:p>
        </w:tc>
      </w:tr>
    </w:tbl>
    <w:p w14:paraId="08825818" w14:textId="0D230B84" w:rsidR="00180EAA" w:rsidRDefault="00180EAA" w:rsidP="00180EAA">
      <w:pPr>
        <w:widowControl/>
        <w:jc w:val="left"/>
      </w:pPr>
      <w:r>
        <w:br w:type="page"/>
      </w:r>
    </w:p>
    <w:p w14:paraId="7A13C001" w14:textId="77777777" w:rsidR="00A37519" w:rsidRPr="004900EE" w:rsidRDefault="00A37519" w:rsidP="00A37519">
      <w:pPr>
        <w:rPr>
          <w:rFonts w:ascii="ＭＳ ゴシック" w:eastAsia="ＭＳ ゴシック" w:hAnsi="ＭＳ ゴシック"/>
        </w:rPr>
      </w:pPr>
      <w:r w:rsidRPr="004900EE">
        <w:rPr>
          <w:rFonts w:ascii="ＭＳ ゴシック" w:eastAsia="ＭＳ ゴシック" w:hAnsi="ＭＳ ゴシック" w:hint="eastAsia"/>
        </w:rPr>
        <w:lastRenderedPageBreak/>
        <w:t>■「メディアの変容」ルーブリック例</w:t>
      </w:r>
    </w:p>
    <w:tbl>
      <w:tblPr>
        <w:tblStyle w:val="a3"/>
        <w:tblpPr w:leftFromText="142" w:rightFromText="142" w:vertAnchor="page" w:horzAnchor="margin" w:tblpY="1669"/>
        <w:tblW w:w="15325" w:type="dxa"/>
        <w:tblLayout w:type="fixed"/>
        <w:tblLook w:val="04A0" w:firstRow="1" w:lastRow="0" w:firstColumn="1" w:lastColumn="0" w:noHBand="0" w:noVBand="1"/>
      </w:tblPr>
      <w:tblGrid>
        <w:gridCol w:w="625"/>
        <w:gridCol w:w="1785"/>
        <w:gridCol w:w="8"/>
        <w:gridCol w:w="4297"/>
        <w:gridCol w:w="4305"/>
        <w:gridCol w:w="4305"/>
      </w:tblGrid>
      <w:tr w:rsidR="00A37519" w:rsidRPr="004900EE" w14:paraId="27C3B728" w14:textId="77777777" w:rsidTr="00C90540">
        <w:trPr>
          <w:trHeight w:val="509"/>
        </w:trPr>
        <w:tc>
          <w:tcPr>
            <w:tcW w:w="2418" w:type="dxa"/>
            <w:gridSpan w:val="3"/>
            <w:shd w:val="clear" w:color="auto" w:fill="D9D9D9" w:themeFill="background1" w:themeFillShade="D9"/>
            <w:vAlign w:val="center"/>
          </w:tcPr>
          <w:p w14:paraId="62B9CF30" w14:textId="77777777" w:rsidR="00A37519" w:rsidRPr="004900EE" w:rsidRDefault="00A37519" w:rsidP="00C90540">
            <w:pPr>
              <w:widowControl/>
              <w:jc w:val="center"/>
              <w:rPr>
                <w:rFonts w:ascii="ＭＳ ゴシック" w:eastAsia="ＭＳ ゴシック" w:hAnsi="ＭＳ ゴシック"/>
              </w:rPr>
            </w:pPr>
            <w:r w:rsidRPr="004900EE">
              <w:rPr>
                <w:rFonts w:ascii="ＭＳ ゴシック" w:eastAsia="ＭＳ ゴシック" w:hAnsi="ＭＳ ゴシック" w:hint="eastAsia"/>
              </w:rPr>
              <w:t>観点</w:t>
            </w:r>
          </w:p>
        </w:tc>
        <w:tc>
          <w:tcPr>
            <w:tcW w:w="4297" w:type="dxa"/>
            <w:shd w:val="clear" w:color="auto" w:fill="D9D9D9" w:themeFill="background1" w:themeFillShade="D9"/>
            <w:vAlign w:val="center"/>
          </w:tcPr>
          <w:p w14:paraId="0D4E42C7" w14:textId="77777777" w:rsidR="00A37519" w:rsidRPr="004900EE" w:rsidRDefault="00A37519" w:rsidP="00C90540">
            <w:pPr>
              <w:widowControl/>
              <w:jc w:val="center"/>
              <w:rPr>
                <w:rFonts w:ascii="ＭＳ ゴシック" w:eastAsia="ＭＳ ゴシック" w:hAnsi="ＭＳ ゴシック"/>
              </w:rPr>
            </w:pPr>
            <w:r w:rsidRPr="004900EE">
              <w:rPr>
                <w:rFonts w:ascii="ＭＳ ゴシック" w:eastAsia="ＭＳ ゴシック" w:hAnsi="ＭＳ ゴシック" w:hint="eastAsia"/>
              </w:rPr>
              <w:t>Ａ　十分満足できる</w:t>
            </w:r>
          </w:p>
        </w:tc>
        <w:tc>
          <w:tcPr>
            <w:tcW w:w="4305" w:type="dxa"/>
            <w:shd w:val="clear" w:color="auto" w:fill="D9D9D9" w:themeFill="background1" w:themeFillShade="D9"/>
            <w:vAlign w:val="center"/>
          </w:tcPr>
          <w:p w14:paraId="0E6473B5" w14:textId="77777777" w:rsidR="00A37519" w:rsidRPr="004900EE" w:rsidRDefault="00A37519" w:rsidP="00C90540">
            <w:pPr>
              <w:widowControl/>
              <w:jc w:val="center"/>
              <w:rPr>
                <w:rFonts w:ascii="ＭＳ ゴシック" w:eastAsia="ＭＳ ゴシック" w:hAnsi="ＭＳ ゴシック"/>
              </w:rPr>
            </w:pPr>
            <w:r w:rsidRPr="004900EE">
              <w:rPr>
                <w:rFonts w:ascii="ＭＳ ゴシック" w:eastAsia="ＭＳ ゴシック" w:hAnsi="ＭＳ ゴシック" w:hint="eastAsia"/>
              </w:rPr>
              <w:t>Ｂ　おおむね満足できる</w:t>
            </w:r>
          </w:p>
        </w:tc>
        <w:tc>
          <w:tcPr>
            <w:tcW w:w="4305" w:type="dxa"/>
            <w:shd w:val="clear" w:color="auto" w:fill="D9D9D9" w:themeFill="background1" w:themeFillShade="D9"/>
            <w:vAlign w:val="center"/>
          </w:tcPr>
          <w:p w14:paraId="3EB7AF0F" w14:textId="77777777" w:rsidR="00A37519" w:rsidRPr="004900EE" w:rsidRDefault="00A37519" w:rsidP="00C90540">
            <w:pPr>
              <w:widowControl/>
              <w:jc w:val="center"/>
              <w:rPr>
                <w:rFonts w:ascii="ＭＳ ゴシック" w:eastAsia="ＭＳ ゴシック" w:hAnsi="ＭＳ ゴシック"/>
              </w:rPr>
            </w:pPr>
            <w:r w:rsidRPr="004900EE">
              <w:rPr>
                <w:rFonts w:ascii="ＭＳ ゴシック" w:eastAsia="ＭＳ ゴシック" w:hAnsi="ＭＳ ゴシック" w:hint="eastAsia"/>
              </w:rPr>
              <w:t>Ｃ　努力を要する</w:t>
            </w:r>
          </w:p>
        </w:tc>
      </w:tr>
      <w:tr w:rsidR="00A37519" w:rsidRPr="004900EE" w14:paraId="379E749D" w14:textId="77777777" w:rsidTr="00C90540">
        <w:trPr>
          <w:trHeight w:val="1278"/>
        </w:trPr>
        <w:tc>
          <w:tcPr>
            <w:tcW w:w="625" w:type="dxa"/>
            <w:vMerge w:val="restart"/>
            <w:shd w:val="clear" w:color="auto" w:fill="D9D9D9" w:themeFill="background1" w:themeFillShade="D9"/>
            <w:textDirection w:val="tbRlV"/>
            <w:vAlign w:val="center"/>
          </w:tcPr>
          <w:p w14:paraId="1A5631CE" w14:textId="77777777" w:rsidR="00A37519" w:rsidRPr="004900EE" w:rsidRDefault="00A37519" w:rsidP="00C90540">
            <w:pPr>
              <w:widowControl/>
              <w:ind w:left="113" w:right="113"/>
              <w:jc w:val="center"/>
              <w:rPr>
                <w:rFonts w:ascii="ＭＳ ゴシック" w:eastAsia="ＭＳ ゴシック" w:hAnsi="ＭＳ ゴシック"/>
                <w:sz w:val="20"/>
              </w:rPr>
            </w:pPr>
            <w:r w:rsidRPr="004900EE">
              <w:rPr>
                <w:rFonts w:ascii="ＭＳ ゴシック" w:eastAsia="ＭＳ ゴシック" w:hAnsi="ＭＳ ゴシック" w:hint="eastAsia"/>
                <w:sz w:val="20"/>
              </w:rPr>
              <w:t>知識・技能</w:t>
            </w:r>
          </w:p>
        </w:tc>
        <w:tc>
          <w:tcPr>
            <w:tcW w:w="1785" w:type="dxa"/>
            <w:shd w:val="clear" w:color="auto" w:fill="D9D9D9" w:themeFill="background1" w:themeFillShade="D9"/>
            <w:vAlign w:val="center"/>
          </w:tcPr>
          <w:p w14:paraId="77C16F1E"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①言葉の働き・</w:t>
            </w:r>
          </w:p>
          <w:p w14:paraId="52D0D672" w14:textId="77777777" w:rsidR="00A37519" w:rsidRPr="004900EE" w:rsidRDefault="00A37519" w:rsidP="00C90540">
            <w:pPr>
              <w:widowControl/>
              <w:ind w:leftChars="100" w:left="210"/>
              <w:rPr>
                <w:rFonts w:ascii="ＭＳ ゴシック" w:eastAsia="ＭＳ ゴシック" w:hAnsi="ＭＳ ゴシック"/>
                <w:sz w:val="20"/>
              </w:rPr>
            </w:pPr>
            <w:r w:rsidRPr="004900EE">
              <w:rPr>
                <w:rFonts w:ascii="ＭＳ ゴシック" w:eastAsia="ＭＳ ゴシック" w:hAnsi="ＭＳ ゴシック" w:hint="eastAsia"/>
                <w:sz w:val="20"/>
              </w:rPr>
              <w:t>語彙</w:t>
            </w:r>
          </w:p>
          <w:p w14:paraId="30BFB9B1"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（１）アイ</w:t>
            </w:r>
          </w:p>
        </w:tc>
        <w:tc>
          <w:tcPr>
            <w:tcW w:w="4305" w:type="dxa"/>
            <w:gridSpan w:val="2"/>
          </w:tcPr>
          <w:p w14:paraId="464392D1"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305" w:type="dxa"/>
          </w:tcPr>
          <w:p w14:paraId="29643BC3"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・本文の語句のうち、指示された言葉の意味と働きを理解している。</w:t>
            </w:r>
          </w:p>
          <w:p w14:paraId="05556788" w14:textId="77777777" w:rsidR="00A37519" w:rsidRPr="004900EE" w:rsidRDefault="00A37519" w:rsidP="00C90540">
            <w:pPr>
              <w:widowControl/>
              <w:ind w:left="180" w:hangingChars="100" w:hanging="180"/>
              <w:jc w:val="left"/>
              <w:rPr>
                <w:rFonts w:ascii="ＭＳ 明朝" w:eastAsia="ＭＳ 明朝" w:hAnsi="ＭＳ 明朝"/>
                <w:sz w:val="18"/>
              </w:rPr>
            </w:pPr>
          </w:p>
          <w:p w14:paraId="38718F05" w14:textId="77777777" w:rsidR="00A37519" w:rsidRPr="004900EE" w:rsidRDefault="00A37519" w:rsidP="00C90540">
            <w:pPr>
              <w:widowControl/>
              <w:ind w:left="180" w:hangingChars="100" w:hanging="180"/>
              <w:jc w:val="left"/>
              <w:rPr>
                <w:rFonts w:ascii="ＭＳ 明朝" w:eastAsia="ＭＳ 明朝" w:hAnsi="ＭＳ 明朝"/>
                <w:sz w:val="18"/>
              </w:rPr>
            </w:pPr>
          </w:p>
        </w:tc>
        <w:tc>
          <w:tcPr>
            <w:tcW w:w="4305" w:type="dxa"/>
          </w:tcPr>
          <w:p w14:paraId="778878A6"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・本文の語句のうち、指示された言葉の意味と働きを理解していない。</w:t>
            </w:r>
          </w:p>
          <w:p w14:paraId="49895D3C" w14:textId="77777777" w:rsidR="00A37519" w:rsidRPr="004900EE" w:rsidRDefault="00A37519" w:rsidP="00C90540">
            <w:pPr>
              <w:widowControl/>
              <w:ind w:left="180" w:hangingChars="100" w:hanging="180"/>
              <w:jc w:val="left"/>
              <w:rPr>
                <w:rFonts w:ascii="ＭＳ 明朝" w:eastAsia="ＭＳ 明朝" w:hAnsi="ＭＳ 明朝"/>
                <w:sz w:val="18"/>
              </w:rPr>
            </w:pPr>
          </w:p>
          <w:p w14:paraId="35CA940D" w14:textId="77777777" w:rsidR="00A37519" w:rsidRPr="004900EE" w:rsidRDefault="00A37519" w:rsidP="00C90540">
            <w:pPr>
              <w:widowControl/>
              <w:jc w:val="left"/>
              <w:rPr>
                <w:rFonts w:ascii="ＭＳ 明朝" w:eastAsia="ＭＳ 明朝" w:hAnsi="ＭＳ 明朝"/>
                <w:sz w:val="18"/>
              </w:rPr>
            </w:pPr>
          </w:p>
        </w:tc>
      </w:tr>
      <w:tr w:rsidR="00A37519" w:rsidRPr="004900EE" w14:paraId="45DB0080" w14:textId="77777777" w:rsidTr="00C90540">
        <w:trPr>
          <w:trHeight w:val="1242"/>
        </w:trPr>
        <w:tc>
          <w:tcPr>
            <w:tcW w:w="625" w:type="dxa"/>
            <w:vMerge/>
            <w:shd w:val="clear" w:color="auto" w:fill="D9D9D9" w:themeFill="background1" w:themeFillShade="D9"/>
            <w:textDirection w:val="tbRlV"/>
            <w:vAlign w:val="center"/>
          </w:tcPr>
          <w:p w14:paraId="54EC8639" w14:textId="77777777" w:rsidR="00A37519" w:rsidRPr="004900EE" w:rsidRDefault="00A37519" w:rsidP="00C90540">
            <w:pPr>
              <w:widowControl/>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10E614B9"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②文章の構成</w:t>
            </w:r>
          </w:p>
          <w:p w14:paraId="65B5B2C7"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（１）ウ</w:t>
            </w:r>
          </w:p>
        </w:tc>
        <w:tc>
          <w:tcPr>
            <w:tcW w:w="4305" w:type="dxa"/>
            <w:gridSpan w:val="2"/>
          </w:tcPr>
          <w:p w14:paraId="069877A1"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・文章の構成や表現、接続の仕方を理解し、効果的な組み立て方を説明している。</w:t>
            </w:r>
          </w:p>
          <w:p w14:paraId="22320E38"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・現代社会の分析結果と筆者の主張の関係を読み取り、筆者の主張を理解し、説明している。</w:t>
            </w:r>
          </w:p>
        </w:tc>
        <w:tc>
          <w:tcPr>
            <w:tcW w:w="4305" w:type="dxa"/>
          </w:tcPr>
          <w:p w14:paraId="75582CB1"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・文章の構成や表現、接続の仕方を理解している。</w:t>
            </w:r>
          </w:p>
          <w:p w14:paraId="52B784E6"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・現代社会の分析結果と筆者の主張の関係を読み取り、筆者の主張を理解している。</w:t>
            </w:r>
          </w:p>
        </w:tc>
        <w:tc>
          <w:tcPr>
            <w:tcW w:w="4305" w:type="dxa"/>
          </w:tcPr>
          <w:p w14:paraId="65725C78"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・文章の構成や表現、接続の仕方を理解していない。</w:t>
            </w:r>
          </w:p>
          <w:p w14:paraId="6F525D87"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・現代社会の分析結果と筆者の主張の関係を読み取っておらず、筆者の主張を理解していない。</w:t>
            </w:r>
          </w:p>
        </w:tc>
      </w:tr>
      <w:tr w:rsidR="00A37519" w:rsidRPr="004900EE" w14:paraId="4C2F6314" w14:textId="77777777" w:rsidTr="00C90540">
        <w:trPr>
          <w:trHeight w:val="143"/>
        </w:trPr>
        <w:tc>
          <w:tcPr>
            <w:tcW w:w="625" w:type="dxa"/>
            <w:vMerge/>
            <w:shd w:val="clear" w:color="auto" w:fill="D9D9D9" w:themeFill="background1" w:themeFillShade="D9"/>
            <w:textDirection w:val="tbRlV"/>
            <w:vAlign w:val="center"/>
          </w:tcPr>
          <w:p w14:paraId="7DAEFD19" w14:textId="77777777" w:rsidR="00A37519" w:rsidRPr="004900EE" w:rsidRDefault="00A37519" w:rsidP="00C90540">
            <w:pPr>
              <w:widowControl/>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3D3096AD"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③評論</w:t>
            </w:r>
          </w:p>
          <w:p w14:paraId="0C114896" w14:textId="77777777" w:rsidR="00A37519" w:rsidRPr="004900EE" w:rsidRDefault="00A37519" w:rsidP="00C90540">
            <w:pPr>
              <w:widowControl/>
              <w:ind w:firstLineChars="100" w:firstLine="200"/>
              <w:rPr>
                <w:rFonts w:ascii="ＭＳ ゴシック" w:eastAsia="ＭＳ ゴシック" w:hAnsi="ＭＳ ゴシック"/>
                <w:sz w:val="20"/>
              </w:rPr>
            </w:pPr>
            <w:r w:rsidRPr="004900EE">
              <w:rPr>
                <w:rFonts w:ascii="ＭＳ ゴシック" w:eastAsia="ＭＳ ゴシック" w:hAnsi="ＭＳ ゴシック" w:hint="eastAsia"/>
                <w:sz w:val="20"/>
              </w:rPr>
              <w:t>キーワード</w:t>
            </w:r>
          </w:p>
          <w:p w14:paraId="0E1A5EE3"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（１）イ</w:t>
            </w:r>
          </w:p>
        </w:tc>
        <w:tc>
          <w:tcPr>
            <w:tcW w:w="4305" w:type="dxa"/>
            <w:gridSpan w:val="2"/>
          </w:tcPr>
          <w:p w14:paraId="24B6ED61"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・「近代」「メディア」という概念語について、辞書的な意味だけでなく、本文の文脈の中での使われ方を理解し、説明している。</w:t>
            </w:r>
          </w:p>
        </w:tc>
        <w:tc>
          <w:tcPr>
            <w:tcW w:w="4305" w:type="dxa"/>
          </w:tcPr>
          <w:p w14:paraId="18BD5D96"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・「近代」「メディア」という概念語について、辞書的な意味だけでなく、本文の文脈の中での使われ方を理解している。</w:t>
            </w:r>
          </w:p>
        </w:tc>
        <w:tc>
          <w:tcPr>
            <w:tcW w:w="4305" w:type="dxa"/>
          </w:tcPr>
          <w:p w14:paraId="33BBF193"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・「近代」「メディア」という概念語について、辞書的な意味や本文の文脈の中での使われ方を理解していない。</w:t>
            </w:r>
          </w:p>
        </w:tc>
      </w:tr>
      <w:tr w:rsidR="00A37519" w:rsidRPr="004900EE" w14:paraId="1F6FBF2E" w14:textId="77777777" w:rsidTr="00C90540">
        <w:trPr>
          <w:trHeight w:val="687"/>
        </w:trPr>
        <w:tc>
          <w:tcPr>
            <w:tcW w:w="625" w:type="dxa"/>
            <w:vMerge w:val="restart"/>
            <w:shd w:val="clear" w:color="auto" w:fill="D9D9D9" w:themeFill="background1" w:themeFillShade="D9"/>
            <w:textDirection w:val="tbRlV"/>
            <w:vAlign w:val="center"/>
          </w:tcPr>
          <w:p w14:paraId="50F8C577" w14:textId="77777777" w:rsidR="00A37519" w:rsidRPr="004900EE" w:rsidRDefault="00A37519" w:rsidP="00C90540">
            <w:pPr>
              <w:ind w:left="113" w:right="113"/>
              <w:jc w:val="center"/>
              <w:rPr>
                <w:rFonts w:ascii="ＭＳ ゴシック" w:eastAsia="ＭＳ ゴシック" w:hAnsi="ＭＳ ゴシック"/>
                <w:sz w:val="20"/>
              </w:rPr>
            </w:pPr>
            <w:r w:rsidRPr="004900EE">
              <w:rPr>
                <w:rFonts w:ascii="ＭＳ ゴシック" w:eastAsia="ＭＳ ゴシック" w:hAnsi="ＭＳ ゴシック" w:hint="eastAsia"/>
                <w:sz w:val="20"/>
              </w:rPr>
              <w:t>思考・判断・表現</w:t>
            </w:r>
          </w:p>
        </w:tc>
        <w:tc>
          <w:tcPr>
            <w:tcW w:w="1785" w:type="dxa"/>
            <w:shd w:val="clear" w:color="auto" w:fill="D9D9D9" w:themeFill="background1" w:themeFillShade="D9"/>
            <w:vAlign w:val="center"/>
          </w:tcPr>
          <w:p w14:paraId="72BC3FD8" w14:textId="77777777" w:rsidR="00A37519" w:rsidRPr="004900EE" w:rsidRDefault="00A37519" w:rsidP="00C90540">
            <w:pPr>
              <w:widowControl/>
              <w:ind w:left="200" w:hangingChars="100" w:hanging="200"/>
              <w:rPr>
                <w:rFonts w:ascii="ＭＳ ゴシック" w:eastAsia="ＭＳ ゴシック" w:hAnsi="ＭＳ ゴシック"/>
                <w:sz w:val="20"/>
              </w:rPr>
            </w:pPr>
            <w:r w:rsidRPr="004900EE">
              <w:rPr>
                <w:rFonts w:ascii="ＭＳ ゴシック" w:eastAsia="ＭＳ ゴシック" w:hAnsi="ＭＳ ゴシック" w:hint="eastAsia"/>
                <w:sz w:val="20"/>
              </w:rPr>
              <w:t>④キーワード把握</w:t>
            </w:r>
            <w:r>
              <w:rPr>
                <w:rFonts w:ascii="ＭＳ ゴシック" w:eastAsia="ＭＳ ゴシック" w:hAnsi="ＭＳ ゴシック" w:hint="eastAsia"/>
                <w:sz w:val="20"/>
              </w:rPr>
              <w:t xml:space="preserve">　</w:t>
            </w:r>
            <w:r w:rsidRPr="004900EE">
              <w:rPr>
                <w:rFonts w:ascii="ＭＳ ゴシック" w:eastAsia="ＭＳ ゴシック" w:hAnsi="ＭＳ ゴシック" w:hint="eastAsia"/>
                <w:sz w:val="20"/>
                <w:szCs w:val="20"/>
                <w:bdr w:val="single" w:sz="4" w:space="0" w:color="auto"/>
              </w:rPr>
              <w:t>読（１）ア</w:t>
            </w:r>
          </w:p>
        </w:tc>
        <w:tc>
          <w:tcPr>
            <w:tcW w:w="4305" w:type="dxa"/>
            <w:gridSpan w:val="2"/>
          </w:tcPr>
          <w:p w14:paraId="3AEA2499"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w:t>
            </w:r>
            <w:r w:rsidRPr="00535C1C">
              <w:rPr>
                <w:rFonts w:ascii="ＭＳ 明朝" w:eastAsia="ＭＳ 明朝" w:hAnsi="ＭＳ 明朝" w:hint="eastAsia"/>
                <w:spacing w:val="-10"/>
                <w:sz w:val="18"/>
              </w:rPr>
              <w:t>社会の「価値意識」と「人間関係」の関連性について、そのつながりと変化を読み取り、説明している。</w:t>
            </w:r>
          </w:p>
        </w:tc>
        <w:tc>
          <w:tcPr>
            <w:tcW w:w="4305" w:type="dxa"/>
          </w:tcPr>
          <w:p w14:paraId="438AE769"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w:t>
            </w:r>
            <w:r w:rsidRPr="000271CE">
              <w:rPr>
                <w:rFonts w:ascii="ＭＳ 明朝" w:eastAsia="ＭＳ 明朝" w:hAnsi="ＭＳ 明朝" w:hint="eastAsia"/>
                <w:spacing w:val="-4"/>
                <w:sz w:val="18"/>
              </w:rPr>
              <w:t>社会の「価値意識」と「人間関係」の関連性について、そのつながりと変化を読み取っている。</w:t>
            </w:r>
          </w:p>
        </w:tc>
        <w:tc>
          <w:tcPr>
            <w:tcW w:w="4305" w:type="dxa"/>
          </w:tcPr>
          <w:p w14:paraId="42DC7B37"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w:t>
            </w:r>
            <w:r w:rsidRPr="000271CE">
              <w:rPr>
                <w:rFonts w:ascii="ＭＳ 明朝" w:eastAsia="ＭＳ 明朝" w:hAnsi="ＭＳ 明朝" w:hint="eastAsia"/>
                <w:spacing w:val="-4"/>
                <w:sz w:val="18"/>
              </w:rPr>
              <w:t>社会の「価値意識」と「人間関係」の関連性について、そのつながりと変化を読み取っていない。</w:t>
            </w:r>
          </w:p>
        </w:tc>
      </w:tr>
      <w:tr w:rsidR="00A37519" w:rsidRPr="004900EE" w14:paraId="676FB657" w14:textId="77777777" w:rsidTr="00C90540">
        <w:trPr>
          <w:trHeight w:val="306"/>
        </w:trPr>
        <w:tc>
          <w:tcPr>
            <w:tcW w:w="625" w:type="dxa"/>
            <w:vMerge/>
            <w:shd w:val="clear" w:color="auto" w:fill="D9D9D9" w:themeFill="background1" w:themeFillShade="D9"/>
            <w:textDirection w:val="tbRlV"/>
            <w:vAlign w:val="center"/>
          </w:tcPr>
          <w:p w14:paraId="1D060528" w14:textId="77777777" w:rsidR="00A37519" w:rsidRPr="004900EE" w:rsidRDefault="00A37519" w:rsidP="00C90540">
            <w:pPr>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0B0080EA"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⑤展開の把握</w:t>
            </w:r>
          </w:p>
          <w:p w14:paraId="2D5E3905"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読（１）ア</w:t>
            </w:r>
          </w:p>
        </w:tc>
        <w:tc>
          <w:tcPr>
            <w:tcW w:w="4305" w:type="dxa"/>
            <w:gridSpan w:val="2"/>
          </w:tcPr>
          <w:p w14:paraId="12BE4E82"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・分かりづらいと感じたところを質問のかたちにしながら、五つの段に適切な小見出しをつけ、その根拠を説明している。</w:t>
            </w:r>
          </w:p>
          <w:p w14:paraId="29D694F7" w14:textId="224804BF"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・各意味</w:t>
            </w:r>
            <w:r w:rsidR="006F1685">
              <w:rPr>
                <w:rFonts w:ascii="ＭＳ 明朝" w:eastAsia="ＭＳ 明朝" w:hAnsi="ＭＳ 明朝" w:hint="eastAsia"/>
                <w:sz w:val="18"/>
              </w:rPr>
              <w:t>段落</w:t>
            </w:r>
            <w:r w:rsidRPr="004900EE">
              <w:rPr>
                <w:rFonts w:ascii="ＭＳ 明朝" w:eastAsia="ＭＳ 明朝" w:hAnsi="ＭＳ 明朝" w:hint="eastAsia"/>
                <w:sz w:val="18"/>
              </w:rPr>
              <w:t>の内容を読み取り、キーワードを使って関係性を図示し、説明している。</w:t>
            </w:r>
          </w:p>
        </w:tc>
        <w:tc>
          <w:tcPr>
            <w:tcW w:w="4305" w:type="dxa"/>
          </w:tcPr>
          <w:p w14:paraId="281D8300"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・分かりづらいと感じたところを質問のかたちにしながら、五つの段に適切な小見出しをつけている。</w:t>
            </w:r>
          </w:p>
          <w:p w14:paraId="0F37647B" w14:textId="1BD11F6A"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・各意味</w:t>
            </w:r>
            <w:r w:rsidR="006F1685">
              <w:rPr>
                <w:rFonts w:ascii="ＭＳ 明朝" w:eastAsia="ＭＳ 明朝" w:hAnsi="ＭＳ 明朝" w:hint="eastAsia"/>
                <w:sz w:val="18"/>
              </w:rPr>
              <w:t>段落</w:t>
            </w:r>
            <w:r w:rsidRPr="004900EE">
              <w:rPr>
                <w:rFonts w:ascii="ＭＳ 明朝" w:eastAsia="ＭＳ 明朝" w:hAnsi="ＭＳ 明朝" w:hint="eastAsia"/>
                <w:sz w:val="18"/>
              </w:rPr>
              <w:t>の内容を読み取り、キーワードを使って関係性を図示している。</w:t>
            </w:r>
          </w:p>
        </w:tc>
        <w:tc>
          <w:tcPr>
            <w:tcW w:w="4305" w:type="dxa"/>
          </w:tcPr>
          <w:p w14:paraId="5B166F1D"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・分かりづらいと感じたところを質問のかたちにせず、五つの段に適切な小見出しをつけていない。</w:t>
            </w:r>
          </w:p>
          <w:p w14:paraId="06B1A0BA" w14:textId="7DA0C879"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・各意味</w:t>
            </w:r>
            <w:r w:rsidR="006F1685">
              <w:rPr>
                <w:rFonts w:ascii="ＭＳ 明朝" w:eastAsia="ＭＳ 明朝" w:hAnsi="ＭＳ 明朝" w:hint="eastAsia"/>
                <w:sz w:val="18"/>
              </w:rPr>
              <w:t>段落</w:t>
            </w:r>
            <w:r w:rsidRPr="004900EE">
              <w:rPr>
                <w:rFonts w:ascii="ＭＳ 明朝" w:eastAsia="ＭＳ 明朝" w:hAnsi="ＭＳ 明朝" w:hint="eastAsia"/>
                <w:sz w:val="18"/>
              </w:rPr>
              <w:t>の内容を読み取り、キーワードを使って関係性を図示していない。</w:t>
            </w:r>
          </w:p>
        </w:tc>
      </w:tr>
      <w:tr w:rsidR="00A37519" w:rsidRPr="004900EE" w14:paraId="3CB2241F" w14:textId="77777777" w:rsidTr="00C90540">
        <w:trPr>
          <w:trHeight w:val="306"/>
        </w:trPr>
        <w:tc>
          <w:tcPr>
            <w:tcW w:w="625" w:type="dxa"/>
            <w:vMerge/>
            <w:shd w:val="clear" w:color="auto" w:fill="D9D9D9" w:themeFill="background1" w:themeFillShade="D9"/>
            <w:textDirection w:val="tbRlV"/>
            <w:vAlign w:val="center"/>
          </w:tcPr>
          <w:p w14:paraId="43B31F57" w14:textId="77777777" w:rsidR="00A37519" w:rsidRPr="004900EE" w:rsidRDefault="00A37519" w:rsidP="00C90540">
            <w:pPr>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49C6307C"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⑥内容把握</w:t>
            </w:r>
          </w:p>
          <w:p w14:paraId="533EE3C1"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読（１）ア</w:t>
            </w:r>
          </w:p>
        </w:tc>
        <w:tc>
          <w:tcPr>
            <w:tcW w:w="4305" w:type="dxa"/>
            <w:gridSpan w:val="2"/>
          </w:tcPr>
          <w:p w14:paraId="2EB453BB"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・近年のネット環境と人間関係への依存度の関連性を、「制度的な枠組み」が強かった時代と比較して読み取り、説明している。</w:t>
            </w:r>
          </w:p>
          <w:p w14:paraId="56FD06FF"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・人間関係の「ユートピア化」と「ディストピア化」について、人間関係の自由化と価値意識の多元化に関連させて読み取り、説明している。</w:t>
            </w:r>
          </w:p>
          <w:p w14:paraId="44024B37"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lastRenderedPageBreak/>
              <w:t>・価値意識の多元化社会において「キャラ」を演じる理由を読み取り、説明している。</w:t>
            </w:r>
          </w:p>
          <w:p w14:paraId="270C4A02"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・予定調和を重んじる人間関係の落とし穴とは何かを読み取り、リアルな人間関係の重要性を理解し、説明している。</w:t>
            </w:r>
          </w:p>
        </w:tc>
        <w:tc>
          <w:tcPr>
            <w:tcW w:w="4305" w:type="dxa"/>
          </w:tcPr>
          <w:p w14:paraId="1D7FFE14"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lastRenderedPageBreak/>
              <w:t>・近年のネット環境と人間関係への依存度の関連性を、「制度的な枠組み」が強かった時代と比較して読み取っている。</w:t>
            </w:r>
          </w:p>
          <w:p w14:paraId="52430674"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・人間関係の「ユートピア化」と「ディストピア化」について、人間関係の自由化と価値意識の多元化に関連させて読み取っている。</w:t>
            </w:r>
          </w:p>
          <w:p w14:paraId="705B6B07" w14:textId="77777777" w:rsidR="00A37519" w:rsidRPr="004900EE" w:rsidRDefault="00A37519" w:rsidP="00C90540">
            <w:pPr>
              <w:widowControl/>
              <w:jc w:val="left"/>
              <w:rPr>
                <w:rFonts w:ascii="ＭＳ 明朝" w:eastAsia="ＭＳ 明朝" w:hAnsi="ＭＳ 明朝"/>
                <w:sz w:val="18"/>
              </w:rPr>
            </w:pPr>
            <w:r w:rsidRPr="004900EE">
              <w:rPr>
                <w:rFonts w:ascii="ＭＳ 明朝" w:eastAsia="ＭＳ 明朝" w:hAnsi="ＭＳ 明朝" w:hint="eastAsia"/>
                <w:sz w:val="18"/>
              </w:rPr>
              <w:lastRenderedPageBreak/>
              <w:t>・価値意識の多元化社会において「キャラ」を演じる理由を読み取っている。</w:t>
            </w:r>
          </w:p>
          <w:p w14:paraId="7E25D20B"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・予定調和を重んじる人間関係の落とし穴とは何かを読み取り、リアルな人間関係の重要性を理解している。</w:t>
            </w:r>
          </w:p>
        </w:tc>
        <w:tc>
          <w:tcPr>
            <w:tcW w:w="4305" w:type="dxa"/>
          </w:tcPr>
          <w:p w14:paraId="0BF7DC6C"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lastRenderedPageBreak/>
              <w:t>・近年のネット環境と人間関係への依存度の関連性を、「制度的な枠組み」が強かった時代と比較して読み取っていない。</w:t>
            </w:r>
          </w:p>
          <w:p w14:paraId="3ECFC86B"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・人間関係の「ユートピア化」と「ディストピア化」について、人間関係の自由化と価値意識の多元化に関連させて読み取っていない。</w:t>
            </w:r>
          </w:p>
          <w:p w14:paraId="444878A7"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lastRenderedPageBreak/>
              <w:t>・価値意識の多元化社会において「キャラ」を演じる理由を読み取っていない。</w:t>
            </w:r>
          </w:p>
          <w:p w14:paraId="2B4978F5"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・予定調和を重んじる人間関係の落とし穴とは何かを読み取っておらず、リアルな人間関係の重要性を理解していない。</w:t>
            </w:r>
          </w:p>
        </w:tc>
      </w:tr>
      <w:tr w:rsidR="00A37519" w:rsidRPr="004900EE" w14:paraId="5A4CAC78" w14:textId="77777777" w:rsidTr="00C90540">
        <w:trPr>
          <w:trHeight w:val="306"/>
        </w:trPr>
        <w:tc>
          <w:tcPr>
            <w:tcW w:w="625" w:type="dxa"/>
            <w:vMerge/>
            <w:shd w:val="clear" w:color="auto" w:fill="D9D9D9" w:themeFill="background1" w:themeFillShade="D9"/>
            <w:textDirection w:val="tbRlV"/>
            <w:vAlign w:val="center"/>
          </w:tcPr>
          <w:p w14:paraId="1920A04A" w14:textId="77777777" w:rsidR="00A37519" w:rsidRPr="004900EE" w:rsidRDefault="00A37519" w:rsidP="00C90540">
            <w:pPr>
              <w:widowControl/>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13B2075C"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⑦内容の解釈</w:t>
            </w:r>
          </w:p>
          <w:p w14:paraId="2FD10B0C"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読（１）オ</w:t>
            </w:r>
          </w:p>
        </w:tc>
        <w:tc>
          <w:tcPr>
            <w:tcW w:w="4305" w:type="dxa"/>
            <w:gridSpan w:val="2"/>
          </w:tcPr>
          <w:p w14:paraId="01A18ECD"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・「キャラ」という概念について、「分人とは何か」と比較して検討し、筆者の立場や考え方の違いをまとめ、説明している。</w:t>
            </w:r>
          </w:p>
        </w:tc>
        <w:tc>
          <w:tcPr>
            <w:tcW w:w="4305" w:type="dxa"/>
          </w:tcPr>
          <w:p w14:paraId="2DEFEDDE"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・「キャラ」という概念について、「分人とは何か」と比較して検討し、筆者の立場や考え方の違いをまとめている。</w:t>
            </w:r>
          </w:p>
        </w:tc>
        <w:tc>
          <w:tcPr>
            <w:tcW w:w="4305" w:type="dxa"/>
          </w:tcPr>
          <w:p w14:paraId="68853B9C"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・「キャラ」という概念について、「分人とは何か」と比較して検討しておらず、筆者の立場や考え方の違いをまとめていない。</w:t>
            </w:r>
          </w:p>
        </w:tc>
      </w:tr>
      <w:tr w:rsidR="00A37519" w:rsidRPr="004900EE" w14:paraId="397F10C4" w14:textId="77777777" w:rsidTr="00C90540">
        <w:trPr>
          <w:trHeight w:val="143"/>
        </w:trPr>
        <w:tc>
          <w:tcPr>
            <w:tcW w:w="625" w:type="dxa"/>
            <w:vMerge/>
            <w:shd w:val="clear" w:color="auto" w:fill="D9D9D9" w:themeFill="background1" w:themeFillShade="D9"/>
            <w:textDirection w:val="tbRlV"/>
            <w:vAlign w:val="center"/>
          </w:tcPr>
          <w:p w14:paraId="4A816331" w14:textId="77777777" w:rsidR="00A37519" w:rsidRPr="004900EE" w:rsidRDefault="00A37519" w:rsidP="00C90540">
            <w:pPr>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60C72258" w14:textId="77777777" w:rsidR="00A37519" w:rsidRPr="004900EE" w:rsidRDefault="00A37519" w:rsidP="00C90540">
            <w:pPr>
              <w:widowControl/>
              <w:ind w:left="200" w:hangingChars="100" w:hanging="200"/>
              <w:rPr>
                <w:rFonts w:ascii="ＭＳ ゴシック" w:eastAsia="ＭＳ ゴシック" w:hAnsi="ＭＳ ゴシック"/>
                <w:sz w:val="20"/>
              </w:rPr>
            </w:pPr>
            <w:r w:rsidRPr="004900EE">
              <w:rPr>
                <w:rFonts w:ascii="ＭＳ ゴシック" w:eastAsia="ＭＳ ゴシック" w:hAnsi="ＭＳ ゴシック" w:hint="eastAsia"/>
                <w:sz w:val="20"/>
              </w:rPr>
              <w:t>⑧情報検討と考察</w:t>
            </w:r>
          </w:p>
          <w:p w14:paraId="527D781D"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読（１）キ</w:t>
            </w:r>
          </w:p>
        </w:tc>
        <w:tc>
          <w:tcPr>
            <w:tcW w:w="4305" w:type="dxa"/>
            <w:gridSpan w:val="2"/>
          </w:tcPr>
          <w:p w14:paraId="3275CAD3"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・筆者の主張と、「分人とは何か」を比較して共通点・相違点を整理・分析し、現代の人間関係について、自分の考えを深め、説明している。</w:t>
            </w:r>
          </w:p>
        </w:tc>
        <w:tc>
          <w:tcPr>
            <w:tcW w:w="4305" w:type="dxa"/>
          </w:tcPr>
          <w:p w14:paraId="6BF2D5C5"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・筆者の主張と、「分人とは何か」を比較して共通点・相違点を整理・分析し、現代の人間関係について、自分の考えを深めている。</w:t>
            </w:r>
          </w:p>
        </w:tc>
        <w:tc>
          <w:tcPr>
            <w:tcW w:w="4305" w:type="dxa"/>
          </w:tcPr>
          <w:p w14:paraId="5DFFCD97"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w:t>
            </w:r>
            <w:r w:rsidRPr="004900EE">
              <w:rPr>
                <w:rFonts w:ascii="ＭＳ 明朝" w:eastAsia="ＭＳ 明朝" w:hAnsi="ＭＳ 明朝" w:hint="eastAsia"/>
                <w:spacing w:val="-2"/>
                <w:sz w:val="18"/>
              </w:rPr>
              <w:t>筆者の主張と、「分人とは何か」を比較して共通点・相違点を整理・分析しておらず、現代の人間関係について、自分の考えを深めていない。</w:t>
            </w:r>
          </w:p>
        </w:tc>
      </w:tr>
      <w:tr w:rsidR="00A37519" w:rsidRPr="004900EE" w14:paraId="5D502F2C" w14:textId="77777777" w:rsidTr="00C90540">
        <w:trPr>
          <w:trHeight w:val="143"/>
        </w:trPr>
        <w:tc>
          <w:tcPr>
            <w:tcW w:w="625" w:type="dxa"/>
            <w:vMerge/>
            <w:shd w:val="clear" w:color="auto" w:fill="D9D9D9" w:themeFill="background1" w:themeFillShade="D9"/>
            <w:textDirection w:val="tbRlV"/>
            <w:vAlign w:val="center"/>
          </w:tcPr>
          <w:p w14:paraId="5AB31328" w14:textId="77777777" w:rsidR="00A37519" w:rsidRPr="004900EE" w:rsidRDefault="00A37519" w:rsidP="00C90540">
            <w:pPr>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22F2CB36"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⑨情報の収集</w:t>
            </w:r>
          </w:p>
          <w:p w14:paraId="576A9CC0"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書（１）ア</w:t>
            </w:r>
          </w:p>
        </w:tc>
        <w:tc>
          <w:tcPr>
            <w:tcW w:w="4305" w:type="dxa"/>
            <w:gridSpan w:val="2"/>
          </w:tcPr>
          <w:p w14:paraId="300C4C31"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・本文と「分人とは何か」を比較し、「内容」「構成」「表現」の観点から共通点と相違点を整理して、</w:t>
            </w:r>
            <w:r w:rsidRPr="004900EE">
              <w:rPr>
                <w:rFonts w:ascii="ＭＳ 明朝" w:eastAsia="ＭＳ 明朝" w:hAnsi="ＭＳ 明朝"/>
                <w:sz w:val="18"/>
              </w:rPr>
              <w:t>自分が論ずる</w:t>
            </w:r>
            <w:r w:rsidRPr="004900EE">
              <w:rPr>
                <w:rFonts w:ascii="ＭＳ 明朝" w:eastAsia="ＭＳ 明朝" w:hAnsi="ＭＳ 明朝" w:hint="eastAsia"/>
                <w:sz w:val="18"/>
              </w:rPr>
              <w:t>テーマについて論点を明確にし、情報を適切に収集・選択している。</w:t>
            </w:r>
          </w:p>
        </w:tc>
        <w:tc>
          <w:tcPr>
            <w:tcW w:w="4305" w:type="dxa"/>
          </w:tcPr>
          <w:p w14:paraId="62D3B07E"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・本文と「分人とは何か」を比較し、「内容」「構成」「表現」の観点から共通点と相違点を整理して、</w:t>
            </w:r>
            <w:r w:rsidRPr="004900EE">
              <w:rPr>
                <w:rFonts w:ascii="ＭＳ 明朝" w:eastAsia="ＭＳ 明朝" w:hAnsi="ＭＳ 明朝"/>
                <w:sz w:val="18"/>
              </w:rPr>
              <w:t>自分が論ずるテーマについて情報を収集している。</w:t>
            </w:r>
          </w:p>
        </w:tc>
        <w:tc>
          <w:tcPr>
            <w:tcW w:w="4305" w:type="dxa"/>
          </w:tcPr>
          <w:p w14:paraId="6E26B08E"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・本文と「分人とは何か」を比較せず、「内容」「構成」「表現」の観点から共通点と相違点を整理しておらず、</w:t>
            </w:r>
            <w:r w:rsidRPr="004900EE">
              <w:rPr>
                <w:rFonts w:ascii="ＭＳ 明朝" w:eastAsia="ＭＳ 明朝" w:hAnsi="ＭＳ 明朝"/>
                <w:sz w:val="18"/>
              </w:rPr>
              <w:t>自分が論ずるテーマについて情報を収集して</w:t>
            </w:r>
            <w:r w:rsidRPr="004900EE">
              <w:rPr>
                <w:rFonts w:ascii="ＭＳ 明朝" w:eastAsia="ＭＳ 明朝" w:hAnsi="ＭＳ 明朝" w:hint="eastAsia"/>
                <w:sz w:val="18"/>
              </w:rPr>
              <w:t>いない。</w:t>
            </w:r>
          </w:p>
        </w:tc>
      </w:tr>
      <w:tr w:rsidR="00A37519" w:rsidRPr="004900EE" w14:paraId="49B168D2" w14:textId="77777777" w:rsidTr="00C90540">
        <w:trPr>
          <w:trHeight w:val="143"/>
        </w:trPr>
        <w:tc>
          <w:tcPr>
            <w:tcW w:w="625" w:type="dxa"/>
            <w:vMerge/>
            <w:shd w:val="clear" w:color="auto" w:fill="D9D9D9" w:themeFill="background1" w:themeFillShade="D9"/>
            <w:textDirection w:val="tbRlV"/>
            <w:vAlign w:val="center"/>
          </w:tcPr>
          <w:p w14:paraId="682E80ED" w14:textId="77777777" w:rsidR="00A37519" w:rsidRPr="004900EE" w:rsidRDefault="00A37519" w:rsidP="00C90540">
            <w:pPr>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5B14EB0C"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hint="eastAsia"/>
                <w:sz w:val="20"/>
              </w:rPr>
              <w:t>⑩構成の検討</w:t>
            </w:r>
          </w:p>
          <w:p w14:paraId="4C8A1B3A"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書（１）ウ</w:t>
            </w:r>
          </w:p>
        </w:tc>
        <w:tc>
          <w:tcPr>
            <w:tcW w:w="4305" w:type="dxa"/>
            <w:gridSpan w:val="2"/>
          </w:tcPr>
          <w:p w14:paraId="6943612D"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cs="Arial" w:hint="eastAsia"/>
                <w:sz w:val="18"/>
                <w:szCs w:val="18"/>
              </w:rPr>
              <w:t>・筆者の意見についての自分の考えを明確に伝えるために、効果的な文章の構成や論理の展開を工夫し、根拠を説明している。</w:t>
            </w:r>
          </w:p>
        </w:tc>
        <w:tc>
          <w:tcPr>
            <w:tcW w:w="4305" w:type="dxa"/>
          </w:tcPr>
          <w:p w14:paraId="58F3E4C5"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cs="Arial" w:hint="eastAsia"/>
                <w:sz w:val="18"/>
                <w:szCs w:val="18"/>
              </w:rPr>
              <w:t>・筆者の意見についての自分の考えを明確に伝えるために、効果的な文章の構成や論理の展開を工夫している。</w:t>
            </w:r>
          </w:p>
        </w:tc>
        <w:tc>
          <w:tcPr>
            <w:tcW w:w="4305" w:type="dxa"/>
          </w:tcPr>
          <w:p w14:paraId="1F9C4936"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cs="Arial" w:hint="eastAsia"/>
                <w:sz w:val="18"/>
                <w:szCs w:val="18"/>
              </w:rPr>
              <w:t>・筆者の意見についての自分の考えを明確に伝えるために、効果的な文章の構成や論理の展開を工夫していない。</w:t>
            </w:r>
          </w:p>
        </w:tc>
      </w:tr>
      <w:tr w:rsidR="00A37519" w:rsidRPr="004900EE" w14:paraId="4A067025" w14:textId="77777777" w:rsidTr="00C90540">
        <w:trPr>
          <w:trHeight w:val="143"/>
        </w:trPr>
        <w:tc>
          <w:tcPr>
            <w:tcW w:w="625" w:type="dxa"/>
            <w:vMerge/>
            <w:shd w:val="clear" w:color="auto" w:fill="D9D9D9" w:themeFill="background1" w:themeFillShade="D9"/>
            <w:textDirection w:val="tbRlV"/>
            <w:vAlign w:val="center"/>
          </w:tcPr>
          <w:p w14:paraId="360F0FB7" w14:textId="77777777" w:rsidR="00A37519" w:rsidRPr="004900EE" w:rsidRDefault="00A37519" w:rsidP="00C90540">
            <w:pPr>
              <w:ind w:left="113" w:right="113"/>
              <w:jc w:val="center"/>
              <w:rPr>
                <w:rFonts w:ascii="ＭＳ ゴシック" w:eastAsia="ＭＳ ゴシック" w:hAnsi="ＭＳ ゴシック"/>
                <w:sz w:val="20"/>
              </w:rPr>
            </w:pPr>
          </w:p>
        </w:tc>
        <w:tc>
          <w:tcPr>
            <w:tcW w:w="1785" w:type="dxa"/>
            <w:shd w:val="clear" w:color="auto" w:fill="D9D9D9" w:themeFill="background1" w:themeFillShade="D9"/>
            <w:vAlign w:val="center"/>
          </w:tcPr>
          <w:p w14:paraId="7ADAA7A2"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sz w:val="20"/>
              </w:rPr>
              <w:t>⑪</w:t>
            </w:r>
            <w:r w:rsidRPr="004900EE">
              <w:rPr>
                <w:rFonts w:ascii="ＭＳ ゴシック" w:eastAsia="ＭＳ ゴシック" w:hAnsi="ＭＳ ゴシック" w:hint="eastAsia"/>
                <w:sz w:val="20"/>
              </w:rPr>
              <w:t>共有・吟味</w:t>
            </w:r>
          </w:p>
          <w:p w14:paraId="315DEEFC" w14:textId="77777777" w:rsidR="00A37519" w:rsidRPr="004900EE" w:rsidRDefault="00A37519" w:rsidP="00C90540">
            <w:pPr>
              <w:widowControl/>
              <w:jc w:val="right"/>
              <w:rPr>
                <w:rFonts w:ascii="ＭＳ ゴシック" w:eastAsia="ＭＳ ゴシック" w:hAnsi="ＭＳ ゴシック"/>
                <w:sz w:val="20"/>
              </w:rPr>
            </w:pPr>
            <w:r w:rsidRPr="004900EE">
              <w:rPr>
                <w:rFonts w:ascii="ＭＳ ゴシック" w:eastAsia="ＭＳ ゴシック" w:hAnsi="ＭＳ ゴシック" w:hint="eastAsia"/>
                <w:sz w:val="20"/>
                <w:szCs w:val="20"/>
                <w:bdr w:val="single" w:sz="4" w:space="0" w:color="auto"/>
              </w:rPr>
              <w:t>書（１）カ</w:t>
            </w:r>
          </w:p>
        </w:tc>
        <w:tc>
          <w:tcPr>
            <w:tcW w:w="4305" w:type="dxa"/>
            <w:gridSpan w:val="2"/>
          </w:tcPr>
          <w:p w14:paraId="7BA5FA35"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cs="Arial" w:hint="eastAsia"/>
                <w:sz w:val="18"/>
                <w:szCs w:val="18"/>
              </w:rPr>
              <w:t>・他者との意見交換や批評を踏まえて、自分の文章の特長や課題を書き手と読み手の双方の立場から客観的に吟味し、的確に捉え直している。</w:t>
            </w:r>
          </w:p>
        </w:tc>
        <w:tc>
          <w:tcPr>
            <w:tcW w:w="4305" w:type="dxa"/>
          </w:tcPr>
          <w:p w14:paraId="297CBA18"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cs="Arial" w:hint="eastAsia"/>
                <w:sz w:val="18"/>
                <w:szCs w:val="18"/>
              </w:rPr>
              <w:t>・他者との意見交換や批評を踏まえて、自分の文章</w:t>
            </w:r>
            <w:r w:rsidRPr="004900EE">
              <w:rPr>
                <w:rFonts w:ascii="ＭＳ 明朝" w:eastAsia="ＭＳ 明朝" w:hAnsi="ＭＳ 明朝" w:cs="Arial"/>
                <w:sz w:val="18"/>
                <w:szCs w:val="18"/>
              </w:rPr>
              <w:t>の特長や課題を</w:t>
            </w:r>
            <w:r w:rsidRPr="004900EE">
              <w:rPr>
                <w:rFonts w:ascii="ＭＳ 明朝" w:eastAsia="ＭＳ 明朝" w:hAnsi="ＭＳ 明朝" w:cs="Arial" w:hint="eastAsia"/>
                <w:sz w:val="18"/>
                <w:szCs w:val="18"/>
              </w:rPr>
              <w:t>捉え直している。</w:t>
            </w:r>
          </w:p>
        </w:tc>
        <w:tc>
          <w:tcPr>
            <w:tcW w:w="4305" w:type="dxa"/>
          </w:tcPr>
          <w:p w14:paraId="30FBE17E"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cs="Arial" w:hint="eastAsia"/>
                <w:sz w:val="18"/>
                <w:szCs w:val="18"/>
              </w:rPr>
              <w:t>・他者との意見交換や批評を踏まえず、自分の文章の特長や課題を捉え直していない。</w:t>
            </w:r>
          </w:p>
        </w:tc>
      </w:tr>
      <w:tr w:rsidR="00A37519" w:rsidRPr="004900EE" w14:paraId="2274A803" w14:textId="77777777" w:rsidTr="00C90540">
        <w:trPr>
          <w:trHeight w:val="66"/>
        </w:trPr>
        <w:tc>
          <w:tcPr>
            <w:tcW w:w="625" w:type="dxa"/>
            <w:shd w:val="clear" w:color="auto" w:fill="D9D9D9" w:themeFill="background1" w:themeFillShade="D9"/>
            <w:textDirection w:val="tbRlV"/>
            <w:vAlign w:val="center"/>
          </w:tcPr>
          <w:p w14:paraId="74091F51" w14:textId="77777777" w:rsidR="00A37519" w:rsidRPr="0024688C" w:rsidRDefault="00A37519" w:rsidP="00C90540">
            <w:pPr>
              <w:widowControl/>
              <w:spacing w:line="240" w:lineRule="exact"/>
              <w:ind w:left="113" w:right="113"/>
              <w:jc w:val="center"/>
              <w:rPr>
                <w:rFonts w:ascii="ＭＳ ゴシック" w:eastAsia="ＭＳ ゴシック" w:hAnsi="ＭＳ ゴシック"/>
                <w:sz w:val="17"/>
                <w:szCs w:val="17"/>
              </w:rPr>
            </w:pPr>
            <w:r w:rsidRPr="0024688C">
              <w:rPr>
                <w:rFonts w:ascii="ＭＳ ゴシック" w:eastAsia="ＭＳ ゴシック" w:hAnsi="ＭＳ ゴシック" w:hint="eastAsia"/>
                <w:sz w:val="17"/>
                <w:szCs w:val="17"/>
              </w:rPr>
              <w:t>主体的に学習に</w:t>
            </w:r>
          </w:p>
          <w:p w14:paraId="1D036B80" w14:textId="77777777" w:rsidR="00A37519" w:rsidRPr="004900EE" w:rsidRDefault="00A37519" w:rsidP="00C90540">
            <w:pPr>
              <w:widowControl/>
              <w:spacing w:line="240" w:lineRule="exact"/>
              <w:ind w:left="113" w:right="113"/>
              <w:jc w:val="center"/>
              <w:rPr>
                <w:rFonts w:ascii="ＭＳ ゴシック" w:eastAsia="ＭＳ ゴシック" w:hAnsi="ＭＳ ゴシック"/>
                <w:sz w:val="20"/>
              </w:rPr>
            </w:pPr>
            <w:r w:rsidRPr="0024688C">
              <w:rPr>
                <w:rFonts w:ascii="ＭＳ ゴシック" w:eastAsia="ＭＳ ゴシック" w:hAnsi="ＭＳ ゴシック" w:hint="eastAsia"/>
                <w:sz w:val="17"/>
                <w:szCs w:val="17"/>
              </w:rPr>
              <w:t>取り組む態度</w:t>
            </w:r>
          </w:p>
        </w:tc>
        <w:tc>
          <w:tcPr>
            <w:tcW w:w="1785" w:type="dxa"/>
            <w:shd w:val="clear" w:color="auto" w:fill="D9D9D9" w:themeFill="background1" w:themeFillShade="D9"/>
            <w:vAlign w:val="center"/>
          </w:tcPr>
          <w:p w14:paraId="273FD7C1" w14:textId="77777777" w:rsidR="00A37519" w:rsidRPr="004900EE" w:rsidRDefault="00A37519" w:rsidP="00C90540">
            <w:pPr>
              <w:widowControl/>
              <w:rPr>
                <w:rFonts w:ascii="ＭＳ ゴシック" w:eastAsia="ＭＳ ゴシック" w:hAnsi="ＭＳ ゴシック"/>
                <w:sz w:val="20"/>
              </w:rPr>
            </w:pPr>
            <w:r w:rsidRPr="004900EE">
              <w:rPr>
                <w:rFonts w:ascii="ＭＳ ゴシック" w:eastAsia="ＭＳ ゴシック" w:hAnsi="ＭＳ ゴシック"/>
                <w:sz w:val="20"/>
              </w:rPr>
              <w:t>⑫</w:t>
            </w:r>
            <w:r w:rsidRPr="004900EE">
              <w:rPr>
                <w:rFonts w:ascii="ＭＳ ゴシック" w:eastAsia="ＭＳ ゴシック" w:hAnsi="ＭＳ ゴシック" w:hint="eastAsia"/>
                <w:sz w:val="20"/>
              </w:rPr>
              <w:t>学習への</w:t>
            </w:r>
          </w:p>
          <w:p w14:paraId="5744E12D" w14:textId="77777777" w:rsidR="00A37519" w:rsidRPr="004900EE" w:rsidRDefault="00A37519" w:rsidP="00C90540">
            <w:pPr>
              <w:widowControl/>
              <w:ind w:firstLineChars="100" w:firstLine="200"/>
              <w:rPr>
                <w:rFonts w:ascii="ＭＳ ゴシック" w:eastAsia="ＭＳ ゴシック" w:hAnsi="ＭＳ ゴシック"/>
                <w:sz w:val="20"/>
              </w:rPr>
            </w:pPr>
            <w:r w:rsidRPr="004900EE">
              <w:rPr>
                <w:rFonts w:ascii="ＭＳ ゴシック" w:eastAsia="ＭＳ ゴシック" w:hAnsi="ＭＳ ゴシック" w:hint="eastAsia"/>
                <w:sz w:val="20"/>
              </w:rPr>
              <w:t>態度</w:t>
            </w:r>
          </w:p>
        </w:tc>
        <w:tc>
          <w:tcPr>
            <w:tcW w:w="4305" w:type="dxa"/>
            <w:gridSpan w:val="2"/>
          </w:tcPr>
          <w:p w14:paraId="087F61EE"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・二つの文章の主張を踏まえ、現代の人間関係の在り方について、自分の知識や経験と関連づけながら考えをまとめ、説得力のある説明をしようとしている。</w:t>
            </w:r>
          </w:p>
        </w:tc>
        <w:tc>
          <w:tcPr>
            <w:tcW w:w="4305" w:type="dxa"/>
          </w:tcPr>
          <w:p w14:paraId="19DC8E20"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・二つの文章の主張を踏まえ、現代の人間関係の在り方について、自分の知識や経験と関連づけながら考えをまとめ、説明しようとしている。</w:t>
            </w:r>
          </w:p>
        </w:tc>
        <w:tc>
          <w:tcPr>
            <w:tcW w:w="4305" w:type="dxa"/>
          </w:tcPr>
          <w:p w14:paraId="3D4530F9" w14:textId="77777777" w:rsidR="00A37519" w:rsidRPr="004900EE" w:rsidRDefault="00A37519" w:rsidP="00C90540">
            <w:pPr>
              <w:widowControl/>
              <w:ind w:left="180" w:hangingChars="100" w:hanging="180"/>
              <w:jc w:val="left"/>
              <w:rPr>
                <w:rFonts w:ascii="ＭＳ 明朝" w:eastAsia="ＭＳ 明朝" w:hAnsi="ＭＳ 明朝"/>
                <w:sz w:val="18"/>
              </w:rPr>
            </w:pPr>
            <w:r w:rsidRPr="004900EE">
              <w:rPr>
                <w:rFonts w:ascii="ＭＳ 明朝" w:eastAsia="ＭＳ 明朝" w:hAnsi="ＭＳ 明朝" w:hint="eastAsia"/>
                <w:sz w:val="18"/>
              </w:rPr>
              <w:t>・二つの文章の主張を踏まえ、現代の人間関係の在り方について、自分の知識や経験と関連づけながら考えをまとめ、説明しようとしていない。</w:t>
            </w:r>
          </w:p>
        </w:tc>
      </w:tr>
    </w:tbl>
    <w:p w14:paraId="705E2F9D" w14:textId="285A46FD" w:rsidR="00A37519" w:rsidRDefault="00A37519" w:rsidP="00A37519">
      <w:pPr>
        <w:widowControl/>
        <w:jc w:val="left"/>
        <w:rPr>
          <w:rFonts w:ascii="ＭＳ ゴシック" w:eastAsia="ＭＳ ゴシック" w:hAnsi="ＭＳ ゴシック"/>
        </w:rPr>
      </w:pPr>
      <w:r>
        <w:rPr>
          <w:rFonts w:ascii="ＭＳ ゴシック" w:eastAsia="ＭＳ ゴシック" w:hAnsi="ＭＳ ゴシック"/>
        </w:rPr>
        <w:br w:type="page"/>
      </w:r>
    </w:p>
    <w:p w14:paraId="3795382E" w14:textId="77777777" w:rsidR="00022D36" w:rsidRPr="00012C86" w:rsidRDefault="00022D36" w:rsidP="00022D36">
      <w:pPr>
        <w:rPr>
          <w:rFonts w:ascii="ＭＳ ゴシック" w:eastAsia="ＭＳ ゴシック" w:hAnsi="ＭＳ ゴシック"/>
        </w:rPr>
      </w:pPr>
      <w:r w:rsidRPr="00012C86">
        <w:rPr>
          <w:rFonts w:ascii="ＭＳ ゴシック" w:eastAsia="ＭＳ ゴシック" w:hAnsi="ＭＳ ゴシック" w:hint="eastAsia"/>
        </w:rPr>
        <w:lastRenderedPageBreak/>
        <w:t>■「もどかしいままを口にする」ルーブリック例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22D36" w:rsidRPr="00BC640D" w14:paraId="6AF07FB3" w14:textId="77777777" w:rsidTr="00C90540">
        <w:trPr>
          <w:trHeight w:val="510"/>
        </w:trPr>
        <w:tc>
          <w:tcPr>
            <w:tcW w:w="2774" w:type="dxa"/>
            <w:gridSpan w:val="2"/>
            <w:shd w:val="clear" w:color="auto" w:fill="D9D9D9" w:themeFill="background1" w:themeFillShade="D9"/>
            <w:vAlign w:val="center"/>
          </w:tcPr>
          <w:p w14:paraId="7299138D" w14:textId="77777777" w:rsidR="00022D36" w:rsidRPr="00012C86" w:rsidRDefault="00022D36" w:rsidP="00C90540">
            <w:pPr>
              <w:widowControl/>
              <w:jc w:val="center"/>
              <w:rPr>
                <w:rFonts w:ascii="ＭＳ ゴシック" w:eastAsia="ＭＳ ゴシック" w:hAnsi="ＭＳ ゴシック"/>
              </w:rPr>
            </w:pPr>
            <w:r w:rsidRPr="00012C86">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58FF611" w14:textId="77777777" w:rsidR="00022D36" w:rsidRPr="00012C86" w:rsidRDefault="00022D36" w:rsidP="00C90540">
            <w:pPr>
              <w:widowControl/>
              <w:jc w:val="center"/>
              <w:rPr>
                <w:rFonts w:ascii="ＭＳ ゴシック" w:eastAsia="ＭＳ ゴシック" w:hAnsi="ＭＳ ゴシック"/>
              </w:rPr>
            </w:pPr>
            <w:r w:rsidRPr="00012C86">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EDFCF1B" w14:textId="77777777" w:rsidR="00022D36" w:rsidRPr="00012C86" w:rsidRDefault="00022D36" w:rsidP="00C90540">
            <w:pPr>
              <w:widowControl/>
              <w:jc w:val="center"/>
              <w:rPr>
                <w:rFonts w:ascii="ＭＳ ゴシック" w:eastAsia="ＭＳ ゴシック" w:hAnsi="ＭＳ ゴシック"/>
              </w:rPr>
            </w:pPr>
            <w:r w:rsidRPr="00012C86">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B190C0F" w14:textId="77777777" w:rsidR="00022D36" w:rsidRPr="00012C86" w:rsidRDefault="00022D36" w:rsidP="00C90540">
            <w:pPr>
              <w:widowControl/>
              <w:jc w:val="center"/>
              <w:rPr>
                <w:rFonts w:ascii="ＭＳ ゴシック" w:eastAsia="ＭＳ ゴシック" w:hAnsi="ＭＳ ゴシック"/>
              </w:rPr>
            </w:pPr>
            <w:r w:rsidRPr="00012C86">
              <w:rPr>
                <w:rFonts w:ascii="ＭＳ ゴシック" w:eastAsia="ＭＳ ゴシック" w:hAnsi="ＭＳ ゴシック" w:hint="eastAsia"/>
              </w:rPr>
              <w:t>Ｃ　努力を要する</w:t>
            </w:r>
          </w:p>
        </w:tc>
      </w:tr>
      <w:tr w:rsidR="00022D36" w:rsidRPr="00BC640D" w14:paraId="610751CC" w14:textId="77777777" w:rsidTr="00C90540">
        <w:trPr>
          <w:gridAfter w:val="1"/>
          <w:wAfter w:w="8" w:type="dxa"/>
        </w:trPr>
        <w:tc>
          <w:tcPr>
            <w:tcW w:w="942" w:type="dxa"/>
            <w:vMerge w:val="restart"/>
            <w:shd w:val="clear" w:color="auto" w:fill="D9D9D9" w:themeFill="background1" w:themeFillShade="D9"/>
            <w:textDirection w:val="tbRlV"/>
            <w:vAlign w:val="center"/>
          </w:tcPr>
          <w:p w14:paraId="275FF795" w14:textId="77777777" w:rsidR="00022D36" w:rsidRPr="00012C86" w:rsidRDefault="00022D36" w:rsidP="00C90540">
            <w:pPr>
              <w:widowControl/>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7A9C4DB" w14:textId="77777777" w:rsidR="00022D36" w:rsidRPr="00012C86" w:rsidRDefault="00022D36" w:rsidP="00C90540">
            <w:pPr>
              <w:widowControl/>
              <w:rPr>
                <w:rFonts w:ascii="ＭＳ ゴシック" w:eastAsia="ＭＳ ゴシック" w:hAnsi="ＭＳ ゴシック"/>
                <w:sz w:val="20"/>
              </w:rPr>
            </w:pPr>
            <w:r w:rsidRPr="00012C86">
              <w:rPr>
                <w:rFonts w:ascii="ＭＳ ゴシック" w:eastAsia="ＭＳ ゴシック" w:hAnsi="ＭＳ ゴシック" w:hint="eastAsia"/>
                <w:sz w:val="20"/>
              </w:rPr>
              <w:t>①言葉の働き・</w:t>
            </w:r>
          </w:p>
          <w:p w14:paraId="36F1C21A" w14:textId="77777777" w:rsidR="00022D36" w:rsidRPr="00012C86" w:rsidRDefault="00022D36" w:rsidP="00C90540">
            <w:pPr>
              <w:widowControl/>
              <w:ind w:leftChars="100" w:left="210"/>
              <w:rPr>
                <w:rFonts w:ascii="ＭＳ ゴシック" w:eastAsia="ＭＳ ゴシック" w:hAnsi="ＭＳ ゴシック"/>
                <w:sz w:val="20"/>
              </w:rPr>
            </w:pPr>
            <w:r w:rsidRPr="00012C86">
              <w:rPr>
                <w:rFonts w:ascii="ＭＳ ゴシック" w:eastAsia="ＭＳ ゴシック" w:hAnsi="ＭＳ ゴシック" w:hint="eastAsia"/>
                <w:sz w:val="20"/>
              </w:rPr>
              <w:t>語彙</w:t>
            </w:r>
          </w:p>
          <w:p w14:paraId="73B0304A" w14:textId="77777777" w:rsidR="00022D36" w:rsidRPr="00012C86" w:rsidRDefault="00022D36" w:rsidP="00C90540">
            <w:pPr>
              <w:widowControl/>
              <w:jc w:val="right"/>
              <w:rPr>
                <w:rFonts w:ascii="ＭＳ ゴシック" w:eastAsia="ＭＳ ゴシック" w:hAnsi="ＭＳ ゴシック"/>
                <w:sz w:val="20"/>
              </w:rPr>
            </w:pPr>
            <w:r w:rsidRPr="00012C86">
              <w:rPr>
                <w:rFonts w:ascii="ＭＳ ゴシック" w:eastAsia="ＭＳ ゴシック" w:hAnsi="ＭＳ ゴシック" w:hint="eastAsia"/>
                <w:sz w:val="20"/>
                <w:szCs w:val="20"/>
                <w:bdr w:val="single" w:sz="4" w:space="0" w:color="auto"/>
              </w:rPr>
              <w:t>（１）アイ</w:t>
            </w:r>
          </w:p>
        </w:tc>
        <w:tc>
          <w:tcPr>
            <w:tcW w:w="4152" w:type="dxa"/>
          </w:tcPr>
          <w:p w14:paraId="493986B6"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sz w:val="18"/>
              </w:rPr>
              <w:t>・本文の語句について、指示された</w:t>
            </w:r>
            <w:r w:rsidRPr="00012C86">
              <w:rPr>
                <w:rFonts w:ascii="ＭＳ 明朝" w:eastAsia="ＭＳ 明朝" w:hAnsi="ＭＳ 明朝" w:hint="eastAsia"/>
                <w:sz w:val="18"/>
              </w:rPr>
              <w:t>言葉の</w:t>
            </w:r>
            <w:r w:rsidRPr="00012C86">
              <w:rPr>
                <w:rFonts w:ascii="ＭＳ 明朝" w:eastAsia="ＭＳ 明朝" w:hAnsi="ＭＳ 明朝"/>
                <w:sz w:val="18"/>
              </w:rPr>
              <w:t>意味</w:t>
            </w:r>
            <w:r w:rsidRPr="00012C86">
              <w:rPr>
                <w:rFonts w:ascii="ＭＳ 明朝" w:eastAsia="ＭＳ 明朝" w:hAnsi="ＭＳ 明朝" w:hint="eastAsia"/>
                <w:sz w:val="18"/>
              </w:rPr>
              <w:t>と働きを理解し</w:t>
            </w:r>
            <w:r w:rsidRPr="00012C86">
              <w:rPr>
                <w:rFonts w:ascii="ＭＳ 明朝" w:eastAsia="ＭＳ 明朝" w:hAnsi="ＭＳ 明朝"/>
                <w:sz w:val="18"/>
              </w:rPr>
              <w:t>、それ以外にも自分の分からない語句を取り上げ、意味や使われ方について</w:t>
            </w:r>
            <w:r w:rsidRPr="00012C86">
              <w:rPr>
                <w:rFonts w:ascii="ＭＳ 明朝" w:eastAsia="ＭＳ 明朝" w:hAnsi="ＭＳ 明朝" w:hint="eastAsia"/>
                <w:sz w:val="18"/>
              </w:rPr>
              <w:t>も</w:t>
            </w:r>
            <w:r w:rsidRPr="00012C86">
              <w:rPr>
                <w:rFonts w:ascii="ＭＳ 明朝" w:eastAsia="ＭＳ 明朝" w:hAnsi="ＭＳ 明朝"/>
                <w:sz w:val="18"/>
              </w:rPr>
              <w:t>理解している。</w:t>
            </w:r>
          </w:p>
        </w:tc>
        <w:tc>
          <w:tcPr>
            <w:tcW w:w="4152" w:type="dxa"/>
          </w:tcPr>
          <w:p w14:paraId="3EF1C976"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sz w:val="18"/>
              </w:rPr>
              <w:t>・本文の語句のうち、指示された</w:t>
            </w:r>
            <w:r w:rsidRPr="00012C86">
              <w:rPr>
                <w:rFonts w:ascii="ＭＳ 明朝" w:eastAsia="ＭＳ 明朝" w:hAnsi="ＭＳ 明朝" w:hint="eastAsia"/>
                <w:sz w:val="18"/>
              </w:rPr>
              <w:t>言葉の</w:t>
            </w:r>
            <w:r w:rsidRPr="00012C86">
              <w:rPr>
                <w:rFonts w:ascii="ＭＳ 明朝" w:eastAsia="ＭＳ 明朝" w:hAnsi="ＭＳ 明朝"/>
                <w:sz w:val="18"/>
              </w:rPr>
              <w:t>意味</w:t>
            </w:r>
            <w:r w:rsidRPr="00012C86">
              <w:rPr>
                <w:rFonts w:ascii="ＭＳ 明朝" w:eastAsia="ＭＳ 明朝" w:hAnsi="ＭＳ 明朝" w:hint="eastAsia"/>
                <w:sz w:val="18"/>
              </w:rPr>
              <w:t>と働き</w:t>
            </w:r>
            <w:r w:rsidRPr="00012C86">
              <w:rPr>
                <w:rFonts w:ascii="ＭＳ 明朝" w:eastAsia="ＭＳ 明朝" w:hAnsi="ＭＳ 明朝"/>
                <w:sz w:val="18"/>
              </w:rPr>
              <w:t>を理解している。</w:t>
            </w:r>
          </w:p>
        </w:tc>
        <w:tc>
          <w:tcPr>
            <w:tcW w:w="4150" w:type="dxa"/>
          </w:tcPr>
          <w:p w14:paraId="5CCA896F"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sz w:val="18"/>
              </w:rPr>
              <w:t>・本文の語句のうち、指示された</w:t>
            </w:r>
            <w:r w:rsidRPr="00012C86">
              <w:rPr>
                <w:rFonts w:ascii="ＭＳ 明朝" w:eastAsia="ＭＳ 明朝" w:hAnsi="ＭＳ 明朝" w:hint="eastAsia"/>
                <w:sz w:val="18"/>
              </w:rPr>
              <w:t>言葉の</w:t>
            </w:r>
            <w:r w:rsidRPr="00012C86">
              <w:rPr>
                <w:rFonts w:ascii="ＭＳ 明朝" w:eastAsia="ＭＳ 明朝" w:hAnsi="ＭＳ 明朝"/>
                <w:sz w:val="18"/>
              </w:rPr>
              <w:t>意味</w:t>
            </w:r>
            <w:r w:rsidRPr="00012C86">
              <w:rPr>
                <w:rFonts w:ascii="ＭＳ 明朝" w:eastAsia="ＭＳ 明朝" w:hAnsi="ＭＳ 明朝" w:hint="eastAsia"/>
                <w:sz w:val="18"/>
              </w:rPr>
              <w:t>と働き</w:t>
            </w:r>
            <w:r w:rsidRPr="00012C86">
              <w:rPr>
                <w:rFonts w:ascii="ＭＳ 明朝" w:eastAsia="ＭＳ 明朝" w:hAnsi="ＭＳ 明朝"/>
                <w:sz w:val="18"/>
              </w:rPr>
              <w:t>を理解していない。</w:t>
            </w:r>
          </w:p>
        </w:tc>
      </w:tr>
      <w:tr w:rsidR="00022D36" w:rsidRPr="00BC640D" w14:paraId="4F79C269" w14:textId="77777777" w:rsidTr="00C90540">
        <w:trPr>
          <w:gridAfter w:val="1"/>
          <w:wAfter w:w="8" w:type="dxa"/>
        </w:trPr>
        <w:tc>
          <w:tcPr>
            <w:tcW w:w="942" w:type="dxa"/>
            <w:vMerge/>
            <w:shd w:val="clear" w:color="auto" w:fill="D9D9D9" w:themeFill="background1" w:themeFillShade="D9"/>
            <w:textDirection w:val="tbRlV"/>
            <w:vAlign w:val="center"/>
          </w:tcPr>
          <w:p w14:paraId="70D9DD37" w14:textId="77777777" w:rsidR="00022D36" w:rsidRPr="00012C86" w:rsidRDefault="00022D36"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1088C93" w14:textId="77777777" w:rsidR="00022D36" w:rsidRPr="00012C86" w:rsidRDefault="00022D36" w:rsidP="00C90540">
            <w:pPr>
              <w:widowControl/>
              <w:rPr>
                <w:rFonts w:ascii="ＭＳ ゴシック" w:eastAsia="ＭＳ ゴシック" w:hAnsi="ＭＳ ゴシック"/>
                <w:sz w:val="20"/>
              </w:rPr>
            </w:pPr>
            <w:r w:rsidRPr="00012C86">
              <w:rPr>
                <w:rFonts w:ascii="ＭＳ ゴシック" w:eastAsia="ＭＳ ゴシック" w:hAnsi="ＭＳ ゴシック" w:hint="eastAsia"/>
                <w:sz w:val="20"/>
              </w:rPr>
              <w:t>②文章の構成</w:t>
            </w:r>
          </w:p>
          <w:p w14:paraId="7005DE82" w14:textId="77777777" w:rsidR="00022D36" w:rsidRPr="00012C86" w:rsidRDefault="00022D36" w:rsidP="00C90540">
            <w:pPr>
              <w:widowControl/>
              <w:jc w:val="right"/>
              <w:rPr>
                <w:rFonts w:ascii="ＭＳ ゴシック" w:eastAsia="ＭＳ ゴシック" w:hAnsi="ＭＳ ゴシック"/>
                <w:sz w:val="20"/>
              </w:rPr>
            </w:pPr>
            <w:r w:rsidRPr="00012C86">
              <w:rPr>
                <w:rFonts w:ascii="ＭＳ ゴシック" w:eastAsia="ＭＳ ゴシック" w:hAnsi="ＭＳ ゴシック" w:hint="eastAsia"/>
                <w:sz w:val="20"/>
                <w:szCs w:val="20"/>
                <w:bdr w:val="single" w:sz="4" w:space="0" w:color="auto"/>
              </w:rPr>
              <w:t>（１）ウ</w:t>
            </w:r>
          </w:p>
        </w:tc>
        <w:tc>
          <w:tcPr>
            <w:tcW w:w="4152" w:type="dxa"/>
          </w:tcPr>
          <w:p w14:paraId="2C360BDA"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・文章の構成や表現、接続の仕方を理解し、効果的な組み立て方を説明している。</w:t>
            </w:r>
          </w:p>
          <w:p w14:paraId="30716FF4"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・筆者の主張と例示の関係を指摘することで、文章の構成について把握し、説明している。</w:t>
            </w:r>
          </w:p>
        </w:tc>
        <w:tc>
          <w:tcPr>
            <w:tcW w:w="4152" w:type="dxa"/>
          </w:tcPr>
          <w:p w14:paraId="0AE0C19B"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・文章の構成や表現、接続の仕方を理解している。</w:t>
            </w:r>
          </w:p>
          <w:p w14:paraId="6B70023D"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・筆者の主張と例示の関係を指摘することで、文章の構成について把握している。</w:t>
            </w:r>
          </w:p>
        </w:tc>
        <w:tc>
          <w:tcPr>
            <w:tcW w:w="4150" w:type="dxa"/>
          </w:tcPr>
          <w:p w14:paraId="4312E16F"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・文章の構成や表現、接続の仕方を理解していない。</w:t>
            </w:r>
          </w:p>
          <w:p w14:paraId="465F4228" w14:textId="77777777" w:rsidR="00022D36" w:rsidRPr="00012C86" w:rsidRDefault="00022D36" w:rsidP="00C90540">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・筆者の主張と例示の関係を指摘していないか、指摘していても文章の構成について把握していない。</w:t>
            </w:r>
          </w:p>
        </w:tc>
      </w:tr>
      <w:tr w:rsidR="00022D36" w:rsidRPr="00BC640D" w14:paraId="5701D909" w14:textId="77777777" w:rsidTr="00C90540">
        <w:trPr>
          <w:gridAfter w:val="1"/>
          <w:wAfter w:w="8" w:type="dxa"/>
        </w:trPr>
        <w:tc>
          <w:tcPr>
            <w:tcW w:w="942" w:type="dxa"/>
            <w:vMerge w:val="restart"/>
            <w:shd w:val="clear" w:color="auto" w:fill="D9D9D9" w:themeFill="background1" w:themeFillShade="D9"/>
            <w:textDirection w:val="tbRlV"/>
            <w:vAlign w:val="center"/>
          </w:tcPr>
          <w:p w14:paraId="0D2413BC" w14:textId="77777777" w:rsidR="00022D36" w:rsidRPr="00BC640D" w:rsidRDefault="00022D36" w:rsidP="00C90540">
            <w:pPr>
              <w:widowControl/>
              <w:ind w:left="113" w:right="113"/>
              <w:jc w:val="center"/>
              <w:rPr>
                <w:rFonts w:ascii="ＭＳ ゴシック" w:eastAsia="ＭＳ ゴシック" w:hAnsi="ＭＳ ゴシック"/>
                <w:color w:val="EE0000"/>
                <w:sz w:val="20"/>
              </w:rPr>
            </w:pPr>
            <w:r w:rsidRPr="00012C86">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C15C1C1" w14:textId="77777777" w:rsidR="00022D36" w:rsidRPr="00012C86" w:rsidRDefault="00022D36" w:rsidP="00C90540">
            <w:pPr>
              <w:widowControl/>
              <w:rPr>
                <w:rFonts w:ascii="ＭＳ ゴシック" w:eastAsia="ＭＳ ゴシック" w:hAnsi="ＭＳ ゴシック"/>
                <w:sz w:val="20"/>
              </w:rPr>
            </w:pPr>
            <w:r w:rsidRPr="00012C86">
              <w:rPr>
                <w:rFonts w:ascii="ＭＳ ゴシック" w:eastAsia="ＭＳ ゴシック" w:hAnsi="ＭＳ ゴシック" w:hint="eastAsia"/>
                <w:sz w:val="20"/>
              </w:rPr>
              <w:t>③内容把握</w:t>
            </w:r>
          </w:p>
          <w:p w14:paraId="29B6D445" w14:textId="77777777" w:rsidR="00022D36" w:rsidRPr="00BC640D" w:rsidRDefault="00022D36" w:rsidP="00C90540">
            <w:pPr>
              <w:widowControl/>
              <w:jc w:val="right"/>
              <w:rPr>
                <w:rFonts w:ascii="ＭＳ ゴシック" w:eastAsia="ＭＳ ゴシック" w:hAnsi="ＭＳ ゴシック"/>
                <w:color w:val="EE0000"/>
                <w:sz w:val="20"/>
              </w:rPr>
            </w:pPr>
            <w:r w:rsidRPr="00012C86">
              <w:rPr>
                <w:rFonts w:ascii="ＭＳ ゴシック" w:eastAsia="ＭＳ ゴシック" w:hAnsi="ＭＳ ゴシック" w:hint="eastAsia"/>
                <w:sz w:val="20"/>
                <w:szCs w:val="20"/>
                <w:bdr w:val="single" w:sz="4" w:space="0" w:color="auto"/>
              </w:rPr>
              <w:t>読（１）ア</w:t>
            </w:r>
          </w:p>
        </w:tc>
        <w:tc>
          <w:tcPr>
            <w:tcW w:w="4152" w:type="dxa"/>
          </w:tcPr>
          <w:p w14:paraId="65FA15A9" w14:textId="1A8A481A"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・論理的といわれる話し方をしたときに、</w:t>
            </w:r>
            <w:r w:rsidR="00E73210">
              <w:rPr>
                <w:rFonts w:ascii="ＭＳ 明朝" w:eastAsia="ＭＳ 明朝" w:hAnsi="ＭＳ 明朝" w:hint="eastAsia"/>
                <w:sz w:val="18"/>
                <w:szCs w:val="18"/>
              </w:rPr>
              <w:t>どのようなこと</w:t>
            </w:r>
            <w:r w:rsidRPr="00F052D7">
              <w:rPr>
                <w:rFonts w:ascii="ＭＳ 明朝" w:eastAsia="ＭＳ 明朝" w:hAnsi="ＭＳ 明朝" w:hint="eastAsia"/>
                <w:sz w:val="18"/>
                <w:szCs w:val="18"/>
              </w:rPr>
              <w:t>が起こると</w:t>
            </w:r>
            <w:r w:rsidR="00E73210">
              <w:rPr>
                <w:rFonts w:ascii="ＭＳ 明朝" w:eastAsia="ＭＳ 明朝" w:hAnsi="ＭＳ 明朝" w:hint="eastAsia"/>
                <w:sz w:val="18"/>
                <w:szCs w:val="18"/>
              </w:rPr>
              <w:t>筆者が</w:t>
            </w:r>
            <w:r w:rsidRPr="00F052D7">
              <w:rPr>
                <w:rFonts w:ascii="ＭＳ 明朝" w:eastAsia="ＭＳ 明朝" w:hAnsi="ＭＳ 明朝" w:hint="eastAsia"/>
                <w:sz w:val="18"/>
                <w:szCs w:val="18"/>
              </w:rPr>
              <w:t>考えている</w:t>
            </w:r>
            <w:r w:rsidR="00E73210">
              <w:rPr>
                <w:rFonts w:ascii="ＭＳ 明朝" w:eastAsia="ＭＳ 明朝" w:hAnsi="ＭＳ 明朝" w:hint="eastAsia"/>
                <w:sz w:val="18"/>
                <w:szCs w:val="18"/>
              </w:rPr>
              <w:t>か</w:t>
            </w:r>
            <w:r w:rsidRPr="00F052D7">
              <w:rPr>
                <w:rFonts w:ascii="ＭＳ 明朝" w:eastAsia="ＭＳ 明朝" w:hAnsi="ＭＳ 明朝" w:hint="eastAsia"/>
                <w:sz w:val="18"/>
                <w:szCs w:val="18"/>
              </w:rPr>
              <w:t>を読み取り、説明している。</w:t>
            </w:r>
          </w:p>
          <w:p w14:paraId="461DCFE2"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・本筋から離れた内容だと捉えられそうな内容が持つ意味について、筆者の考え方を読み取り、説明している。</w:t>
            </w:r>
          </w:p>
          <w:p w14:paraId="00BCE2A1"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・「ある」「ない」で分けられるような整然とした話し方についての筆者の主張を読み取り、説明している。</w:t>
            </w:r>
          </w:p>
          <w:p w14:paraId="694EDF93"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「論理的に整理して分かりやすくするべきだ」という主張に対して、筆者の考えを踏まえながら反論をまとめ、根拠をもって説明している。</w:t>
            </w:r>
          </w:p>
        </w:tc>
        <w:tc>
          <w:tcPr>
            <w:tcW w:w="4152" w:type="dxa"/>
          </w:tcPr>
          <w:p w14:paraId="11E4073D" w14:textId="1745C2AF"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・論理的といわれる話し方をしたときに、</w:t>
            </w:r>
            <w:r w:rsidR="00E73210">
              <w:rPr>
                <w:rFonts w:ascii="ＭＳ 明朝" w:eastAsia="ＭＳ 明朝" w:hAnsi="ＭＳ 明朝" w:hint="eastAsia"/>
                <w:sz w:val="18"/>
                <w:szCs w:val="18"/>
              </w:rPr>
              <w:t>どのようなこと</w:t>
            </w:r>
            <w:r w:rsidR="00E73210" w:rsidRPr="00F052D7">
              <w:rPr>
                <w:rFonts w:ascii="ＭＳ 明朝" w:eastAsia="ＭＳ 明朝" w:hAnsi="ＭＳ 明朝" w:hint="eastAsia"/>
                <w:sz w:val="18"/>
                <w:szCs w:val="18"/>
              </w:rPr>
              <w:t>が起こると</w:t>
            </w:r>
            <w:r w:rsidR="00E73210">
              <w:rPr>
                <w:rFonts w:ascii="ＭＳ 明朝" w:eastAsia="ＭＳ 明朝" w:hAnsi="ＭＳ 明朝" w:hint="eastAsia"/>
                <w:sz w:val="18"/>
                <w:szCs w:val="18"/>
              </w:rPr>
              <w:t>筆者が</w:t>
            </w:r>
            <w:r w:rsidR="00E73210" w:rsidRPr="00F052D7">
              <w:rPr>
                <w:rFonts w:ascii="ＭＳ 明朝" w:eastAsia="ＭＳ 明朝" w:hAnsi="ＭＳ 明朝" w:hint="eastAsia"/>
                <w:sz w:val="18"/>
                <w:szCs w:val="18"/>
              </w:rPr>
              <w:t>考えている</w:t>
            </w:r>
            <w:r w:rsidR="00E73210">
              <w:rPr>
                <w:rFonts w:ascii="ＭＳ 明朝" w:eastAsia="ＭＳ 明朝" w:hAnsi="ＭＳ 明朝" w:hint="eastAsia"/>
                <w:sz w:val="18"/>
                <w:szCs w:val="18"/>
              </w:rPr>
              <w:t>か</w:t>
            </w:r>
            <w:r w:rsidR="00E73210">
              <w:rPr>
                <w:rFonts w:ascii="ＭＳ 明朝" w:eastAsia="ＭＳ 明朝" w:hAnsi="ＭＳ 明朝" w:hint="eastAsia"/>
                <w:sz w:val="18"/>
                <w:szCs w:val="18"/>
              </w:rPr>
              <w:t>を</w:t>
            </w:r>
            <w:r w:rsidRPr="00F052D7">
              <w:rPr>
                <w:rFonts w:ascii="ＭＳ 明朝" w:eastAsia="ＭＳ 明朝" w:hAnsi="ＭＳ 明朝" w:hint="eastAsia"/>
                <w:sz w:val="18"/>
                <w:szCs w:val="18"/>
              </w:rPr>
              <w:t>読み取っている。</w:t>
            </w:r>
          </w:p>
          <w:p w14:paraId="73F65F43"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・本筋から離れた内容だと捉えられそうな内容が持つ意味について、筆者の考え方を読み取っている。</w:t>
            </w:r>
          </w:p>
          <w:p w14:paraId="4DB17EB5"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・「ある」「ない」で分けられるような整然とした話し方についての筆者の主張を読み取っている。</w:t>
            </w:r>
          </w:p>
          <w:p w14:paraId="2D56B8DA"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「論理的に整理して分かりやすくするべきだ」という主張に対して、筆者の考えを踏まえながら反論をまとめている。</w:t>
            </w:r>
          </w:p>
        </w:tc>
        <w:tc>
          <w:tcPr>
            <w:tcW w:w="4150" w:type="dxa"/>
          </w:tcPr>
          <w:p w14:paraId="72FE4787" w14:textId="4506BC62"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・論理的といわれる話し方をしたときに、</w:t>
            </w:r>
            <w:r w:rsidR="00E73210">
              <w:rPr>
                <w:rFonts w:ascii="ＭＳ 明朝" w:eastAsia="ＭＳ 明朝" w:hAnsi="ＭＳ 明朝" w:hint="eastAsia"/>
                <w:sz w:val="18"/>
                <w:szCs w:val="18"/>
              </w:rPr>
              <w:t>どのようなこと</w:t>
            </w:r>
            <w:r w:rsidR="00E73210" w:rsidRPr="00F052D7">
              <w:rPr>
                <w:rFonts w:ascii="ＭＳ 明朝" w:eastAsia="ＭＳ 明朝" w:hAnsi="ＭＳ 明朝" w:hint="eastAsia"/>
                <w:sz w:val="18"/>
                <w:szCs w:val="18"/>
              </w:rPr>
              <w:t>が起こると</w:t>
            </w:r>
            <w:r w:rsidR="00E73210">
              <w:rPr>
                <w:rFonts w:ascii="ＭＳ 明朝" w:eastAsia="ＭＳ 明朝" w:hAnsi="ＭＳ 明朝" w:hint="eastAsia"/>
                <w:sz w:val="18"/>
                <w:szCs w:val="18"/>
              </w:rPr>
              <w:t>筆者が</w:t>
            </w:r>
            <w:r w:rsidR="00E73210" w:rsidRPr="00F052D7">
              <w:rPr>
                <w:rFonts w:ascii="ＭＳ 明朝" w:eastAsia="ＭＳ 明朝" w:hAnsi="ＭＳ 明朝" w:hint="eastAsia"/>
                <w:sz w:val="18"/>
                <w:szCs w:val="18"/>
              </w:rPr>
              <w:t>考えている</w:t>
            </w:r>
            <w:r w:rsidR="00E73210">
              <w:rPr>
                <w:rFonts w:ascii="ＭＳ 明朝" w:eastAsia="ＭＳ 明朝" w:hAnsi="ＭＳ 明朝" w:hint="eastAsia"/>
                <w:sz w:val="18"/>
                <w:szCs w:val="18"/>
              </w:rPr>
              <w:t>か</w:t>
            </w:r>
            <w:r w:rsidRPr="00F052D7">
              <w:rPr>
                <w:rFonts w:ascii="ＭＳ 明朝" w:eastAsia="ＭＳ 明朝" w:hAnsi="ＭＳ 明朝" w:hint="eastAsia"/>
                <w:sz w:val="18"/>
                <w:szCs w:val="18"/>
              </w:rPr>
              <w:t>を読み取っていない。</w:t>
            </w:r>
          </w:p>
          <w:p w14:paraId="200AF90F"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・本筋から離れた内容だと捉えられそうな内容が持つ意味について、筆者の考え方を読み取っていない。</w:t>
            </w:r>
          </w:p>
          <w:p w14:paraId="60018765"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・「ある」「ない」で分けられるような整然とした話し方についての筆者の主張を読み取っていない。</w:t>
            </w:r>
          </w:p>
          <w:p w14:paraId="35B40A74"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「論理的に整理して分かりやすくするべきだ」という主張に対して、筆者の考えを踏まえながら反論をまとめていない。</w:t>
            </w:r>
          </w:p>
        </w:tc>
      </w:tr>
      <w:tr w:rsidR="00022D36" w:rsidRPr="00BC640D" w14:paraId="397F956C" w14:textId="77777777" w:rsidTr="00C90540">
        <w:trPr>
          <w:gridAfter w:val="1"/>
          <w:wAfter w:w="8" w:type="dxa"/>
        </w:trPr>
        <w:tc>
          <w:tcPr>
            <w:tcW w:w="942" w:type="dxa"/>
            <w:vMerge/>
            <w:shd w:val="clear" w:color="auto" w:fill="D9D9D9" w:themeFill="background1" w:themeFillShade="D9"/>
            <w:textDirection w:val="tbRlV"/>
            <w:vAlign w:val="center"/>
          </w:tcPr>
          <w:p w14:paraId="7CF00063" w14:textId="77777777" w:rsidR="00022D36" w:rsidRPr="00BC640D" w:rsidRDefault="00022D36"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1E4BD92B" w14:textId="77777777" w:rsidR="00022D36" w:rsidRPr="00F052D7" w:rsidRDefault="00022D36" w:rsidP="00C90540">
            <w:pPr>
              <w:widowControl/>
              <w:rPr>
                <w:rFonts w:ascii="ＭＳ ゴシック" w:eastAsia="ＭＳ ゴシック" w:hAnsi="ＭＳ ゴシック"/>
                <w:sz w:val="20"/>
              </w:rPr>
            </w:pPr>
            <w:r w:rsidRPr="00F052D7">
              <w:rPr>
                <w:rFonts w:ascii="ＭＳ ゴシック" w:eastAsia="ＭＳ ゴシック" w:hAnsi="ＭＳ ゴシック" w:hint="eastAsia"/>
                <w:sz w:val="20"/>
              </w:rPr>
              <w:t>④筆者の意図の</w:t>
            </w:r>
          </w:p>
          <w:p w14:paraId="5ED6FC31" w14:textId="77777777" w:rsidR="00022D36" w:rsidRPr="00F052D7" w:rsidRDefault="00022D36" w:rsidP="00C90540">
            <w:pPr>
              <w:widowControl/>
              <w:ind w:firstLineChars="100" w:firstLine="200"/>
              <w:rPr>
                <w:rFonts w:ascii="ＭＳ ゴシック" w:eastAsia="ＭＳ ゴシック" w:hAnsi="ＭＳ ゴシック"/>
                <w:sz w:val="20"/>
              </w:rPr>
            </w:pPr>
            <w:r w:rsidRPr="00F052D7">
              <w:rPr>
                <w:rFonts w:ascii="ＭＳ ゴシック" w:eastAsia="ＭＳ ゴシック" w:hAnsi="ＭＳ ゴシック" w:hint="eastAsia"/>
                <w:sz w:val="20"/>
              </w:rPr>
              <w:t>解釈</w:t>
            </w:r>
          </w:p>
          <w:p w14:paraId="7895DF21" w14:textId="77777777" w:rsidR="00022D36" w:rsidRPr="00F052D7" w:rsidRDefault="00022D36" w:rsidP="00C90540">
            <w:pPr>
              <w:widowControl/>
              <w:jc w:val="right"/>
              <w:rPr>
                <w:rFonts w:ascii="ＭＳ ゴシック" w:eastAsia="ＭＳ ゴシック" w:hAnsi="ＭＳ ゴシック"/>
                <w:sz w:val="20"/>
              </w:rPr>
            </w:pPr>
            <w:r w:rsidRPr="00F052D7">
              <w:rPr>
                <w:rFonts w:ascii="ＭＳ ゴシック" w:eastAsia="ＭＳ ゴシック" w:hAnsi="ＭＳ ゴシック" w:hint="eastAsia"/>
                <w:sz w:val="20"/>
                <w:szCs w:val="20"/>
                <w:bdr w:val="single" w:sz="4" w:space="0" w:color="auto"/>
              </w:rPr>
              <w:t>読（１）エ</w:t>
            </w:r>
          </w:p>
        </w:tc>
        <w:tc>
          <w:tcPr>
            <w:tcW w:w="4152" w:type="dxa"/>
          </w:tcPr>
          <w:p w14:paraId="289DF471"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・筆者が主張を展開するにあたり、比喩表現や具体例を多用する意図を推測し、その表現の効果について理解し、根拠とともに説明している。</w:t>
            </w:r>
          </w:p>
        </w:tc>
        <w:tc>
          <w:tcPr>
            <w:tcW w:w="4152" w:type="dxa"/>
          </w:tcPr>
          <w:p w14:paraId="4EB76BD7"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・筆者が主張を展開するにあたり、比喩表現や具体例を多用する意図を推測し、その表現の効果について理解している。</w:t>
            </w:r>
          </w:p>
        </w:tc>
        <w:tc>
          <w:tcPr>
            <w:tcW w:w="4150" w:type="dxa"/>
          </w:tcPr>
          <w:p w14:paraId="6DB0FA4F"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・筆者が主張を展開するにあたり、比喩表現や具体例を多用する意図を推測し、その表現の効果について理解していない。</w:t>
            </w:r>
          </w:p>
        </w:tc>
      </w:tr>
      <w:tr w:rsidR="00022D36" w:rsidRPr="00BC640D" w14:paraId="17D2C2C2" w14:textId="77777777" w:rsidTr="00C90540">
        <w:trPr>
          <w:gridAfter w:val="1"/>
          <w:wAfter w:w="8" w:type="dxa"/>
        </w:trPr>
        <w:tc>
          <w:tcPr>
            <w:tcW w:w="942" w:type="dxa"/>
            <w:vMerge/>
            <w:shd w:val="clear" w:color="auto" w:fill="D9D9D9" w:themeFill="background1" w:themeFillShade="D9"/>
            <w:textDirection w:val="tbRlV"/>
            <w:vAlign w:val="center"/>
          </w:tcPr>
          <w:p w14:paraId="6E941949" w14:textId="77777777" w:rsidR="00022D36" w:rsidRPr="00BC640D" w:rsidRDefault="00022D36"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429B098B" w14:textId="77777777" w:rsidR="00022D36" w:rsidRPr="00F052D7" w:rsidRDefault="00022D36" w:rsidP="00C90540">
            <w:pPr>
              <w:widowControl/>
              <w:rPr>
                <w:rFonts w:ascii="ＭＳ ゴシック" w:eastAsia="ＭＳ ゴシック" w:hAnsi="ＭＳ ゴシック"/>
                <w:sz w:val="20"/>
              </w:rPr>
            </w:pPr>
            <w:r w:rsidRPr="00F052D7">
              <w:rPr>
                <w:rFonts w:ascii="ＭＳ ゴシック" w:eastAsia="ＭＳ ゴシック" w:hAnsi="ＭＳ ゴシック" w:hint="eastAsia"/>
                <w:sz w:val="20"/>
              </w:rPr>
              <w:t>⑤考えの形成</w:t>
            </w:r>
          </w:p>
          <w:p w14:paraId="50C9F56F" w14:textId="77777777" w:rsidR="00022D36" w:rsidRPr="00BC640D" w:rsidRDefault="00022D36" w:rsidP="00C90540">
            <w:pPr>
              <w:widowControl/>
              <w:jc w:val="right"/>
              <w:rPr>
                <w:rFonts w:ascii="ＭＳ ゴシック" w:eastAsia="ＭＳ ゴシック" w:hAnsi="ＭＳ ゴシック"/>
                <w:color w:val="EE0000"/>
                <w:sz w:val="20"/>
              </w:rPr>
            </w:pPr>
            <w:r w:rsidRPr="00012C86">
              <w:rPr>
                <w:rFonts w:ascii="ＭＳ ゴシック" w:eastAsia="ＭＳ ゴシック" w:hAnsi="ＭＳ ゴシック" w:hint="eastAsia"/>
                <w:sz w:val="20"/>
                <w:szCs w:val="20"/>
                <w:bdr w:val="single" w:sz="4" w:space="0" w:color="auto"/>
              </w:rPr>
              <w:t>読（１）カ</w:t>
            </w:r>
          </w:p>
        </w:tc>
        <w:tc>
          <w:tcPr>
            <w:tcW w:w="4152" w:type="dxa"/>
          </w:tcPr>
          <w:p w14:paraId="6ED9784A"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・筆者の主張を踏まえて、「論理的な話し方」が望ましい場合と、「もどかしさに縁取られた語り」が望ましい場合について考えを深め、根拠をもって説明している。</w:t>
            </w:r>
          </w:p>
          <w:p w14:paraId="27E8AE56"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・筆者の立場を理解し、筆者が山口さんにしたと考えられる質問を作り、根拠をもって説明している。</w:t>
            </w:r>
          </w:p>
        </w:tc>
        <w:tc>
          <w:tcPr>
            <w:tcW w:w="4152" w:type="dxa"/>
          </w:tcPr>
          <w:p w14:paraId="2474F209"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・筆者の主張を踏まえて、「論理的な話し方」が望ましい場合と、「もどかしさに縁取られた語り」が望ましい場合について考えを深めている。</w:t>
            </w:r>
          </w:p>
          <w:p w14:paraId="3576001D"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・筆者の立場を理解し、筆者が山口さんにしたと考えられる質問を作っている。</w:t>
            </w:r>
          </w:p>
          <w:p w14:paraId="0AEF1EE5" w14:textId="77777777" w:rsidR="00022D36" w:rsidRPr="00F052D7" w:rsidRDefault="00022D36" w:rsidP="00C90540">
            <w:pPr>
              <w:widowControl/>
              <w:ind w:left="180" w:hangingChars="100" w:hanging="180"/>
              <w:jc w:val="left"/>
              <w:rPr>
                <w:rFonts w:ascii="ＭＳ 明朝" w:eastAsia="ＭＳ 明朝" w:hAnsi="ＭＳ 明朝"/>
                <w:sz w:val="18"/>
              </w:rPr>
            </w:pPr>
          </w:p>
        </w:tc>
        <w:tc>
          <w:tcPr>
            <w:tcW w:w="4150" w:type="dxa"/>
          </w:tcPr>
          <w:p w14:paraId="1281002D" w14:textId="77777777" w:rsidR="00022D36" w:rsidRPr="00F052D7" w:rsidRDefault="00022D36" w:rsidP="00C90540">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筆者の主張を踏まえて、「論理的な話し方」が望ましい場合と、「もどかしさに縁取られた語り」が望ましい場合について考えを深めていない。</w:t>
            </w:r>
          </w:p>
          <w:p w14:paraId="79F06EAC"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hint="eastAsia"/>
                <w:sz w:val="18"/>
                <w:szCs w:val="18"/>
              </w:rPr>
              <w:t>・筆者の立場を理解し、筆者が山口さんにしたと考えられる質問を作っていない。</w:t>
            </w:r>
          </w:p>
        </w:tc>
      </w:tr>
      <w:tr w:rsidR="00022D36" w:rsidRPr="00BC640D" w14:paraId="182B88FF" w14:textId="77777777" w:rsidTr="00C90540">
        <w:trPr>
          <w:gridAfter w:val="1"/>
          <w:wAfter w:w="8" w:type="dxa"/>
          <w:cantSplit/>
        </w:trPr>
        <w:tc>
          <w:tcPr>
            <w:tcW w:w="942" w:type="dxa"/>
            <w:shd w:val="clear" w:color="auto" w:fill="D9D9D9" w:themeFill="background1" w:themeFillShade="D9"/>
            <w:textDirection w:val="tbRlV"/>
            <w:vAlign w:val="center"/>
          </w:tcPr>
          <w:p w14:paraId="0B865323" w14:textId="77777777" w:rsidR="00022D36" w:rsidRPr="00012C86" w:rsidRDefault="00022D36" w:rsidP="00C90540">
            <w:pPr>
              <w:widowControl/>
              <w:spacing w:line="240" w:lineRule="exact"/>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主体的に</w:t>
            </w:r>
          </w:p>
          <w:p w14:paraId="3B302435" w14:textId="77777777" w:rsidR="00022D36" w:rsidRPr="00012C86" w:rsidRDefault="00022D36" w:rsidP="00C90540">
            <w:pPr>
              <w:widowControl/>
              <w:spacing w:line="240" w:lineRule="exact"/>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学習に取り</w:t>
            </w:r>
          </w:p>
          <w:p w14:paraId="40E9CB76" w14:textId="77777777" w:rsidR="00022D36" w:rsidRPr="00012C86" w:rsidRDefault="00022D36" w:rsidP="00C90540">
            <w:pPr>
              <w:widowControl/>
              <w:spacing w:line="240" w:lineRule="exact"/>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組む態度</w:t>
            </w:r>
          </w:p>
          <w:p w14:paraId="642F4F46" w14:textId="77777777" w:rsidR="00022D36" w:rsidRPr="00BC640D" w:rsidRDefault="00022D36" w:rsidP="00C90540">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06010F5E" w14:textId="77777777" w:rsidR="00022D36" w:rsidRPr="00BC640D" w:rsidRDefault="00022D36" w:rsidP="00C90540">
            <w:pPr>
              <w:widowControl/>
              <w:rPr>
                <w:rFonts w:ascii="ＭＳ ゴシック" w:eastAsia="ＭＳ ゴシック" w:hAnsi="ＭＳ ゴシック"/>
                <w:color w:val="EE0000"/>
                <w:sz w:val="20"/>
              </w:rPr>
            </w:pPr>
            <w:r w:rsidRPr="00F052D7">
              <w:rPr>
                <w:rFonts w:ascii="ＭＳ ゴシック" w:eastAsia="ＭＳ ゴシック" w:hAnsi="ＭＳ ゴシック" w:hint="eastAsia"/>
                <w:sz w:val="20"/>
              </w:rPr>
              <w:t>⑥学習への態度</w:t>
            </w:r>
          </w:p>
        </w:tc>
        <w:tc>
          <w:tcPr>
            <w:tcW w:w="4152" w:type="dxa"/>
          </w:tcPr>
          <w:p w14:paraId="71B741F1"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・比喩や具体例を整理して筆者の主張を読み取り、論理的に話すこととそうでないことの違いを理解し、体験を語ることについての自分の考えを深め、説明しようとしている。</w:t>
            </w:r>
          </w:p>
        </w:tc>
        <w:tc>
          <w:tcPr>
            <w:tcW w:w="4152" w:type="dxa"/>
          </w:tcPr>
          <w:p w14:paraId="1E69AE9E"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・比喩や具体例を整理して筆者の主張を読み取り、論理的に話すこととそうでないことの違いを理解し、体験を語ることについての自分の考えを深めようとしている。</w:t>
            </w:r>
          </w:p>
        </w:tc>
        <w:tc>
          <w:tcPr>
            <w:tcW w:w="4150" w:type="dxa"/>
          </w:tcPr>
          <w:p w14:paraId="575CA4CF" w14:textId="77777777" w:rsidR="00022D36" w:rsidRPr="00F052D7" w:rsidRDefault="00022D36" w:rsidP="00C90540">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・比喩や具体例を整理して筆者の主張を読み取り、論理的に話すこととそうでないことの違いを理解していないか、理解していても体験を語ることについての自分の考えを深めようとしていない。</w:t>
            </w:r>
          </w:p>
        </w:tc>
      </w:tr>
    </w:tbl>
    <w:p w14:paraId="59335269" w14:textId="452557B9" w:rsidR="00022D36" w:rsidRDefault="00022D36" w:rsidP="00022D36">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6046AAC1" w14:textId="77777777" w:rsidR="00D41D4C" w:rsidRPr="00E479D2" w:rsidRDefault="00D41D4C" w:rsidP="00D41D4C">
      <w:pPr>
        <w:rPr>
          <w:rFonts w:ascii="ＭＳ ゴシック" w:eastAsia="ＭＳ ゴシック" w:hAnsi="ＭＳ ゴシック"/>
        </w:rPr>
      </w:pPr>
      <w:r w:rsidRPr="00E479D2">
        <w:rPr>
          <w:rFonts w:ascii="ＭＳ ゴシック" w:eastAsia="ＭＳ ゴシック" w:hAnsi="ＭＳ ゴシック" w:hint="eastAsia"/>
        </w:rPr>
        <w:lastRenderedPageBreak/>
        <w:t>■「科学の営み、文学の営み」ルーブリック例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41D4C" w:rsidRPr="00315598" w14:paraId="39B9BF2F" w14:textId="77777777" w:rsidTr="00C90540">
        <w:trPr>
          <w:trHeight w:val="510"/>
        </w:trPr>
        <w:tc>
          <w:tcPr>
            <w:tcW w:w="2774" w:type="dxa"/>
            <w:gridSpan w:val="2"/>
            <w:shd w:val="clear" w:color="auto" w:fill="D9D9D9" w:themeFill="background1" w:themeFillShade="D9"/>
            <w:vAlign w:val="center"/>
          </w:tcPr>
          <w:p w14:paraId="12119EF5" w14:textId="77777777" w:rsidR="00D41D4C" w:rsidRPr="00E479D2" w:rsidRDefault="00D41D4C" w:rsidP="00C90540">
            <w:pPr>
              <w:widowControl/>
              <w:jc w:val="center"/>
              <w:rPr>
                <w:rFonts w:ascii="ＭＳ ゴシック" w:eastAsia="ＭＳ ゴシック" w:hAnsi="ＭＳ ゴシック"/>
              </w:rPr>
            </w:pPr>
            <w:r w:rsidRPr="00E479D2">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90BE59C" w14:textId="77777777" w:rsidR="00D41D4C" w:rsidRPr="00E479D2" w:rsidRDefault="00D41D4C" w:rsidP="00C90540">
            <w:pPr>
              <w:widowControl/>
              <w:jc w:val="center"/>
              <w:rPr>
                <w:rFonts w:ascii="ＭＳ ゴシック" w:eastAsia="ＭＳ ゴシック" w:hAnsi="ＭＳ ゴシック"/>
              </w:rPr>
            </w:pPr>
            <w:r w:rsidRPr="00E479D2">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8746BE2" w14:textId="77777777" w:rsidR="00D41D4C" w:rsidRPr="00E479D2" w:rsidRDefault="00D41D4C" w:rsidP="00C90540">
            <w:pPr>
              <w:widowControl/>
              <w:jc w:val="center"/>
              <w:rPr>
                <w:rFonts w:ascii="ＭＳ ゴシック" w:eastAsia="ＭＳ ゴシック" w:hAnsi="ＭＳ ゴシック"/>
              </w:rPr>
            </w:pPr>
            <w:r w:rsidRPr="00E479D2">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55BB19D" w14:textId="77777777" w:rsidR="00D41D4C" w:rsidRPr="00E479D2" w:rsidRDefault="00D41D4C" w:rsidP="00C90540">
            <w:pPr>
              <w:widowControl/>
              <w:jc w:val="center"/>
              <w:rPr>
                <w:rFonts w:ascii="ＭＳ ゴシック" w:eastAsia="ＭＳ ゴシック" w:hAnsi="ＭＳ ゴシック"/>
              </w:rPr>
            </w:pPr>
            <w:r w:rsidRPr="00E479D2">
              <w:rPr>
                <w:rFonts w:ascii="ＭＳ ゴシック" w:eastAsia="ＭＳ ゴシック" w:hAnsi="ＭＳ ゴシック" w:hint="eastAsia"/>
              </w:rPr>
              <w:t>Ｃ　努力を要する</w:t>
            </w:r>
          </w:p>
        </w:tc>
      </w:tr>
      <w:tr w:rsidR="00D41D4C" w:rsidRPr="00315598" w14:paraId="75397998" w14:textId="77777777" w:rsidTr="00C90540">
        <w:trPr>
          <w:gridAfter w:val="1"/>
          <w:wAfter w:w="8" w:type="dxa"/>
        </w:trPr>
        <w:tc>
          <w:tcPr>
            <w:tcW w:w="942" w:type="dxa"/>
            <w:vMerge w:val="restart"/>
            <w:shd w:val="clear" w:color="auto" w:fill="D9D9D9" w:themeFill="background1" w:themeFillShade="D9"/>
            <w:textDirection w:val="tbRlV"/>
            <w:vAlign w:val="center"/>
          </w:tcPr>
          <w:p w14:paraId="25E83E2D" w14:textId="77777777" w:rsidR="00D41D4C" w:rsidRPr="00E479D2" w:rsidRDefault="00D41D4C" w:rsidP="00C90540">
            <w:pPr>
              <w:widowControl/>
              <w:ind w:left="113" w:right="113"/>
              <w:jc w:val="center"/>
              <w:rPr>
                <w:rFonts w:ascii="ＭＳ ゴシック" w:eastAsia="ＭＳ ゴシック" w:hAnsi="ＭＳ ゴシック"/>
                <w:sz w:val="20"/>
              </w:rPr>
            </w:pPr>
            <w:r w:rsidRPr="00E479D2">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9A5FE7E" w14:textId="77777777" w:rsidR="00D41D4C" w:rsidRPr="00E479D2" w:rsidRDefault="00D41D4C" w:rsidP="00C90540">
            <w:pPr>
              <w:widowControl/>
              <w:rPr>
                <w:rFonts w:ascii="ＭＳ ゴシック" w:eastAsia="ＭＳ ゴシック" w:hAnsi="ＭＳ ゴシック"/>
                <w:sz w:val="20"/>
              </w:rPr>
            </w:pPr>
            <w:r w:rsidRPr="00E479D2">
              <w:rPr>
                <w:rFonts w:ascii="ＭＳ ゴシック" w:eastAsia="ＭＳ ゴシック" w:hAnsi="ＭＳ ゴシック" w:hint="eastAsia"/>
                <w:sz w:val="20"/>
              </w:rPr>
              <w:t>①言葉の働き・</w:t>
            </w:r>
          </w:p>
          <w:p w14:paraId="5020FFD0" w14:textId="77777777" w:rsidR="00D41D4C" w:rsidRPr="00E479D2" w:rsidRDefault="00D41D4C" w:rsidP="00C90540">
            <w:pPr>
              <w:widowControl/>
              <w:ind w:leftChars="100" w:left="210"/>
              <w:rPr>
                <w:rFonts w:ascii="ＭＳ ゴシック" w:eastAsia="ＭＳ ゴシック" w:hAnsi="ＭＳ ゴシック"/>
                <w:sz w:val="20"/>
              </w:rPr>
            </w:pPr>
            <w:r w:rsidRPr="00E479D2">
              <w:rPr>
                <w:rFonts w:ascii="ＭＳ ゴシック" w:eastAsia="ＭＳ ゴシック" w:hAnsi="ＭＳ ゴシック" w:hint="eastAsia"/>
                <w:sz w:val="20"/>
              </w:rPr>
              <w:t>語彙</w:t>
            </w:r>
          </w:p>
          <w:p w14:paraId="1D02B8D0" w14:textId="77777777" w:rsidR="00D41D4C" w:rsidRPr="00E479D2" w:rsidRDefault="00D41D4C" w:rsidP="00C90540">
            <w:pPr>
              <w:widowControl/>
              <w:jc w:val="right"/>
              <w:rPr>
                <w:rFonts w:ascii="ＭＳ ゴシック" w:eastAsia="ＭＳ ゴシック" w:hAnsi="ＭＳ ゴシック"/>
                <w:sz w:val="20"/>
              </w:rPr>
            </w:pPr>
            <w:r w:rsidRPr="00E479D2">
              <w:rPr>
                <w:rFonts w:ascii="ＭＳ ゴシック" w:eastAsia="ＭＳ ゴシック" w:hAnsi="ＭＳ ゴシック" w:hint="eastAsia"/>
                <w:sz w:val="20"/>
                <w:szCs w:val="20"/>
                <w:bdr w:val="single" w:sz="4" w:space="0" w:color="auto"/>
              </w:rPr>
              <w:t>（１）アイ</w:t>
            </w:r>
          </w:p>
        </w:tc>
        <w:tc>
          <w:tcPr>
            <w:tcW w:w="4152" w:type="dxa"/>
          </w:tcPr>
          <w:p w14:paraId="0C78CCC5" w14:textId="77777777" w:rsidR="00D41D4C" w:rsidRPr="00E479D2" w:rsidRDefault="00D41D4C" w:rsidP="00C90540">
            <w:pPr>
              <w:widowControl/>
              <w:ind w:left="180" w:hangingChars="100" w:hanging="180"/>
              <w:jc w:val="left"/>
              <w:rPr>
                <w:rFonts w:ascii="ＭＳ 明朝" w:eastAsia="ＭＳ 明朝" w:hAnsi="ＭＳ 明朝"/>
                <w:sz w:val="18"/>
              </w:rPr>
            </w:pPr>
            <w:r w:rsidRPr="00E479D2">
              <w:rPr>
                <w:rFonts w:ascii="ＭＳ 明朝" w:eastAsia="ＭＳ 明朝" w:hAnsi="ＭＳ 明朝"/>
                <w:sz w:val="18"/>
              </w:rPr>
              <w:t>・本文の語句について、指示された</w:t>
            </w:r>
            <w:r w:rsidRPr="00E479D2">
              <w:rPr>
                <w:rFonts w:ascii="ＭＳ 明朝" w:eastAsia="ＭＳ 明朝" w:hAnsi="ＭＳ 明朝" w:hint="eastAsia"/>
                <w:sz w:val="18"/>
              </w:rPr>
              <w:t>言葉の</w:t>
            </w:r>
            <w:r w:rsidRPr="00E479D2">
              <w:rPr>
                <w:rFonts w:ascii="ＭＳ 明朝" w:eastAsia="ＭＳ 明朝" w:hAnsi="ＭＳ 明朝"/>
                <w:sz w:val="18"/>
              </w:rPr>
              <w:t>意味</w:t>
            </w:r>
            <w:r w:rsidRPr="00E479D2">
              <w:rPr>
                <w:rFonts w:ascii="ＭＳ 明朝" w:eastAsia="ＭＳ 明朝" w:hAnsi="ＭＳ 明朝" w:hint="eastAsia"/>
                <w:sz w:val="18"/>
              </w:rPr>
              <w:t>と働きを理解し</w:t>
            </w:r>
            <w:r w:rsidRPr="00E479D2">
              <w:rPr>
                <w:rFonts w:ascii="ＭＳ 明朝" w:eastAsia="ＭＳ 明朝" w:hAnsi="ＭＳ 明朝"/>
                <w:sz w:val="18"/>
              </w:rPr>
              <w:t>、それ以外にも自分の分からない語句を取り上げ、意味や使われ方について</w:t>
            </w:r>
            <w:r w:rsidRPr="00E479D2">
              <w:rPr>
                <w:rFonts w:ascii="ＭＳ 明朝" w:eastAsia="ＭＳ 明朝" w:hAnsi="ＭＳ 明朝" w:hint="eastAsia"/>
                <w:sz w:val="18"/>
              </w:rPr>
              <w:t>も</w:t>
            </w:r>
            <w:r w:rsidRPr="00E479D2">
              <w:rPr>
                <w:rFonts w:ascii="ＭＳ 明朝" w:eastAsia="ＭＳ 明朝" w:hAnsi="ＭＳ 明朝"/>
                <w:sz w:val="18"/>
              </w:rPr>
              <w:t>理解している。</w:t>
            </w:r>
          </w:p>
        </w:tc>
        <w:tc>
          <w:tcPr>
            <w:tcW w:w="4152" w:type="dxa"/>
          </w:tcPr>
          <w:p w14:paraId="115466CE" w14:textId="77777777" w:rsidR="00D41D4C" w:rsidRPr="00E479D2" w:rsidRDefault="00D41D4C" w:rsidP="00C90540">
            <w:pPr>
              <w:widowControl/>
              <w:ind w:left="180" w:hangingChars="100" w:hanging="180"/>
              <w:jc w:val="left"/>
              <w:rPr>
                <w:rFonts w:ascii="ＭＳ 明朝" w:eastAsia="ＭＳ 明朝" w:hAnsi="ＭＳ 明朝"/>
                <w:sz w:val="18"/>
              </w:rPr>
            </w:pPr>
            <w:r w:rsidRPr="00E479D2">
              <w:rPr>
                <w:rFonts w:ascii="ＭＳ 明朝" w:eastAsia="ＭＳ 明朝" w:hAnsi="ＭＳ 明朝"/>
                <w:sz w:val="18"/>
              </w:rPr>
              <w:t>・本文の語句のうち、指示された</w:t>
            </w:r>
            <w:r w:rsidRPr="00E479D2">
              <w:rPr>
                <w:rFonts w:ascii="ＭＳ 明朝" w:eastAsia="ＭＳ 明朝" w:hAnsi="ＭＳ 明朝" w:hint="eastAsia"/>
                <w:sz w:val="18"/>
              </w:rPr>
              <w:t>言葉の</w:t>
            </w:r>
            <w:r w:rsidRPr="00E479D2">
              <w:rPr>
                <w:rFonts w:ascii="ＭＳ 明朝" w:eastAsia="ＭＳ 明朝" w:hAnsi="ＭＳ 明朝"/>
                <w:sz w:val="18"/>
              </w:rPr>
              <w:t>意味</w:t>
            </w:r>
            <w:r w:rsidRPr="00E479D2">
              <w:rPr>
                <w:rFonts w:ascii="ＭＳ 明朝" w:eastAsia="ＭＳ 明朝" w:hAnsi="ＭＳ 明朝" w:hint="eastAsia"/>
                <w:sz w:val="18"/>
              </w:rPr>
              <w:t>と働き</w:t>
            </w:r>
            <w:r w:rsidRPr="00E479D2">
              <w:rPr>
                <w:rFonts w:ascii="ＭＳ 明朝" w:eastAsia="ＭＳ 明朝" w:hAnsi="ＭＳ 明朝"/>
                <w:sz w:val="18"/>
              </w:rPr>
              <w:t>を理解している。</w:t>
            </w:r>
          </w:p>
        </w:tc>
        <w:tc>
          <w:tcPr>
            <w:tcW w:w="4150" w:type="dxa"/>
          </w:tcPr>
          <w:p w14:paraId="6DF89A04" w14:textId="77777777" w:rsidR="00D41D4C" w:rsidRPr="00E479D2" w:rsidRDefault="00D41D4C" w:rsidP="00C90540">
            <w:pPr>
              <w:widowControl/>
              <w:ind w:left="180" w:hangingChars="100" w:hanging="180"/>
              <w:jc w:val="left"/>
              <w:rPr>
                <w:rFonts w:ascii="ＭＳ 明朝" w:eastAsia="ＭＳ 明朝" w:hAnsi="ＭＳ 明朝"/>
                <w:sz w:val="18"/>
              </w:rPr>
            </w:pPr>
            <w:r w:rsidRPr="00E479D2">
              <w:rPr>
                <w:rFonts w:ascii="ＭＳ 明朝" w:eastAsia="ＭＳ 明朝" w:hAnsi="ＭＳ 明朝"/>
                <w:sz w:val="18"/>
              </w:rPr>
              <w:t>・本文の語句のうち、指示された</w:t>
            </w:r>
            <w:r w:rsidRPr="00E479D2">
              <w:rPr>
                <w:rFonts w:ascii="ＭＳ 明朝" w:eastAsia="ＭＳ 明朝" w:hAnsi="ＭＳ 明朝" w:hint="eastAsia"/>
                <w:sz w:val="18"/>
              </w:rPr>
              <w:t>言葉の</w:t>
            </w:r>
            <w:r w:rsidRPr="00E479D2">
              <w:rPr>
                <w:rFonts w:ascii="ＭＳ 明朝" w:eastAsia="ＭＳ 明朝" w:hAnsi="ＭＳ 明朝"/>
                <w:sz w:val="18"/>
              </w:rPr>
              <w:t>意味</w:t>
            </w:r>
            <w:r w:rsidRPr="00E479D2">
              <w:rPr>
                <w:rFonts w:ascii="ＭＳ 明朝" w:eastAsia="ＭＳ 明朝" w:hAnsi="ＭＳ 明朝" w:hint="eastAsia"/>
                <w:sz w:val="18"/>
              </w:rPr>
              <w:t>と働き</w:t>
            </w:r>
            <w:r w:rsidRPr="00E479D2">
              <w:rPr>
                <w:rFonts w:ascii="ＭＳ 明朝" w:eastAsia="ＭＳ 明朝" w:hAnsi="ＭＳ 明朝"/>
                <w:sz w:val="18"/>
              </w:rPr>
              <w:t>を理解していない。</w:t>
            </w:r>
          </w:p>
        </w:tc>
      </w:tr>
      <w:tr w:rsidR="00D41D4C" w:rsidRPr="00315598" w14:paraId="0A8F72F0" w14:textId="77777777" w:rsidTr="00C90540">
        <w:trPr>
          <w:gridAfter w:val="1"/>
          <w:wAfter w:w="8" w:type="dxa"/>
        </w:trPr>
        <w:tc>
          <w:tcPr>
            <w:tcW w:w="942" w:type="dxa"/>
            <w:vMerge/>
            <w:shd w:val="clear" w:color="auto" w:fill="D9D9D9" w:themeFill="background1" w:themeFillShade="D9"/>
            <w:textDirection w:val="tbRlV"/>
            <w:vAlign w:val="center"/>
          </w:tcPr>
          <w:p w14:paraId="38FABD05" w14:textId="77777777" w:rsidR="00D41D4C" w:rsidRPr="00E479D2" w:rsidRDefault="00D41D4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6324BF3" w14:textId="77777777" w:rsidR="00D41D4C" w:rsidRPr="00E479D2" w:rsidRDefault="00D41D4C" w:rsidP="00C90540">
            <w:pPr>
              <w:widowControl/>
              <w:rPr>
                <w:rFonts w:ascii="ＭＳ ゴシック" w:eastAsia="ＭＳ ゴシック" w:hAnsi="ＭＳ ゴシック"/>
                <w:sz w:val="20"/>
              </w:rPr>
            </w:pPr>
            <w:r w:rsidRPr="00E479D2">
              <w:rPr>
                <w:rFonts w:ascii="ＭＳ ゴシック" w:eastAsia="ＭＳ ゴシック" w:hAnsi="ＭＳ ゴシック" w:hint="eastAsia"/>
                <w:sz w:val="20"/>
              </w:rPr>
              <w:t>②文章の構成</w:t>
            </w:r>
          </w:p>
          <w:p w14:paraId="529868AA" w14:textId="77777777" w:rsidR="00D41D4C" w:rsidRPr="00E479D2" w:rsidRDefault="00D41D4C" w:rsidP="00C90540">
            <w:pPr>
              <w:widowControl/>
              <w:jc w:val="right"/>
              <w:rPr>
                <w:rFonts w:ascii="ＭＳ ゴシック" w:eastAsia="ＭＳ ゴシック" w:hAnsi="ＭＳ ゴシック"/>
                <w:sz w:val="20"/>
              </w:rPr>
            </w:pPr>
            <w:r w:rsidRPr="00E479D2">
              <w:rPr>
                <w:rFonts w:ascii="ＭＳ ゴシック" w:eastAsia="ＭＳ ゴシック" w:hAnsi="ＭＳ ゴシック" w:hint="eastAsia"/>
                <w:sz w:val="20"/>
                <w:szCs w:val="20"/>
                <w:bdr w:val="single" w:sz="4" w:space="0" w:color="auto"/>
              </w:rPr>
              <w:t>（１）ウ</w:t>
            </w:r>
          </w:p>
        </w:tc>
        <w:tc>
          <w:tcPr>
            <w:tcW w:w="4152" w:type="dxa"/>
          </w:tcPr>
          <w:p w14:paraId="3BF43539" w14:textId="77777777" w:rsidR="00D41D4C" w:rsidRPr="00E479D2" w:rsidRDefault="00D41D4C" w:rsidP="00C90540">
            <w:pPr>
              <w:widowControl/>
              <w:ind w:left="180" w:hangingChars="100" w:hanging="180"/>
              <w:jc w:val="left"/>
              <w:rPr>
                <w:rFonts w:ascii="ＭＳ 明朝" w:eastAsia="ＭＳ 明朝" w:hAnsi="ＭＳ 明朝"/>
                <w:sz w:val="18"/>
              </w:rPr>
            </w:pPr>
            <w:r w:rsidRPr="00E479D2">
              <w:rPr>
                <w:rFonts w:ascii="ＭＳ 明朝" w:eastAsia="ＭＳ 明朝" w:hAnsi="ＭＳ 明朝" w:hint="eastAsia"/>
                <w:sz w:val="18"/>
              </w:rPr>
              <w:t>・文章の構成や表現、接続の仕方を理解し、効果的な組み立て方を説明している。</w:t>
            </w:r>
          </w:p>
        </w:tc>
        <w:tc>
          <w:tcPr>
            <w:tcW w:w="4152" w:type="dxa"/>
          </w:tcPr>
          <w:p w14:paraId="22AAA207" w14:textId="77777777" w:rsidR="00D41D4C" w:rsidRPr="00E479D2" w:rsidRDefault="00D41D4C" w:rsidP="00C90540">
            <w:pPr>
              <w:widowControl/>
              <w:ind w:left="180" w:hangingChars="100" w:hanging="180"/>
              <w:jc w:val="left"/>
              <w:rPr>
                <w:rFonts w:ascii="ＭＳ 明朝" w:eastAsia="ＭＳ 明朝" w:hAnsi="ＭＳ 明朝"/>
                <w:sz w:val="18"/>
              </w:rPr>
            </w:pPr>
            <w:r w:rsidRPr="00E479D2">
              <w:rPr>
                <w:rFonts w:ascii="ＭＳ 明朝" w:eastAsia="ＭＳ 明朝" w:hAnsi="ＭＳ 明朝" w:hint="eastAsia"/>
                <w:sz w:val="18"/>
              </w:rPr>
              <w:t>・文章の構成や表現、接続の仕方を理解している。</w:t>
            </w:r>
          </w:p>
        </w:tc>
        <w:tc>
          <w:tcPr>
            <w:tcW w:w="4150" w:type="dxa"/>
          </w:tcPr>
          <w:p w14:paraId="0716A39D" w14:textId="77777777" w:rsidR="00D41D4C" w:rsidRPr="00E479D2" w:rsidRDefault="00D41D4C" w:rsidP="00C90540">
            <w:pPr>
              <w:widowControl/>
              <w:ind w:left="180" w:hangingChars="100" w:hanging="180"/>
              <w:jc w:val="left"/>
              <w:rPr>
                <w:rFonts w:ascii="ＭＳ 明朝" w:eastAsia="ＭＳ 明朝" w:hAnsi="ＭＳ 明朝"/>
                <w:sz w:val="18"/>
              </w:rPr>
            </w:pPr>
            <w:r w:rsidRPr="00E479D2">
              <w:rPr>
                <w:rFonts w:ascii="ＭＳ 明朝" w:eastAsia="ＭＳ 明朝" w:hAnsi="ＭＳ 明朝" w:hint="eastAsia"/>
                <w:sz w:val="18"/>
              </w:rPr>
              <w:t>・文章の構成や表現、接続の仕方を理解していない。</w:t>
            </w:r>
          </w:p>
        </w:tc>
      </w:tr>
      <w:tr w:rsidR="00D41D4C" w:rsidRPr="00315598" w14:paraId="4DB20FE5" w14:textId="77777777" w:rsidTr="00C90540">
        <w:trPr>
          <w:gridAfter w:val="1"/>
          <w:wAfter w:w="8" w:type="dxa"/>
        </w:trPr>
        <w:tc>
          <w:tcPr>
            <w:tcW w:w="942" w:type="dxa"/>
            <w:vMerge/>
            <w:shd w:val="clear" w:color="auto" w:fill="D9D9D9" w:themeFill="background1" w:themeFillShade="D9"/>
            <w:textDirection w:val="tbRlV"/>
            <w:vAlign w:val="center"/>
          </w:tcPr>
          <w:p w14:paraId="3C391DCE" w14:textId="77777777" w:rsidR="00D41D4C" w:rsidRPr="00315598" w:rsidRDefault="00D41D4C" w:rsidP="00C90540">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6393FA6" w14:textId="77777777" w:rsidR="00D41D4C" w:rsidRPr="00E479D2" w:rsidRDefault="00D41D4C" w:rsidP="00C90540">
            <w:pPr>
              <w:widowControl/>
              <w:rPr>
                <w:rFonts w:ascii="ＭＳ ゴシック" w:eastAsia="ＭＳ ゴシック" w:hAnsi="ＭＳ ゴシック"/>
                <w:sz w:val="20"/>
              </w:rPr>
            </w:pPr>
            <w:r w:rsidRPr="00E479D2">
              <w:rPr>
                <w:rFonts w:ascii="ＭＳ ゴシック" w:eastAsia="ＭＳ ゴシック" w:hAnsi="ＭＳ ゴシック" w:hint="eastAsia"/>
                <w:sz w:val="20"/>
              </w:rPr>
              <w:t>③読書の意義</w:t>
            </w:r>
          </w:p>
          <w:p w14:paraId="0D4BBF04" w14:textId="77777777" w:rsidR="00D41D4C" w:rsidRPr="00315598" w:rsidRDefault="00D41D4C" w:rsidP="00C90540">
            <w:pPr>
              <w:widowControl/>
              <w:jc w:val="right"/>
              <w:rPr>
                <w:rFonts w:ascii="ＭＳ ゴシック" w:eastAsia="ＭＳ ゴシック" w:hAnsi="ＭＳ ゴシック"/>
                <w:color w:val="EE0000"/>
                <w:sz w:val="20"/>
              </w:rPr>
            </w:pPr>
            <w:r w:rsidRPr="00E479D2">
              <w:rPr>
                <w:rFonts w:ascii="ＭＳ ゴシック" w:eastAsia="ＭＳ ゴシック" w:hAnsi="ＭＳ ゴシック" w:hint="eastAsia"/>
                <w:sz w:val="20"/>
                <w:szCs w:val="20"/>
                <w:bdr w:val="single" w:sz="4" w:space="0" w:color="auto"/>
              </w:rPr>
              <w:t>（３）ア</w:t>
            </w:r>
          </w:p>
        </w:tc>
        <w:tc>
          <w:tcPr>
            <w:tcW w:w="4152" w:type="dxa"/>
          </w:tcPr>
          <w:p w14:paraId="2DEBABBC" w14:textId="77777777" w:rsidR="00D41D4C" w:rsidRPr="00E479D2" w:rsidRDefault="00D41D4C" w:rsidP="00C90540">
            <w:pPr>
              <w:widowControl/>
              <w:ind w:left="180" w:hangingChars="100" w:hanging="180"/>
              <w:jc w:val="left"/>
              <w:rPr>
                <w:rFonts w:ascii="ＭＳ 明朝" w:eastAsia="ＭＳ 明朝" w:hAnsi="ＭＳ 明朝"/>
                <w:sz w:val="18"/>
                <w:szCs w:val="18"/>
              </w:rPr>
            </w:pPr>
            <w:r w:rsidRPr="00E479D2">
              <w:rPr>
                <w:rFonts w:ascii="ＭＳ 明朝" w:eastAsia="ＭＳ 明朝" w:hAnsi="ＭＳ 明朝" w:cs="Arial" w:hint="eastAsia"/>
                <w:sz w:val="18"/>
                <w:szCs w:val="18"/>
              </w:rPr>
              <w:t>・文学的文章を読み、筆者の主張と自分の考えを比較・検討することで、読書の意義について理解を深め、説明している。</w:t>
            </w:r>
          </w:p>
        </w:tc>
        <w:tc>
          <w:tcPr>
            <w:tcW w:w="4152" w:type="dxa"/>
          </w:tcPr>
          <w:p w14:paraId="45281660" w14:textId="77777777" w:rsidR="00D41D4C" w:rsidRPr="00E479D2" w:rsidRDefault="00D41D4C" w:rsidP="00C90540">
            <w:pPr>
              <w:widowControl/>
              <w:ind w:left="180" w:hangingChars="100" w:hanging="180"/>
              <w:jc w:val="left"/>
              <w:rPr>
                <w:rFonts w:ascii="ＭＳ 明朝" w:eastAsia="ＭＳ 明朝" w:hAnsi="ＭＳ 明朝"/>
                <w:sz w:val="18"/>
                <w:szCs w:val="18"/>
              </w:rPr>
            </w:pPr>
            <w:r w:rsidRPr="00E479D2">
              <w:rPr>
                <w:rFonts w:ascii="ＭＳ 明朝" w:eastAsia="ＭＳ 明朝" w:hAnsi="ＭＳ 明朝" w:cs="Arial" w:hint="eastAsia"/>
                <w:sz w:val="18"/>
                <w:szCs w:val="18"/>
              </w:rPr>
              <w:t>・文学的文章を読み、筆者の主張と自分の考えを比較・検討することで、読書の意義について理解している。</w:t>
            </w:r>
          </w:p>
        </w:tc>
        <w:tc>
          <w:tcPr>
            <w:tcW w:w="4150" w:type="dxa"/>
          </w:tcPr>
          <w:p w14:paraId="2DEF3ADE" w14:textId="77777777" w:rsidR="00D41D4C" w:rsidRPr="00E479D2" w:rsidRDefault="00D41D4C" w:rsidP="00C90540">
            <w:pPr>
              <w:widowControl/>
              <w:ind w:left="180" w:hangingChars="100" w:hanging="180"/>
              <w:jc w:val="left"/>
              <w:rPr>
                <w:rFonts w:ascii="ＭＳ 明朝" w:eastAsia="ＭＳ 明朝" w:hAnsi="ＭＳ 明朝"/>
                <w:sz w:val="18"/>
                <w:szCs w:val="18"/>
              </w:rPr>
            </w:pPr>
            <w:r w:rsidRPr="00E479D2">
              <w:rPr>
                <w:rFonts w:ascii="ＭＳ 明朝" w:eastAsia="ＭＳ 明朝" w:hAnsi="ＭＳ 明朝" w:cs="Arial" w:hint="eastAsia"/>
                <w:sz w:val="18"/>
                <w:szCs w:val="18"/>
              </w:rPr>
              <w:t>・文学的文章を読むが、筆者の主張と自分の考えを比較・検討せず、読書の意義について理解していない。</w:t>
            </w:r>
          </w:p>
        </w:tc>
      </w:tr>
      <w:tr w:rsidR="00D41D4C" w:rsidRPr="00315598" w14:paraId="6E61FC1C" w14:textId="77777777" w:rsidTr="00C90540">
        <w:trPr>
          <w:gridAfter w:val="1"/>
          <w:wAfter w:w="8" w:type="dxa"/>
        </w:trPr>
        <w:tc>
          <w:tcPr>
            <w:tcW w:w="942" w:type="dxa"/>
            <w:vMerge w:val="restart"/>
            <w:shd w:val="clear" w:color="auto" w:fill="D9D9D9" w:themeFill="background1" w:themeFillShade="D9"/>
            <w:textDirection w:val="tbRlV"/>
            <w:vAlign w:val="center"/>
          </w:tcPr>
          <w:p w14:paraId="43189557" w14:textId="77777777" w:rsidR="00D41D4C" w:rsidRPr="00C4673A" w:rsidRDefault="00D41D4C" w:rsidP="00C90540">
            <w:pPr>
              <w:widowControl/>
              <w:ind w:left="113" w:right="113"/>
              <w:jc w:val="center"/>
              <w:rPr>
                <w:rFonts w:ascii="ＭＳ ゴシック" w:eastAsia="ＭＳ ゴシック" w:hAnsi="ＭＳ ゴシック"/>
                <w:sz w:val="20"/>
              </w:rPr>
            </w:pPr>
            <w:r w:rsidRPr="00C4673A">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125F995" w14:textId="77777777" w:rsidR="00D41D4C" w:rsidRPr="00C4673A" w:rsidRDefault="00D41D4C" w:rsidP="00C90540">
            <w:pPr>
              <w:widowControl/>
              <w:rPr>
                <w:rFonts w:ascii="ＭＳ ゴシック" w:eastAsia="ＭＳ ゴシック" w:hAnsi="ＭＳ ゴシック"/>
                <w:sz w:val="20"/>
              </w:rPr>
            </w:pPr>
            <w:r w:rsidRPr="00C4673A">
              <w:rPr>
                <w:rFonts w:ascii="ＭＳ ゴシック" w:eastAsia="ＭＳ ゴシック" w:hAnsi="ＭＳ ゴシック" w:hint="eastAsia"/>
                <w:sz w:val="20"/>
              </w:rPr>
              <w:t>④キーワード把握</w:t>
            </w:r>
          </w:p>
          <w:p w14:paraId="48E48DD7" w14:textId="77777777" w:rsidR="00D41D4C" w:rsidRPr="00C4673A" w:rsidRDefault="00D41D4C" w:rsidP="00C90540">
            <w:pPr>
              <w:widowControl/>
              <w:jc w:val="right"/>
              <w:rPr>
                <w:rFonts w:ascii="ＭＳ ゴシック" w:eastAsia="ＭＳ ゴシック" w:hAnsi="ＭＳ ゴシック"/>
                <w:sz w:val="20"/>
              </w:rPr>
            </w:pPr>
            <w:r w:rsidRPr="00C4673A">
              <w:rPr>
                <w:rFonts w:ascii="ＭＳ ゴシック" w:eastAsia="ＭＳ ゴシック" w:hAnsi="ＭＳ ゴシック" w:hint="eastAsia"/>
                <w:sz w:val="20"/>
                <w:szCs w:val="20"/>
                <w:bdr w:val="single" w:sz="4" w:space="0" w:color="auto"/>
              </w:rPr>
              <w:t>読（１）ア</w:t>
            </w:r>
          </w:p>
        </w:tc>
        <w:tc>
          <w:tcPr>
            <w:tcW w:w="4152" w:type="dxa"/>
          </w:tcPr>
          <w:p w14:paraId="03223A3D" w14:textId="77777777" w:rsidR="00D41D4C" w:rsidRPr="00C4673A" w:rsidRDefault="00D41D4C" w:rsidP="00C90540">
            <w:pPr>
              <w:widowControl/>
              <w:ind w:left="180" w:hangingChars="100" w:hanging="180"/>
              <w:jc w:val="left"/>
              <w:rPr>
                <w:rFonts w:ascii="ＭＳ 明朝" w:eastAsia="ＭＳ 明朝" w:hAnsi="ＭＳ 明朝"/>
                <w:sz w:val="18"/>
              </w:rPr>
            </w:pPr>
            <w:r w:rsidRPr="00C4673A">
              <w:rPr>
                <w:rFonts w:ascii="ＭＳ 明朝" w:eastAsia="ＭＳ 明朝" w:hAnsi="ＭＳ 明朝"/>
                <w:sz w:val="18"/>
              </w:rPr>
              <w:t>・「</w:t>
            </w:r>
            <w:r w:rsidRPr="00C4673A">
              <w:rPr>
                <w:rFonts w:ascii="ＭＳ 明朝" w:eastAsia="ＭＳ 明朝" w:hAnsi="ＭＳ 明朝" w:hint="eastAsia"/>
                <w:sz w:val="18"/>
              </w:rPr>
              <w:t>科学</w:t>
            </w:r>
            <w:r w:rsidRPr="00C4673A">
              <w:rPr>
                <w:rFonts w:ascii="ＭＳ 明朝" w:eastAsia="ＭＳ 明朝" w:hAnsi="ＭＳ 明朝"/>
                <w:sz w:val="18"/>
              </w:rPr>
              <w:t>」と「</w:t>
            </w:r>
            <w:r w:rsidRPr="00C4673A">
              <w:rPr>
                <w:rFonts w:ascii="ＭＳ 明朝" w:eastAsia="ＭＳ 明朝" w:hAnsi="ＭＳ 明朝" w:hint="eastAsia"/>
                <w:sz w:val="18"/>
              </w:rPr>
              <w:t>文学</w:t>
            </w:r>
            <w:r w:rsidRPr="00C4673A">
              <w:rPr>
                <w:rFonts w:ascii="ＭＳ 明朝" w:eastAsia="ＭＳ 明朝" w:hAnsi="ＭＳ 明朝"/>
                <w:sz w:val="18"/>
              </w:rPr>
              <w:t>」の違いについて、本文中にある対比的表現を整理して指摘し、説明している。</w:t>
            </w:r>
          </w:p>
        </w:tc>
        <w:tc>
          <w:tcPr>
            <w:tcW w:w="4152" w:type="dxa"/>
          </w:tcPr>
          <w:p w14:paraId="5320F46D" w14:textId="77777777" w:rsidR="00D41D4C" w:rsidRPr="00C4673A" w:rsidRDefault="00D41D4C" w:rsidP="00C90540">
            <w:pPr>
              <w:widowControl/>
              <w:ind w:left="180" w:hangingChars="100" w:hanging="180"/>
              <w:jc w:val="left"/>
              <w:rPr>
                <w:rFonts w:ascii="ＭＳ 明朝" w:eastAsia="ＭＳ 明朝" w:hAnsi="ＭＳ 明朝"/>
                <w:sz w:val="18"/>
              </w:rPr>
            </w:pPr>
            <w:r w:rsidRPr="00C4673A">
              <w:rPr>
                <w:rFonts w:ascii="ＭＳ 明朝" w:eastAsia="ＭＳ 明朝" w:hAnsi="ＭＳ 明朝"/>
                <w:sz w:val="18"/>
              </w:rPr>
              <w:t>・「</w:t>
            </w:r>
            <w:r w:rsidRPr="00C4673A">
              <w:rPr>
                <w:rFonts w:ascii="ＭＳ 明朝" w:eastAsia="ＭＳ 明朝" w:hAnsi="ＭＳ 明朝" w:hint="eastAsia"/>
                <w:sz w:val="18"/>
              </w:rPr>
              <w:t>科学</w:t>
            </w:r>
            <w:r w:rsidRPr="00C4673A">
              <w:rPr>
                <w:rFonts w:ascii="ＭＳ 明朝" w:eastAsia="ＭＳ 明朝" w:hAnsi="ＭＳ 明朝"/>
                <w:sz w:val="18"/>
              </w:rPr>
              <w:t>」と「</w:t>
            </w:r>
            <w:r w:rsidRPr="00C4673A">
              <w:rPr>
                <w:rFonts w:ascii="ＭＳ 明朝" w:eastAsia="ＭＳ 明朝" w:hAnsi="ＭＳ 明朝" w:hint="eastAsia"/>
                <w:sz w:val="18"/>
              </w:rPr>
              <w:t>文学</w:t>
            </w:r>
            <w:r w:rsidRPr="00C4673A">
              <w:rPr>
                <w:rFonts w:ascii="ＭＳ 明朝" w:eastAsia="ＭＳ 明朝" w:hAnsi="ＭＳ 明朝"/>
                <w:sz w:val="18"/>
              </w:rPr>
              <w:t>」の違いについて、本文中にある対比的表現を整理して指摘している。</w:t>
            </w:r>
          </w:p>
        </w:tc>
        <w:tc>
          <w:tcPr>
            <w:tcW w:w="4150" w:type="dxa"/>
          </w:tcPr>
          <w:p w14:paraId="324DD144" w14:textId="77777777" w:rsidR="00D41D4C" w:rsidRPr="00C4673A" w:rsidRDefault="00D41D4C" w:rsidP="00C90540">
            <w:pPr>
              <w:widowControl/>
              <w:ind w:left="180" w:hangingChars="100" w:hanging="180"/>
              <w:jc w:val="left"/>
              <w:rPr>
                <w:rFonts w:ascii="ＭＳ 明朝" w:eastAsia="ＭＳ 明朝" w:hAnsi="ＭＳ 明朝"/>
                <w:sz w:val="18"/>
              </w:rPr>
            </w:pPr>
            <w:r w:rsidRPr="00C4673A">
              <w:rPr>
                <w:rFonts w:ascii="ＭＳ 明朝" w:eastAsia="ＭＳ 明朝" w:hAnsi="ＭＳ 明朝"/>
                <w:sz w:val="18"/>
              </w:rPr>
              <w:t>・「</w:t>
            </w:r>
            <w:r w:rsidRPr="00C4673A">
              <w:rPr>
                <w:rFonts w:ascii="ＭＳ 明朝" w:eastAsia="ＭＳ 明朝" w:hAnsi="ＭＳ 明朝" w:hint="eastAsia"/>
                <w:sz w:val="18"/>
              </w:rPr>
              <w:t>科学</w:t>
            </w:r>
            <w:r w:rsidRPr="00C4673A">
              <w:rPr>
                <w:rFonts w:ascii="ＭＳ 明朝" w:eastAsia="ＭＳ 明朝" w:hAnsi="ＭＳ 明朝"/>
                <w:sz w:val="18"/>
              </w:rPr>
              <w:t>」と「</w:t>
            </w:r>
            <w:r w:rsidRPr="00C4673A">
              <w:rPr>
                <w:rFonts w:ascii="ＭＳ 明朝" w:eastAsia="ＭＳ 明朝" w:hAnsi="ＭＳ 明朝" w:hint="eastAsia"/>
                <w:sz w:val="18"/>
              </w:rPr>
              <w:t>文学</w:t>
            </w:r>
            <w:r w:rsidRPr="00C4673A">
              <w:rPr>
                <w:rFonts w:ascii="ＭＳ 明朝" w:eastAsia="ＭＳ 明朝" w:hAnsi="ＭＳ 明朝"/>
                <w:sz w:val="18"/>
              </w:rPr>
              <w:t>」の違いについて、本文中にある対比的表現を整理して指摘してい</w:t>
            </w:r>
            <w:r w:rsidRPr="00C4673A">
              <w:rPr>
                <w:rFonts w:ascii="ＭＳ 明朝" w:eastAsia="ＭＳ 明朝" w:hAnsi="ＭＳ 明朝" w:hint="eastAsia"/>
                <w:sz w:val="18"/>
              </w:rPr>
              <w:t>ない</w:t>
            </w:r>
            <w:r w:rsidRPr="00C4673A">
              <w:rPr>
                <w:rFonts w:ascii="ＭＳ 明朝" w:eastAsia="ＭＳ 明朝" w:hAnsi="ＭＳ 明朝"/>
                <w:sz w:val="18"/>
              </w:rPr>
              <w:t>。</w:t>
            </w:r>
          </w:p>
        </w:tc>
      </w:tr>
      <w:tr w:rsidR="00D41D4C" w:rsidRPr="00315598" w14:paraId="57D3236F" w14:textId="77777777" w:rsidTr="00C90540">
        <w:trPr>
          <w:gridAfter w:val="1"/>
          <w:wAfter w:w="8" w:type="dxa"/>
        </w:trPr>
        <w:tc>
          <w:tcPr>
            <w:tcW w:w="942" w:type="dxa"/>
            <w:vMerge/>
            <w:shd w:val="clear" w:color="auto" w:fill="D9D9D9" w:themeFill="background1" w:themeFillShade="D9"/>
            <w:textDirection w:val="tbRlV"/>
            <w:vAlign w:val="center"/>
          </w:tcPr>
          <w:p w14:paraId="4011B948" w14:textId="77777777" w:rsidR="00D41D4C" w:rsidRPr="00C4673A" w:rsidRDefault="00D41D4C"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2FDC36C" w14:textId="77777777" w:rsidR="00D41D4C" w:rsidRPr="00C4673A" w:rsidRDefault="00D41D4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C4673A">
              <w:rPr>
                <w:rFonts w:ascii="ＭＳ ゴシック" w:eastAsia="ＭＳ ゴシック" w:hAnsi="ＭＳ ゴシック" w:hint="eastAsia"/>
                <w:sz w:val="20"/>
              </w:rPr>
              <w:t>内容把握</w:t>
            </w:r>
          </w:p>
          <w:p w14:paraId="5C3EA58E" w14:textId="77777777" w:rsidR="00D41D4C" w:rsidRPr="00C4673A" w:rsidRDefault="00D41D4C" w:rsidP="00C90540">
            <w:pPr>
              <w:widowControl/>
              <w:jc w:val="right"/>
              <w:rPr>
                <w:rFonts w:ascii="ＭＳ ゴシック" w:eastAsia="ＭＳ ゴシック" w:hAnsi="ＭＳ ゴシック"/>
                <w:sz w:val="20"/>
              </w:rPr>
            </w:pPr>
            <w:r w:rsidRPr="00C4673A">
              <w:rPr>
                <w:rFonts w:ascii="ＭＳ ゴシック" w:eastAsia="ＭＳ ゴシック" w:hAnsi="ＭＳ ゴシック" w:hint="eastAsia"/>
                <w:sz w:val="20"/>
                <w:szCs w:val="20"/>
                <w:bdr w:val="single" w:sz="4" w:space="0" w:color="auto"/>
              </w:rPr>
              <w:t>読（１）ア</w:t>
            </w:r>
          </w:p>
        </w:tc>
        <w:tc>
          <w:tcPr>
            <w:tcW w:w="4152" w:type="dxa"/>
          </w:tcPr>
          <w:p w14:paraId="6A620F94"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・「科学的に世界を捉えようとする傾向は全ての人間に備わったもの」といえる理由を読み取り、説明している。</w:t>
            </w:r>
          </w:p>
          <w:p w14:paraId="4EFC8D30"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・自分の経験から、より広い法則性を導こうとする精神の働きの現れについての筆者の考えを読み取り、説明している。</w:t>
            </w:r>
          </w:p>
          <w:p w14:paraId="49C13DE8"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・筆者が主張する、文学作品を読むときと科学の論文を読むときの類似点について読み取り、説明している。</w:t>
            </w:r>
          </w:p>
          <w:p w14:paraId="1570D476" w14:textId="77777777" w:rsidR="00D41D4C" w:rsidRPr="00D22DF0" w:rsidRDefault="00D41D4C" w:rsidP="00C90540">
            <w:pPr>
              <w:widowControl/>
              <w:ind w:left="180" w:hangingChars="100" w:hanging="180"/>
              <w:jc w:val="left"/>
              <w:rPr>
                <w:rFonts w:ascii="ＭＳ 明朝" w:eastAsia="ＭＳ 明朝" w:hAnsi="ＭＳ 明朝"/>
                <w:sz w:val="18"/>
              </w:rPr>
            </w:pPr>
            <w:r w:rsidRPr="00D22DF0">
              <w:rPr>
                <w:rFonts w:ascii="ＭＳ 明朝" w:eastAsia="ＭＳ 明朝" w:hAnsi="ＭＳ 明朝" w:hint="eastAsia"/>
                <w:sz w:val="18"/>
              </w:rPr>
              <w:t>・「</w:t>
            </w:r>
            <w:r w:rsidRPr="00D22DF0">
              <w:rPr>
                <w:rFonts w:ascii="ＭＳ 明朝" w:eastAsia="ＭＳ 明朝" w:hAnsi="ＭＳ 明朝" w:hint="eastAsia"/>
                <w:sz w:val="18"/>
                <w:szCs w:val="18"/>
              </w:rPr>
              <w:t>文学作品が与えてくれる『発見』」と筆者が考えているものを読み取り、説明している。</w:t>
            </w:r>
          </w:p>
        </w:tc>
        <w:tc>
          <w:tcPr>
            <w:tcW w:w="4152" w:type="dxa"/>
          </w:tcPr>
          <w:p w14:paraId="24936AEA" w14:textId="77777777" w:rsidR="00D41D4C" w:rsidRPr="00D22DF0" w:rsidRDefault="00D41D4C" w:rsidP="00C90540">
            <w:pPr>
              <w:widowControl/>
              <w:ind w:left="180" w:hangingChars="100" w:hanging="180"/>
              <w:jc w:val="left"/>
              <w:rPr>
                <w:rFonts w:ascii="ＭＳ 明朝" w:eastAsia="ＭＳ 明朝" w:hAnsi="ＭＳ 明朝"/>
                <w:sz w:val="18"/>
              </w:rPr>
            </w:pPr>
            <w:r w:rsidRPr="00D22DF0">
              <w:rPr>
                <w:rFonts w:ascii="ＭＳ 明朝" w:eastAsia="ＭＳ 明朝" w:hAnsi="ＭＳ 明朝" w:hint="eastAsia"/>
                <w:sz w:val="18"/>
                <w:szCs w:val="18"/>
              </w:rPr>
              <w:t>・「科学的に世界を捉えようとする傾向は全ての人間に備わったもの」といえる理由を読み取っている</w:t>
            </w:r>
            <w:r w:rsidRPr="00D22DF0">
              <w:rPr>
                <w:rFonts w:ascii="ＭＳ 明朝" w:eastAsia="ＭＳ 明朝" w:hAnsi="ＭＳ 明朝"/>
                <w:sz w:val="18"/>
              </w:rPr>
              <w:t>。</w:t>
            </w:r>
          </w:p>
          <w:p w14:paraId="467967C0"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・自分の経験から、より広い法則性を導こうとする精神の働きの現れについての筆者の考えを読み取っている。</w:t>
            </w:r>
          </w:p>
          <w:p w14:paraId="3A8E1B4C"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・筆者が主張する、文学作品を読むときと科学の論文を読むときの類似点について読み取っている。</w:t>
            </w:r>
          </w:p>
          <w:p w14:paraId="78BA17AF" w14:textId="77777777" w:rsidR="00D41D4C" w:rsidRPr="00D22DF0" w:rsidRDefault="00D41D4C" w:rsidP="00C90540">
            <w:pPr>
              <w:widowControl/>
              <w:ind w:left="180" w:hangingChars="100" w:hanging="180"/>
              <w:jc w:val="left"/>
              <w:rPr>
                <w:rFonts w:ascii="ＭＳ 明朝" w:eastAsia="ＭＳ 明朝" w:hAnsi="ＭＳ 明朝"/>
                <w:sz w:val="18"/>
              </w:rPr>
            </w:pPr>
            <w:r w:rsidRPr="00D22DF0">
              <w:rPr>
                <w:rFonts w:ascii="ＭＳ 明朝" w:eastAsia="ＭＳ 明朝" w:hAnsi="ＭＳ 明朝" w:hint="eastAsia"/>
                <w:sz w:val="18"/>
              </w:rPr>
              <w:t>・「</w:t>
            </w:r>
            <w:r w:rsidRPr="00D22DF0">
              <w:rPr>
                <w:rFonts w:ascii="ＭＳ 明朝" w:eastAsia="ＭＳ 明朝" w:hAnsi="ＭＳ 明朝" w:hint="eastAsia"/>
                <w:sz w:val="18"/>
                <w:szCs w:val="18"/>
              </w:rPr>
              <w:t>文学作品が与えてくれる『発見』」と筆者が考えているものを読み取っている。</w:t>
            </w:r>
          </w:p>
        </w:tc>
        <w:tc>
          <w:tcPr>
            <w:tcW w:w="4150" w:type="dxa"/>
          </w:tcPr>
          <w:p w14:paraId="162B960E" w14:textId="77777777" w:rsidR="00D41D4C" w:rsidRPr="00D22DF0" w:rsidRDefault="00D41D4C" w:rsidP="00C90540">
            <w:pPr>
              <w:widowControl/>
              <w:ind w:left="180" w:hangingChars="100" w:hanging="180"/>
              <w:jc w:val="left"/>
              <w:rPr>
                <w:rFonts w:ascii="ＭＳ 明朝" w:eastAsia="ＭＳ 明朝" w:hAnsi="ＭＳ 明朝"/>
                <w:sz w:val="18"/>
              </w:rPr>
            </w:pPr>
            <w:r w:rsidRPr="00D22DF0">
              <w:rPr>
                <w:rFonts w:ascii="ＭＳ 明朝" w:eastAsia="ＭＳ 明朝" w:hAnsi="ＭＳ 明朝" w:hint="eastAsia"/>
                <w:sz w:val="18"/>
                <w:szCs w:val="18"/>
              </w:rPr>
              <w:t>・「科学的に世界を捉えようとする傾向は全ての人間に備わったもの」といえる理由を読み取っていない</w:t>
            </w:r>
            <w:r w:rsidRPr="00D22DF0">
              <w:rPr>
                <w:rFonts w:ascii="ＭＳ 明朝" w:eastAsia="ＭＳ 明朝" w:hAnsi="ＭＳ 明朝"/>
                <w:sz w:val="18"/>
              </w:rPr>
              <w:t>。</w:t>
            </w:r>
          </w:p>
          <w:p w14:paraId="212845C5"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・自分の経験から、より広い法則性を導こうとする精神の働きの現れについての筆者の考えを読み取っていない。</w:t>
            </w:r>
          </w:p>
          <w:p w14:paraId="21095043" w14:textId="77777777" w:rsidR="00D41D4C" w:rsidRPr="00D22DF0" w:rsidRDefault="00D41D4C" w:rsidP="00C90540">
            <w:pPr>
              <w:widowControl/>
              <w:ind w:left="180" w:hangingChars="100" w:hanging="180"/>
              <w:jc w:val="left"/>
              <w:rPr>
                <w:rFonts w:ascii="ＭＳ 明朝" w:eastAsia="ＭＳ 明朝" w:hAnsi="ＭＳ 明朝"/>
                <w:sz w:val="18"/>
                <w:szCs w:val="18"/>
              </w:rPr>
            </w:pPr>
            <w:r w:rsidRPr="00D22DF0">
              <w:rPr>
                <w:rFonts w:ascii="ＭＳ 明朝" w:eastAsia="ＭＳ 明朝" w:hAnsi="ＭＳ 明朝" w:hint="eastAsia"/>
                <w:sz w:val="18"/>
                <w:szCs w:val="18"/>
              </w:rPr>
              <w:t>・筆者が主張する、文学作品を読むときと科学の論文を読むときの類似点について読み取っていない。</w:t>
            </w:r>
          </w:p>
          <w:p w14:paraId="7D58EEEE" w14:textId="77777777" w:rsidR="00D41D4C" w:rsidRPr="00D22DF0" w:rsidRDefault="00D41D4C" w:rsidP="00C90540">
            <w:pPr>
              <w:widowControl/>
              <w:ind w:left="180" w:hangingChars="100" w:hanging="180"/>
              <w:jc w:val="left"/>
              <w:rPr>
                <w:rFonts w:ascii="ＭＳ 明朝" w:eastAsia="ＭＳ 明朝" w:hAnsi="ＭＳ 明朝"/>
                <w:sz w:val="18"/>
              </w:rPr>
            </w:pPr>
            <w:r w:rsidRPr="00D22DF0">
              <w:rPr>
                <w:rFonts w:ascii="ＭＳ 明朝" w:eastAsia="ＭＳ 明朝" w:hAnsi="ＭＳ 明朝" w:hint="eastAsia"/>
                <w:sz w:val="18"/>
              </w:rPr>
              <w:t>・「</w:t>
            </w:r>
            <w:r w:rsidRPr="00D22DF0">
              <w:rPr>
                <w:rFonts w:ascii="ＭＳ 明朝" w:eastAsia="ＭＳ 明朝" w:hAnsi="ＭＳ 明朝" w:hint="eastAsia"/>
                <w:sz w:val="18"/>
                <w:szCs w:val="18"/>
              </w:rPr>
              <w:t>文学作品が与えてくれる『発見』」と筆者が考えているものを読み取っていない。</w:t>
            </w:r>
          </w:p>
        </w:tc>
      </w:tr>
      <w:tr w:rsidR="00D41D4C" w:rsidRPr="00315598" w14:paraId="1D9A4F82" w14:textId="77777777" w:rsidTr="00C90540">
        <w:trPr>
          <w:gridAfter w:val="1"/>
          <w:wAfter w:w="8" w:type="dxa"/>
        </w:trPr>
        <w:tc>
          <w:tcPr>
            <w:tcW w:w="942" w:type="dxa"/>
            <w:vMerge/>
            <w:shd w:val="clear" w:color="auto" w:fill="D9D9D9" w:themeFill="background1" w:themeFillShade="D9"/>
            <w:textDirection w:val="tbRlV"/>
            <w:vAlign w:val="center"/>
          </w:tcPr>
          <w:p w14:paraId="5A0346A5" w14:textId="77777777" w:rsidR="00D41D4C" w:rsidRPr="00315598" w:rsidRDefault="00D41D4C"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4ABA024E" w14:textId="77777777" w:rsidR="00D41D4C" w:rsidRPr="001E7F83" w:rsidRDefault="00D41D4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⑥</w:t>
            </w:r>
            <w:r w:rsidRPr="001E7F83">
              <w:rPr>
                <w:rFonts w:ascii="ＭＳ ゴシック" w:eastAsia="ＭＳ ゴシック" w:hAnsi="ＭＳ ゴシック" w:hint="eastAsia"/>
                <w:sz w:val="20"/>
              </w:rPr>
              <w:t>内容の解釈</w:t>
            </w:r>
          </w:p>
          <w:p w14:paraId="5CF7466C" w14:textId="77777777" w:rsidR="00D41D4C" w:rsidRPr="00315598" w:rsidRDefault="00D41D4C" w:rsidP="00C90540">
            <w:pPr>
              <w:widowControl/>
              <w:jc w:val="right"/>
              <w:rPr>
                <w:rFonts w:ascii="ＭＳ ゴシック" w:eastAsia="ＭＳ ゴシック" w:hAnsi="ＭＳ ゴシック"/>
                <w:color w:val="EE0000"/>
                <w:sz w:val="20"/>
              </w:rPr>
            </w:pPr>
            <w:r w:rsidRPr="00E479D2">
              <w:rPr>
                <w:rFonts w:ascii="ＭＳ ゴシック" w:eastAsia="ＭＳ ゴシック" w:hAnsi="ＭＳ ゴシック" w:hint="eastAsia"/>
                <w:sz w:val="20"/>
                <w:szCs w:val="20"/>
                <w:bdr w:val="single" w:sz="4" w:space="0" w:color="auto"/>
              </w:rPr>
              <w:t>読（１）オ</w:t>
            </w:r>
          </w:p>
        </w:tc>
        <w:tc>
          <w:tcPr>
            <w:tcW w:w="4152" w:type="dxa"/>
          </w:tcPr>
          <w:p w14:paraId="15558025" w14:textId="77777777" w:rsidR="00D41D4C" w:rsidRPr="008C519E" w:rsidRDefault="00D41D4C" w:rsidP="00C90540">
            <w:pPr>
              <w:widowControl/>
              <w:ind w:left="180" w:hangingChars="100" w:hanging="180"/>
              <w:jc w:val="left"/>
              <w:rPr>
                <w:rFonts w:ascii="ＭＳ 明朝" w:eastAsia="ＭＳ 明朝" w:hAnsi="ＭＳ 明朝" w:cs="Arial"/>
                <w:sz w:val="18"/>
                <w:szCs w:val="18"/>
              </w:rPr>
            </w:pPr>
            <w:r w:rsidRPr="008C519E">
              <w:rPr>
                <w:rFonts w:ascii="ＭＳ 明朝" w:eastAsia="ＭＳ 明朝" w:hAnsi="ＭＳ 明朝" w:cs="Arial" w:hint="eastAsia"/>
                <w:sz w:val="18"/>
                <w:szCs w:val="18"/>
              </w:rPr>
              <w:t>・「科学」と「文学」の相違点について、他の文学的文章を読んで比較・分析して、筆者の主張についての解釈を深め、説明している。</w:t>
            </w:r>
          </w:p>
        </w:tc>
        <w:tc>
          <w:tcPr>
            <w:tcW w:w="4152" w:type="dxa"/>
          </w:tcPr>
          <w:p w14:paraId="0C21B5EE" w14:textId="77777777" w:rsidR="00D41D4C" w:rsidRPr="008C519E" w:rsidRDefault="00D41D4C" w:rsidP="00C90540">
            <w:pPr>
              <w:widowControl/>
              <w:ind w:left="180" w:hangingChars="100" w:hanging="180"/>
              <w:jc w:val="left"/>
              <w:rPr>
                <w:rFonts w:ascii="ＭＳ 明朝" w:eastAsia="ＭＳ 明朝" w:hAnsi="ＭＳ 明朝"/>
                <w:sz w:val="18"/>
                <w:szCs w:val="18"/>
              </w:rPr>
            </w:pPr>
            <w:r w:rsidRPr="008C519E">
              <w:rPr>
                <w:rFonts w:ascii="ＭＳ 明朝" w:eastAsia="ＭＳ 明朝" w:hAnsi="ＭＳ 明朝" w:cs="Arial" w:hint="eastAsia"/>
                <w:sz w:val="18"/>
                <w:szCs w:val="18"/>
              </w:rPr>
              <w:t>・「科学」と「文学」の相違点について、他の文学的文章を読んで比較・分析して、筆者の主張についての解釈を深めている。</w:t>
            </w:r>
          </w:p>
        </w:tc>
        <w:tc>
          <w:tcPr>
            <w:tcW w:w="4150" w:type="dxa"/>
          </w:tcPr>
          <w:p w14:paraId="044D1E91" w14:textId="77777777" w:rsidR="00D41D4C" w:rsidRPr="008C519E" w:rsidRDefault="00D41D4C" w:rsidP="00C90540">
            <w:pPr>
              <w:widowControl/>
              <w:ind w:left="180" w:hangingChars="100" w:hanging="180"/>
              <w:jc w:val="left"/>
              <w:rPr>
                <w:rFonts w:ascii="ＭＳ 明朝" w:eastAsia="ＭＳ 明朝" w:hAnsi="ＭＳ 明朝"/>
                <w:sz w:val="18"/>
                <w:szCs w:val="18"/>
              </w:rPr>
            </w:pPr>
            <w:r w:rsidRPr="008C519E">
              <w:rPr>
                <w:rFonts w:ascii="ＭＳ 明朝" w:eastAsia="ＭＳ 明朝" w:hAnsi="ＭＳ 明朝" w:cs="Arial" w:hint="eastAsia"/>
                <w:sz w:val="18"/>
                <w:szCs w:val="18"/>
              </w:rPr>
              <w:t>・「科学」と「文学」の相違点について、他の文学的文章を読んで比較・分析して、筆者の主張についての解釈を深めていない。</w:t>
            </w:r>
          </w:p>
        </w:tc>
      </w:tr>
      <w:tr w:rsidR="00D41D4C" w:rsidRPr="00315598" w14:paraId="5729F1A3" w14:textId="77777777" w:rsidTr="00C90540">
        <w:trPr>
          <w:gridAfter w:val="1"/>
          <w:wAfter w:w="8" w:type="dxa"/>
        </w:trPr>
        <w:tc>
          <w:tcPr>
            <w:tcW w:w="942" w:type="dxa"/>
            <w:vMerge/>
            <w:shd w:val="clear" w:color="auto" w:fill="D9D9D9" w:themeFill="background1" w:themeFillShade="D9"/>
            <w:textDirection w:val="tbRlV"/>
            <w:vAlign w:val="center"/>
          </w:tcPr>
          <w:p w14:paraId="43E8F5DC" w14:textId="77777777" w:rsidR="00D41D4C" w:rsidRPr="00315598" w:rsidRDefault="00D41D4C"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B2CC546" w14:textId="77777777" w:rsidR="00D41D4C" w:rsidRPr="008C519E" w:rsidRDefault="00D41D4C" w:rsidP="00C90540">
            <w:pPr>
              <w:widowControl/>
              <w:rPr>
                <w:rFonts w:ascii="ＭＳ ゴシック" w:eastAsia="ＭＳ ゴシック" w:hAnsi="ＭＳ ゴシック"/>
                <w:sz w:val="20"/>
              </w:rPr>
            </w:pPr>
            <w:r w:rsidRPr="008C519E">
              <w:rPr>
                <w:rFonts w:ascii="ＭＳ ゴシック" w:eastAsia="ＭＳ ゴシック" w:hAnsi="ＭＳ ゴシック" w:hint="eastAsia"/>
                <w:sz w:val="20"/>
              </w:rPr>
              <w:t>⑦情報検討と</w:t>
            </w:r>
          </w:p>
          <w:p w14:paraId="5F98EBCA" w14:textId="77777777" w:rsidR="00D41D4C" w:rsidRPr="008C519E" w:rsidRDefault="00D41D4C" w:rsidP="00C90540">
            <w:pPr>
              <w:widowControl/>
              <w:ind w:leftChars="100" w:left="210"/>
              <w:rPr>
                <w:rFonts w:ascii="ＭＳ ゴシック" w:eastAsia="ＭＳ ゴシック" w:hAnsi="ＭＳ ゴシック"/>
                <w:sz w:val="20"/>
              </w:rPr>
            </w:pPr>
            <w:r w:rsidRPr="008C519E">
              <w:rPr>
                <w:rFonts w:ascii="ＭＳ ゴシック" w:eastAsia="ＭＳ ゴシック" w:hAnsi="ＭＳ ゴシック" w:hint="eastAsia"/>
                <w:sz w:val="20"/>
              </w:rPr>
              <w:t>考えの形成</w:t>
            </w:r>
          </w:p>
          <w:p w14:paraId="089A8AAA" w14:textId="77777777" w:rsidR="00D41D4C" w:rsidRPr="008C519E" w:rsidRDefault="00D41D4C" w:rsidP="00C90540">
            <w:pPr>
              <w:widowControl/>
              <w:jc w:val="right"/>
              <w:rPr>
                <w:rFonts w:ascii="ＭＳ ゴシック" w:eastAsia="ＭＳ ゴシック" w:hAnsi="ＭＳ ゴシック"/>
                <w:sz w:val="20"/>
              </w:rPr>
            </w:pPr>
            <w:r w:rsidRPr="008C519E">
              <w:rPr>
                <w:rFonts w:ascii="ＭＳ ゴシック" w:eastAsia="ＭＳ ゴシック" w:hAnsi="ＭＳ ゴシック" w:hint="eastAsia"/>
                <w:sz w:val="20"/>
                <w:szCs w:val="20"/>
                <w:bdr w:val="single" w:sz="4" w:space="0" w:color="auto"/>
              </w:rPr>
              <w:t>読（１）カキ</w:t>
            </w:r>
          </w:p>
        </w:tc>
        <w:tc>
          <w:tcPr>
            <w:tcW w:w="4152" w:type="dxa"/>
          </w:tcPr>
          <w:p w14:paraId="2BC64CEA" w14:textId="77777777" w:rsidR="00D41D4C" w:rsidRPr="008C519E" w:rsidRDefault="00D41D4C" w:rsidP="00C90540">
            <w:pPr>
              <w:widowControl/>
              <w:ind w:left="180" w:hangingChars="100" w:hanging="180"/>
              <w:jc w:val="left"/>
              <w:rPr>
                <w:rFonts w:ascii="ＭＳ 明朝" w:eastAsia="ＭＳ 明朝" w:hAnsi="ＭＳ 明朝"/>
                <w:sz w:val="18"/>
              </w:rPr>
            </w:pPr>
            <w:r w:rsidRPr="008C519E">
              <w:rPr>
                <w:rFonts w:ascii="ＭＳ 明朝" w:eastAsia="ＭＳ 明朝" w:hAnsi="ＭＳ 明朝" w:hint="eastAsia"/>
                <w:sz w:val="18"/>
              </w:rPr>
              <w:t>・筆者の主張と、自分が読んだ文学的文章を関連づけて、「文学」に対する自分の考えを深め、説明している</w:t>
            </w:r>
          </w:p>
        </w:tc>
        <w:tc>
          <w:tcPr>
            <w:tcW w:w="4152" w:type="dxa"/>
          </w:tcPr>
          <w:p w14:paraId="7181667A" w14:textId="77777777" w:rsidR="00D41D4C" w:rsidRPr="008C519E" w:rsidRDefault="00D41D4C" w:rsidP="00C90540">
            <w:pPr>
              <w:widowControl/>
              <w:ind w:left="180" w:hangingChars="100" w:hanging="180"/>
              <w:jc w:val="left"/>
              <w:rPr>
                <w:rFonts w:ascii="ＭＳ 明朝" w:eastAsia="ＭＳ 明朝" w:hAnsi="ＭＳ 明朝"/>
                <w:sz w:val="18"/>
              </w:rPr>
            </w:pPr>
            <w:r w:rsidRPr="008C519E">
              <w:rPr>
                <w:rFonts w:ascii="ＭＳ 明朝" w:eastAsia="ＭＳ 明朝" w:hAnsi="ＭＳ 明朝" w:hint="eastAsia"/>
                <w:sz w:val="18"/>
              </w:rPr>
              <w:t>・筆者の主張と、自分が読んだ文学的文章を関連づけて、「文学」に対する自分の考えを深めている。</w:t>
            </w:r>
          </w:p>
        </w:tc>
        <w:tc>
          <w:tcPr>
            <w:tcW w:w="4150" w:type="dxa"/>
          </w:tcPr>
          <w:p w14:paraId="0C453C60" w14:textId="77777777" w:rsidR="00D41D4C" w:rsidRPr="008C519E" w:rsidRDefault="00D41D4C" w:rsidP="00C90540">
            <w:pPr>
              <w:widowControl/>
              <w:ind w:left="180" w:hangingChars="100" w:hanging="180"/>
              <w:jc w:val="left"/>
              <w:rPr>
                <w:rFonts w:ascii="ＭＳ 明朝" w:eastAsia="ＭＳ 明朝" w:hAnsi="ＭＳ 明朝"/>
                <w:sz w:val="18"/>
              </w:rPr>
            </w:pPr>
            <w:r w:rsidRPr="008C519E">
              <w:rPr>
                <w:rFonts w:ascii="ＭＳ 明朝" w:eastAsia="ＭＳ 明朝" w:hAnsi="ＭＳ 明朝" w:hint="eastAsia"/>
                <w:sz w:val="18"/>
              </w:rPr>
              <w:t>・筆者の主張と、自分が読んだ文学的文章を関連づけて、「文学」に対する自分の考えを深めていない。</w:t>
            </w:r>
          </w:p>
        </w:tc>
      </w:tr>
      <w:tr w:rsidR="00D41D4C" w:rsidRPr="00315598" w14:paraId="5B582878" w14:textId="77777777" w:rsidTr="00C90540">
        <w:trPr>
          <w:gridAfter w:val="1"/>
          <w:wAfter w:w="8" w:type="dxa"/>
        </w:trPr>
        <w:tc>
          <w:tcPr>
            <w:tcW w:w="942" w:type="dxa"/>
            <w:vMerge/>
            <w:shd w:val="clear" w:color="auto" w:fill="D9D9D9" w:themeFill="background1" w:themeFillShade="D9"/>
            <w:textDirection w:val="tbRlV"/>
            <w:vAlign w:val="center"/>
          </w:tcPr>
          <w:p w14:paraId="7F27CDFB" w14:textId="77777777" w:rsidR="00D41D4C" w:rsidRPr="00315598" w:rsidRDefault="00D41D4C"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3516193C" w14:textId="77777777" w:rsidR="00D41D4C" w:rsidRPr="00E82EF1" w:rsidRDefault="00D41D4C" w:rsidP="00C90540">
            <w:pPr>
              <w:widowControl/>
              <w:rPr>
                <w:rFonts w:ascii="ＭＳ ゴシック" w:eastAsia="ＭＳ ゴシック" w:hAnsi="ＭＳ ゴシック"/>
                <w:sz w:val="20"/>
              </w:rPr>
            </w:pPr>
            <w:r w:rsidRPr="00E82EF1">
              <w:rPr>
                <w:rFonts w:ascii="ＭＳ ゴシック" w:eastAsia="ＭＳ ゴシック" w:hAnsi="ＭＳ ゴシック" w:hint="eastAsia"/>
                <w:sz w:val="20"/>
              </w:rPr>
              <w:t>⑧情報の収集</w:t>
            </w:r>
          </w:p>
          <w:p w14:paraId="2BD2E0CC" w14:textId="77777777" w:rsidR="00D41D4C" w:rsidRPr="00E82EF1" w:rsidRDefault="00D41D4C" w:rsidP="00C90540">
            <w:pPr>
              <w:widowControl/>
              <w:jc w:val="right"/>
              <w:rPr>
                <w:rFonts w:ascii="ＭＳ ゴシック" w:eastAsia="ＭＳ ゴシック" w:hAnsi="ＭＳ ゴシック"/>
                <w:sz w:val="20"/>
              </w:rPr>
            </w:pPr>
            <w:r w:rsidRPr="00E82EF1">
              <w:rPr>
                <w:rFonts w:ascii="ＭＳ ゴシック" w:eastAsia="ＭＳ ゴシック" w:hAnsi="ＭＳ ゴシック" w:hint="eastAsia"/>
                <w:sz w:val="20"/>
                <w:szCs w:val="20"/>
                <w:bdr w:val="single" w:sz="4" w:space="0" w:color="auto"/>
              </w:rPr>
              <w:t>書（１）ア</w:t>
            </w:r>
          </w:p>
        </w:tc>
        <w:tc>
          <w:tcPr>
            <w:tcW w:w="4152" w:type="dxa"/>
          </w:tcPr>
          <w:p w14:paraId="5406CF52" w14:textId="77777777" w:rsidR="00D41D4C" w:rsidRPr="00E82EF1" w:rsidRDefault="00D41D4C" w:rsidP="00C90540">
            <w:pPr>
              <w:widowControl/>
              <w:ind w:left="180" w:hangingChars="100" w:hanging="180"/>
              <w:jc w:val="left"/>
              <w:rPr>
                <w:rFonts w:ascii="ＭＳ 明朝" w:eastAsia="ＭＳ 明朝" w:hAnsi="ＭＳ 明朝"/>
                <w:sz w:val="18"/>
              </w:rPr>
            </w:pPr>
            <w:r w:rsidRPr="00E82EF1">
              <w:rPr>
                <w:rFonts w:ascii="ＭＳ 明朝" w:eastAsia="ＭＳ 明朝" w:hAnsi="ＭＳ 明朝" w:hint="eastAsia"/>
                <w:sz w:val="18"/>
              </w:rPr>
              <w:t>・筆者の主張に対する自分の考えを文章にまとめるために、文学的文章を読んで、必要な情報を的確に収集・整理し、明確な根拠となる題材を選んでいる。</w:t>
            </w:r>
          </w:p>
        </w:tc>
        <w:tc>
          <w:tcPr>
            <w:tcW w:w="4152" w:type="dxa"/>
          </w:tcPr>
          <w:p w14:paraId="244C5522" w14:textId="77777777" w:rsidR="00D41D4C" w:rsidRPr="00E82EF1" w:rsidRDefault="00D41D4C" w:rsidP="00C90540">
            <w:pPr>
              <w:widowControl/>
              <w:ind w:left="180" w:hangingChars="100" w:hanging="180"/>
              <w:jc w:val="left"/>
              <w:rPr>
                <w:rFonts w:ascii="ＭＳ 明朝" w:eastAsia="ＭＳ 明朝" w:hAnsi="ＭＳ 明朝"/>
                <w:sz w:val="18"/>
              </w:rPr>
            </w:pPr>
            <w:r w:rsidRPr="00E82EF1">
              <w:rPr>
                <w:rFonts w:ascii="ＭＳ 明朝" w:eastAsia="ＭＳ 明朝" w:hAnsi="ＭＳ 明朝" w:hint="eastAsia"/>
                <w:sz w:val="18"/>
              </w:rPr>
              <w:t>・筆者の主張に対する自分の考えを文章にまとめるために、文学的文章を読んで、必要な情報を的確に収集・整理し、題材を選んでいる。</w:t>
            </w:r>
          </w:p>
        </w:tc>
        <w:tc>
          <w:tcPr>
            <w:tcW w:w="4150" w:type="dxa"/>
          </w:tcPr>
          <w:p w14:paraId="1F6AB2C0" w14:textId="77777777" w:rsidR="00D41D4C" w:rsidRPr="00E82EF1" w:rsidRDefault="00D41D4C" w:rsidP="00C90540">
            <w:pPr>
              <w:widowControl/>
              <w:ind w:left="180" w:hangingChars="100" w:hanging="180"/>
              <w:jc w:val="left"/>
              <w:rPr>
                <w:rFonts w:ascii="ＭＳ 明朝" w:eastAsia="ＭＳ 明朝" w:hAnsi="ＭＳ 明朝"/>
                <w:sz w:val="18"/>
              </w:rPr>
            </w:pPr>
            <w:r w:rsidRPr="00E82EF1">
              <w:rPr>
                <w:rFonts w:ascii="ＭＳ 明朝" w:eastAsia="ＭＳ 明朝" w:hAnsi="ＭＳ 明朝" w:hint="eastAsia"/>
                <w:sz w:val="18"/>
              </w:rPr>
              <w:t>・筆者の主張に対する自分の考えを文章にまとめるために、文学的文章を読んで、必要な情報を的確に収集・整理し、題材を選んでいない。</w:t>
            </w:r>
          </w:p>
        </w:tc>
      </w:tr>
      <w:tr w:rsidR="00D41D4C" w:rsidRPr="00315598" w14:paraId="4429E15A" w14:textId="77777777" w:rsidTr="00C90540">
        <w:trPr>
          <w:gridAfter w:val="1"/>
          <w:wAfter w:w="8" w:type="dxa"/>
          <w:cantSplit/>
          <w:trHeight w:val="1393"/>
        </w:trPr>
        <w:tc>
          <w:tcPr>
            <w:tcW w:w="942" w:type="dxa"/>
            <w:shd w:val="clear" w:color="auto" w:fill="D9D9D9" w:themeFill="background1" w:themeFillShade="D9"/>
            <w:textDirection w:val="tbRlV"/>
            <w:vAlign w:val="center"/>
          </w:tcPr>
          <w:p w14:paraId="601570B0" w14:textId="77777777" w:rsidR="00D41D4C" w:rsidRPr="001E7F83" w:rsidRDefault="00D41D4C" w:rsidP="00C90540">
            <w:pPr>
              <w:widowControl/>
              <w:spacing w:line="240" w:lineRule="exact"/>
              <w:ind w:left="113" w:right="113"/>
              <w:jc w:val="center"/>
              <w:rPr>
                <w:rFonts w:ascii="ＭＳ ゴシック" w:eastAsia="ＭＳ ゴシック" w:hAnsi="ＭＳ ゴシック"/>
                <w:sz w:val="20"/>
              </w:rPr>
            </w:pPr>
            <w:r w:rsidRPr="001E7F83">
              <w:rPr>
                <w:rFonts w:ascii="ＭＳ ゴシック" w:eastAsia="ＭＳ ゴシック" w:hAnsi="ＭＳ ゴシック" w:hint="eastAsia"/>
                <w:sz w:val="20"/>
              </w:rPr>
              <w:t>主体的に</w:t>
            </w:r>
          </w:p>
          <w:p w14:paraId="3190FBC3" w14:textId="77777777" w:rsidR="00D41D4C" w:rsidRPr="001E7F83" w:rsidRDefault="00D41D4C" w:rsidP="00C90540">
            <w:pPr>
              <w:widowControl/>
              <w:spacing w:line="240" w:lineRule="exact"/>
              <w:ind w:left="113" w:right="113"/>
              <w:jc w:val="center"/>
              <w:rPr>
                <w:rFonts w:ascii="ＭＳ ゴシック" w:eastAsia="ＭＳ ゴシック" w:hAnsi="ＭＳ ゴシック"/>
                <w:sz w:val="20"/>
              </w:rPr>
            </w:pPr>
            <w:r w:rsidRPr="001E7F83">
              <w:rPr>
                <w:rFonts w:ascii="ＭＳ ゴシック" w:eastAsia="ＭＳ ゴシック" w:hAnsi="ＭＳ ゴシック" w:hint="eastAsia"/>
                <w:sz w:val="20"/>
              </w:rPr>
              <w:t>学習に取り</w:t>
            </w:r>
          </w:p>
          <w:p w14:paraId="221729EE" w14:textId="77777777" w:rsidR="00D41D4C" w:rsidRPr="001E7F83" w:rsidRDefault="00D41D4C" w:rsidP="00C90540">
            <w:pPr>
              <w:widowControl/>
              <w:spacing w:line="240" w:lineRule="exact"/>
              <w:ind w:left="113" w:right="113"/>
              <w:jc w:val="center"/>
              <w:rPr>
                <w:rFonts w:ascii="ＭＳ ゴシック" w:eastAsia="ＭＳ ゴシック" w:hAnsi="ＭＳ ゴシック"/>
                <w:sz w:val="20"/>
              </w:rPr>
            </w:pPr>
            <w:r w:rsidRPr="001E7F83">
              <w:rPr>
                <w:rFonts w:ascii="ＭＳ ゴシック" w:eastAsia="ＭＳ ゴシック" w:hAnsi="ＭＳ ゴシック" w:hint="eastAsia"/>
                <w:sz w:val="20"/>
              </w:rPr>
              <w:t>組む態度</w:t>
            </w:r>
          </w:p>
          <w:p w14:paraId="6DB04AE0" w14:textId="77777777" w:rsidR="00D41D4C" w:rsidRPr="001E7F83" w:rsidRDefault="00D41D4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F357527" w14:textId="77777777" w:rsidR="00D41D4C" w:rsidRPr="001E7F83" w:rsidRDefault="00D41D4C" w:rsidP="00C90540">
            <w:pPr>
              <w:widowControl/>
              <w:rPr>
                <w:rFonts w:ascii="ＭＳ ゴシック" w:eastAsia="ＭＳ ゴシック" w:hAnsi="ＭＳ ゴシック"/>
                <w:sz w:val="20"/>
              </w:rPr>
            </w:pPr>
            <w:r w:rsidRPr="001E7F83">
              <w:rPr>
                <w:rFonts w:ascii="ＭＳ ゴシック" w:eastAsia="ＭＳ ゴシック" w:hAnsi="ＭＳ ゴシック" w:hint="eastAsia"/>
                <w:sz w:val="20"/>
              </w:rPr>
              <w:t>⑨学習への態度</w:t>
            </w:r>
          </w:p>
        </w:tc>
        <w:tc>
          <w:tcPr>
            <w:tcW w:w="4152" w:type="dxa"/>
          </w:tcPr>
          <w:p w14:paraId="60DC23B8" w14:textId="77777777" w:rsidR="00D41D4C" w:rsidRPr="00E82EF1" w:rsidRDefault="00D41D4C" w:rsidP="00C90540">
            <w:pPr>
              <w:widowControl/>
              <w:ind w:left="180" w:hangingChars="100" w:hanging="180"/>
              <w:jc w:val="left"/>
              <w:rPr>
                <w:rFonts w:ascii="ＭＳ 明朝" w:eastAsia="ＭＳ 明朝" w:hAnsi="ＭＳ 明朝"/>
                <w:sz w:val="18"/>
              </w:rPr>
            </w:pPr>
            <w:r w:rsidRPr="00E82EF1">
              <w:rPr>
                <w:rFonts w:ascii="ＭＳ 明朝" w:eastAsia="ＭＳ 明朝" w:hAnsi="ＭＳ 明朝" w:cs="ＭＳ 明朝" w:hint="eastAsia"/>
                <w:sz w:val="18"/>
                <w:szCs w:val="18"/>
              </w:rPr>
              <w:t>・「</w:t>
            </w:r>
            <w:r w:rsidRPr="00E82EF1">
              <w:rPr>
                <w:rFonts w:ascii="ＭＳ 明朝" w:eastAsia="ＭＳ 明朝" w:hAnsi="ＭＳ 明朝" w:cs="Arial" w:hint="eastAsia"/>
                <w:sz w:val="18"/>
                <w:szCs w:val="18"/>
              </w:rPr>
              <w:t>科学」と「文学」を対比して論を進める筆者の主張を理解し、物事の捉え方についての考えを深め、説明しようとしている。</w:t>
            </w:r>
          </w:p>
        </w:tc>
        <w:tc>
          <w:tcPr>
            <w:tcW w:w="4152" w:type="dxa"/>
          </w:tcPr>
          <w:p w14:paraId="78533FC7" w14:textId="77777777" w:rsidR="00D41D4C" w:rsidRPr="00E82EF1" w:rsidRDefault="00D41D4C" w:rsidP="00C90540">
            <w:pPr>
              <w:widowControl/>
              <w:ind w:left="180" w:hangingChars="100" w:hanging="180"/>
              <w:jc w:val="left"/>
              <w:rPr>
                <w:rFonts w:ascii="ＭＳ 明朝" w:eastAsia="ＭＳ 明朝" w:hAnsi="ＭＳ 明朝"/>
                <w:sz w:val="18"/>
              </w:rPr>
            </w:pPr>
            <w:r w:rsidRPr="00E82EF1">
              <w:rPr>
                <w:rFonts w:ascii="ＭＳ 明朝" w:eastAsia="ＭＳ 明朝" w:hAnsi="ＭＳ 明朝" w:cs="ＭＳ 明朝" w:hint="eastAsia"/>
                <w:sz w:val="18"/>
                <w:szCs w:val="18"/>
              </w:rPr>
              <w:t>・「</w:t>
            </w:r>
            <w:r w:rsidRPr="00E82EF1">
              <w:rPr>
                <w:rFonts w:ascii="ＭＳ 明朝" w:eastAsia="ＭＳ 明朝" w:hAnsi="ＭＳ 明朝" w:cs="Arial" w:hint="eastAsia"/>
                <w:sz w:val="18"/>
                <w:szCs w:val="18"/>
              </w:rPr>
              <w:t>科学」と「文学」を対比して論を進める筆者の主張を理解し、物事の捉え方についての考えを深めようとしている。</w:t>
            </w:r>
          </w:p>
        </w:tc>
        <w:tc>
          <w:tcPr>
            <w:tcW w:w="4150" w:type="dxa"/>
          </w:tcPr>
          <w:p w14:paraId="2CC2B1C0" w14:textId="77777777" w:rsidR="00D41D4C" w:rsidRPr="00E82EF1" w:rsidRDefault="00D41D4C" w:rsidP="00C90540">
            <w:pPr>
              <w:widowControl/>
              <w:ind w:left="180" w:hangingChars="100" w:hanging="180"/>
              <w:jc w:val="left"/>
              <w:rPr>
                <w:rFonts w:ascii="ＭＳ 明朝" w:eastAsia="ＭＳ 明朝" w:hAnsi="ＭＳ 明朝"/>
                <w:sz w:val="18"/>
              </w:rPr>
            </w:pPr>
            <w:r w:rsidRPr="00E82EF1">
              <w:rPr>
                <w:rFonts w:ascii="ＭＳ 明朝" w:eastAsia="ＭＳ 明朝" w:hAnsi="ＭＳ 明朝" w:cs="ＭＳ 明朝" w:hint="eastAsia"/>
                <w:sz w:val="18"/>
                <w:szCs w:val="18"/>
              </w:rPr>
              <w:t>・「</w:t>
            </w:r>
            <w:r w:rsidRPr="00E82EF1">
              <w:rPr>
                <w:rFonts w:ascii="ＭＳ 明朝" w:eastAsia="ＭＳ 明朝" w:hAnsi="ＭＳ 明朝" w:cs="Arial" w:hint="eastAsia"/>
                <w:sz w:val="18"/>
                <w:szCs w:val="18"/>
              </w:rPr>
              <w:t>科学」と「文学」を対比して論を進める筆者の主張を理解し、物事の捉え方についての考えを深めようとしていない。</w:t>
            </w:r>
          </w:p>
        </w:tc>
      </w:tr>
    </w:tbl>
    <w:p w14:paraId="15B701EE" w14:textId="014A1CFD" w:rsidR="00D41D4C" w:rsidRDefault="00D41D4C" w:rsidP="00D41D4C">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2C0DE009" w14:textId="77777777" w:rsidR="00B336F6" w:rsidRPr="00062C90" w:rsidRDefault="00B336F6" w:rsidP="00B336F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w:t>
      </w:r>
      <w:r w:rsidRPr="008E27F7">
        <w:rPr>
          <w:rFonts w:ascii="ＭＳ ゴシック" w:eastAsia="ＭＳ ゴシック" w:hAnsi="ＭＳ ゴシック" w:hint="eastAsia"/>
        </w:rPr>
        <w:t>リスク</w:t>
      </w:r>
      <w:r>
        <w:rPr>
          <w:rFonts w:ascii="ＭＳ ゴシック" w:eastAsia="ＭＳ ゴシック" w:hAnsi="ＭＳ ゴシック" w:hint="eastAsia"/>
        </w:rPr>
        <w:t>』</w:t>
      </w:r>
      <w:r w:rsidRPr="008E27F7">
        <w:rPr>
          <w:rFonts w:ascii="ＭＳ ゴシック" w:eastAsia="ＭＳ ゴシック" w:hAnsi="ＭＳ ゴシック" w:hint="eastAsia"/>
        </w:rPr>
        <w:t>と</w:t>
      </w:r>
      <w:r>
        <w:rPr>
          <w:rFonts w:ascii="ＭＳ ゴシック" w:eastAsia="ＭＳ ゴシック" w:hAnsi="ＭＳ ゴシック" w:hint="eastAsia"/>
        </w:rPr>
        <w:t>『</w:t>
      </w:r>
      <w:r w:rsidRPr="008E27F7">
        <w:rPr>
          <w:rFonts w:ascii="ＭＳ ゴシック" w:eastAsia="ＭＳ ゴシック" w:hAnsi="ＭＳ ゴシック" w:hint="eastAsia"/>
        </w:rPr>
        <w:t>リスク社会</w:t>
      </w:r>
      <w:r>
        <w:rPr>
          <w:rFonts w:ascii="ＭＳ ゴシック" w:eastAsia="ＭＳ ゴシック" w:hAnsi="ＭＳ ゴシック" w:hint="eastAsia"/>
        </w:rPr>
        <w:t>』</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336F6" w:rsidRPr="00DD77DE" w14:paraId="30D23E63" w14:textId="77777777" w:rsidTr="00C90540">
        <w:trPr>
          <w:trHeight w:val="510"/>
        </w:trPr>
        <w:tc>
          <w:tcPr>
            <w:tcW w:w="2774" w:type="dxa"/>
            <w:gridSpan w:val="2"/>
            <w:shd w:val="clear" w:color="auto" w:fill="D9D9D9" w:themeFill="background1" w:themeFillShade="D9"/>
            <w:vAlign w:val="center"/>
          </w:tcPr>
          <w:p w14:paraId="2B588A58" w14:textId="77777777" w:rsidR="00B336F6" w:rsidRPr="00DD77DE" w:rsidRDefault="00B336F6"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EC019F9" w14:textId="77777777" w:rsidR="00B336F6" w:rsidRPr="00DD77DE" w:rsidRDefault="00B336F6"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AB154A7" w14:textId="77777777" w:rsidR="00B336F6" w:rsidRPr="00DD77DE" w:rsidRDefault="00B336F6"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009536C" w14:textId="77777777" w:rsidR="00B336F6" w:rsidRPr="00DD77DE" w:rsidRDefault="00B336F6"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B336F6" w:rsidRPr="00AB1C61" w14:paraId="41DA9559" w14:textId="77777777" w:rsidTr="00C90540">
        <w:trPr>
          <w:gridAfter w:val="1"/>
          <w:wAfter w:w="8" w:type="dxa"/>
        </w:trPr>
        <w:tc>
          <w:tcPr>
            <w:tcW w:w="942" w:type="dxa"/>
            <w:vMerge w:val="restart"/>
            <w:shd w:val="clear" w:color="auto" w:fill="D9D9D9" w:themeFill="background1" w:themeFillShade="D9"/>
            <w:textDirection w:val="tbRlV"/>
            <w:vAlign w:val="center"/>
          </w:tcPr>
          <w:p w14:paraId="0CB02207" w14:textId="77777777" w:rsidR="00B336F6" w:rsidRPr="00DD77DE" w:rsidRDefault="00B336F6"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C1613A6" w14:textId="77777777" w:rsidR="00B336F6" w:rsidRDefault="00B336F6"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55FCAE7B" w14:textId="77777777" w:rsidR="00B336F6" w:rsidRPr="00824988" w:rsidRDefault="00B336F6"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59BE8318" w14:textId="77777777" w:rsidR="00B336F6" w:rsidRPr="00DD77DE" w:rsidRDefault="00B336F6"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7CB80476" w14:textId="77777777" w:rsidR="00B336F6" w:rsidRPr="00AB1C61" w:rsidRDefault="00B336F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3A900D6A" w14:textId="77777777" w:rsidR="00B336F6" w:rsidRPr="00AB1C61" w:rsidRDefault="00B336F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435F80BC" w14:textId="77777777" w:rsidR="00B336F6" w:rsidRPr="005B2A9F" w:rsidRDefault="00B336F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B336F6" w:rsidRPr="00BA140F" w14:paraId="4E994D81" w14:textId="77777777" w:rsidTr="00C90540">
        <w:trPr>
          <w:gridAfter w:val="1"/>
          <w:wAfter w:w="8" w:type="dxa"/>
        </w:trPr>
        <w:tc>
          <w:tcPr>
            <w:tcW w:w="942" w:type="dxa"/>
            <w:vMerge/>
            <w:shd w:val="clear" w:color="auto" w:fill="D9D9D9" w:themeFill="background1" w:themeFillShade="D9"/>
            <w:textDirection w:val="tbRlV"/>
            <w:vAlign w:val="center"/>
          </w:tcPr>
          <w:p w14:paraId="79A04421" w14:textId="77777777" w:rsidR="00B336F6" w:rsidRPr="00DD77DE" w:rsidRDefault="00B336F6"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462AD29" w14:textId="77777777" w:rsidR="00B336F6" w:rsidRDefault="00B336F6"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899CB72" w14:textId="77777777" w:rsidR="00B336F6" w:rsidRPr="00DD77DE" w:rsidRDefault="00B336F6"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2F1EAE2E" w14:textId="77777777" w:rsidR="00B336F6" w:rsidRDefault="00B336F6"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文章の要約表現や逆接、譲歩のかたちなどの接続の仕方を理解し、効果的な組み立て方を説明している。</w:t>
            </w:r>
          </w:p>
          <w:p w14:paraId="470CE56A" w14:textId="77777777" w:rsidR="00B336F6" w:rsidRPr="0063173F" w:rsidRDefault="00B336F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・文章の対比構造、具体例や他の言説の引用と主張の関係を読み取り、筆者の主張を理解し、説明している。</w:t>
            </w:r>
          </w:p>
        </w:tc>
        <w:tc>
          <w:tcPr>
            <w:tcW w:w="4152" w:type="dxa"/>
          </w:tcPr>
          <w:p w14:paraId="54C9F104" w14:textId="77777777" w:rsidR="00B336F6" w:rsidRDefault="00B336F6"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文章の要約表現や逆接、譲歩のかたちなどの接続の仕方を理解している。</w:t>
            </w:r>
          </w:p>
          <w:p w14:paraId="62301AAA" w14:textId="77777777" w:rsidR="00B336F6" w:rsidRPr="0033045E" w:rsidRDefault="00B336F6" w:rsidP="00C90540">
            <w:pPr>
              <w:widowControl/>
              <w:ind w:left="180" w:hangingChars="100" w:hanging="180"/>
              <w:jc w:val="left"/>
              <w:rPr>
                <w:rFonts w:ascii="ＭＳ 明朝" w:eastAsia="ＭＳ 明朝" w:hAnsi="ＭＳ 明朝"/>
                <w:color w:val="000000" w:themeColor="text1"/>
                <w:sz w:val="18"/>
              </w:rPr>
            </w:pPr>
          </w:p>
          <w:p w14:paraId="6A7BE165" w14:textId="3454C091" w:rsidR="00B336F6" w:rsidRPr="00BA140F" w:rsidRDefault="00B336F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・文章の対比構造、具体例や他の言説の引用と主張の関係を読み取り、筆者の主張を理解している。</w:t>
            </w:r>
          </w:p>
        </w:tc>
        <w:tc>
          <w:tcPr>
            <w:tcW w:w="4150" w:type="dxa"/>
          </w:tcPr>
          <w:p w14:paraId="2D82C047" w14:textId="77777777" w:rsidR="00B336F6" w:rsidRDefault="00B336F6"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文章の要約表現や逆接、譲歩のかたちなどの接続の仕方を理解していない。</w:t>
            </w:r>
          </w:p>
          <w:p w14:paraId="0C171C71" w14:textId="77777777" w:rsidR="00B336F6" w:rsidRPr="0033045E" w:rsidRDefault="00B336F6" w:rsidP="00C90540">
            <w:pPr>
              <w:widowControl/>
              <w:ind w:left="180" w:hangingChars="100" w:hanging="180"/>
              <w:jc w:val="left"/>
              <w:rPr>
                <w:rFonts w:ascii="ＭＳ 明朝" w:eastAsia="ＭＳ 明朝" w:hAnsi="ＭＳ 明朝"/>
                <w:color w:val="000000" w:themeColor="text1"/>
                <w:sz w:val="18"/>
              </w:rPr>
            </w:pPr>
          </w:p>
          <w:p w14:paraId="6DAADAD0" w14:textId="326C4023" w:rsidR="00B336F6" w:rsidRPr="00BA140F" w:rsidRDefault="00B336F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・文章の対比構造、具体例や他の言説の引用と主張の関係を読み取り、筆者の主張を理解していない。</w:t>
            </w:r>
          </w:p>
        </w:tc>
      </w:tr>
      <w:tr w:rsidR="00B336F6" w:rsidRPr="00680F84" w14:paraId="3C5446A1" w14:textId="77777777" w:rsidTr="00C90540">
        <w:trPr>
          <w:gridAfter w:val="1"/>
          <w:wAfter w:w="8" w:type="dxa"/>
        </w:trPr>
        <w:tc>
          <w:tcPr>
            <w:tcW w:w="942" w:type="dxa"/>
            <w:vMerge/>
            <w:shd w:val="clear" w:color="auto" w:fill="D9D9D9" w:themeFill="background1" w:themeFillShade="D9"/>
            <w:textDirection w:val="tbRlV"/>
            <w:vAlign w:val="center"/>
          </w:tcPr>
          <w:p w14:paraId="6A3F3616" w14:textId="77777777" w:rsidR="00B336F6" w:rsidRPr="00DD77DE" w:rsidRDefault="00B336F6"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60ADD3C" w14:textId="77777777" w:rsidR="00B336F6" w:rsidRPr="00680F84" w:rsidRDefault="00B336F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39D60836" w14:textId="77777777" w:rsidR="00B336F6" w:rsidRPr="00680F84" w:rsidRDefault="00B336F6"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6305C90C" w14:textId="77777777" w:rsidR="00B336F6" w:rsidRPr="00680F84" w:rsidRDefault="00B336F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「近代」「主体」「パラドックス」という概念語について、辞書的な意味だけでなく、本文の文脈の中での使われ方を理解し、説明している。</w:t>
            </w:r>
          </w:p>
        </w:tc>
        <w:tc>
          <w:tcPr>
            <w:tcW w:w="4152" w:type="dxa"/>
          </w:tcPr>
          <w:p w14:paraId="6FFEAB7F" w14:textId="77777777" w:rsidR="00B336F6" w:rsidRPr="00680F84" w:rsidRDefault="00B336F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「近代」「主体」「パラドックス」という概念語について、辞書的な意味だけでなく、本文の文脈の中での使われ方を理解している。</w:t>
            </w:r>
          </w:p>
        </w:tc>
        <w:tc>
          <w:tcPr>
            <w:tcW w:w="4150" w:type="dxa"/>
          </w:tcPr>
          <w:p w14:paraId="180614AF" w14:textId="77777777" w:rsidR="00B336F6" w:rsidRPr="00680F84" w:rsidRDefault="00B336F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「近代」「主体」「パラドックス」という概念語について、辞書的な意味や本文の文脈の中での使われ方を理解していない。</w:t>
            </w:r>
          </w:p>
        </w:tc>
      </w:tr>
      <w:tr w:rsidR="00B336F6" w:rsidRPr="00680F84" w14:paraId="0A36E217"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08266C27" w14:textId="77777777" w:rsidR="00B336F6" w:rsidRPr="00DD77DE" w:rsidRDefault="00B336F6"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50FC998" w14:textId="77777777" w:rsidR="00B336F6" w:rsidRPr="00680F84" w:rsidRDefault="00B336F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展開の把握</w:t>
            </w:r>
          </w:p>
          <w:p w14:paraId="09B59341" w14:textId="77777777" w:rsidR="00B336F6" w:rsidRPr="00680F84" w:rsidRDefault="00B336F6"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5DEDF96"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・内容に即した意味段落に分けて、適切な小見出しをつけ、その根拠を説明している。</w:t>
            </w:r>
          </w:p>
          <w:p w14:paraId="22342F19" w14:textId="77777777" w:rsidR="00B336F6" w:rsidRPr="00680F84"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・各意味段落の関係性を、キーワードを使って図示し、説明している。</w:t>
            </w:r>
          </w:p>
        </w:tc>
        <w:tc>
          <w:tcPr>
            <w:tcW w:w="4152" w:type="dxa"/>
          </w:tcPr>
          <w:p w14:paraId="46FF8F00"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・内容に即した意味段落に分けて、適切な小見出しをつけている。</w:t>
            </w:r>
          </w:p>
          <w:p w14:paraId="551DC053" w14:textId="77777777" w:rsidR="00B336F6" w:rsidRPr="00680F84"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・各意味段落の関係性を、キーワードを使って図示している。</w:t>
            </w:r>
          </w:p>
        </w:tc>
        <w:tc>
          <w:tcPr>
            <w:tcW w:w="4150" w:type="dxa"/>
          </w:tcPr>
          <w:p w14:paraId="71681B5F"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・内容に即した意味段落に分けず、適切な小見出しをつけていない。</w:t>
            </w:r>
          </w:p>
          <w:p w14:paraId="41EF08F1" w14:textId="77777777" w:rsidR="00B336F6" w:rsidRPr="00680F84"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・各意味段落の関係性を、キーワードを使って図示していない。</w:t>
            </w:r>
          </w:p>
        </w:tc>
      </w:tr>
      <w:tr w:rsidR="00B336F6" w:rsidRPr="00680F84" w14:paraId="4E295F0F" w14:textId="77777777" w:rsidTr="00C90540">
        <w:trPr>
          <w:gridAfter w:val="1"/>
          <w:wAfter w:w="8" w:type="dxa"/>
        </w:trPr>
        <w:tc>
          <w:tcPr>
            <w:tcW w:w="942" w:type="dxa"/>
            <w:vMerge/>
            <w:shd w:val="clear" w:color="auto" w:fill="D9D9D9" w:themeFill="background1" w:themeFillShade="D9"/>
            <w:textDirection w:val="tbRlV"/>
            <w:vAlign w:val="center"/>
          </w:tcPr>
          <w:p w14:paraId="768C4C57" w14:textId="77777777" w:rsidR="00B336F6" w:rsidRPr="00DD77DE" w:rsidRDefault="00B336F6"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F59AA73" w14:textId="77777777" w:rsidR="00B336F6" w:rsidRPr="00680F84" w:rsidRDefault="00B336F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内容把握</w:t>
            </w:r>
          </w:p>
          <w:p w14:paraId="2DECFFEE" w14:textId="77777777" w:rsidR="00B336F6" w:rsidRPr="00680F84" w:rsidRDefault="00B336F6"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78231491" w14:textId="77777777" w:rsidR="00B336F6" w:rsidRDefault="00B336F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近代化の進展に伴う二つの変化と、それによる二つの「リスク」の増大の関連を読み取り、ベックの主張を百字程度で要約し、説明している。</w:t>
            </w:r>
          </w:p>
          <w:p w14:paraId="74D8E6F9"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・二つの例（英語の「d</w:t>
            </w:r>
            <w:r>
              <w:rPr>
                <w:rFonts w:ascii="ＭＳ 明朝" w:eastAsia="ＭＳ 明朝" w:hAnsi="ＭＳ 明朝"/>
                <w:sz w:val="18"/>
              </w:rPr>
              <w:t>anger</w:t>
            </w:r>
            <w:r>
              <w:rPr>
                <w:rFonts w:ascii="ＭＳ 明朝" w:eastAsia="ＭＳ 明朝" w:hAnsi="ＭＳ 明朝" w:hint="eastAsia"/>
                <w:sz w:val="18"/>
              </w:rPr>
              <w:t>」と「r</w:t>
            </w:r>
            <w:r>
              <w:rPr>
                <w:rFonts w:ascii="ＭＳ 明朝" w:eastAsia="ＭＳ 明朝" w:hAnsi="ＭＳ 明朝"/>
                <w:sz w:val="18"/>
              </w:rPr>
              <w:t>isk</w:t>
            </w:r>
            <w:r>
              <w:rPr>
                <w:rFonts w:ascii="ＭＳ 明朝" w:eastAsia="ＭＳ 明朝" w:hAnsi="ＭＳ 明朝" w:hint="eastAsia"/>
                <w:sz w:val="18"/>
              </w:rPr>
              <w:t>」の対比・医師と患者の対比）を捉えて、「リスク」の概念について理解し、説明している。</w:t>
            </w:r>
          </w:p>
          <w:p w14:paraId="4021D8AA"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・対象への関与可能性の有無による「リスク」と「危険」の違いを読み取り、ルーマンの主張を百字程度で要約し、説明している。</w:t>
            </w:r>
          </w:p>
          <w:p w14:paraId="6D81D57C" w14:textId="77777777" w:rsidR="00B336F6" w:rsidRPr="00680F84"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・「制御可能性」の高まりと「リスク」の関連性を読み取り、「近代という時代の根本的な性質」との関わりを捉え、説明している。</w:t>
            </w:r>
          </w:p>
        </w:tc>
        <w:tc>
          <w:tcPr>
            <w:tcW w:w="4152" w:type="dxa"/>
          </w:tcPr>
          <w:p w14:paraId="28E7ED2F" w14:textId="77777777" w:rsidR="00B336F6" w:rsidRDefault="00B336F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近代化の進展に伴う二つの変化と、それによる二つの「リスク」の増大の関連を読み取り、ベックの主張を百字程度で要約している。</w:t>
            </w:r>
          </w:p>
          <w:p w14:paraId="6482F6B8"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・二つの例（英語の「d</w:t>
            </w:r>
            <w:r>
              <w:rPr>
                <w:rFonts w:ascii="ＭＳ 明朝" w:eastAsia="ＭＳ 明朝" w:hAnsi="ＭＳ 明朝"/>
                <w:sz w:val="18"/>
              </w:rPr>
              <w:t>anger</w:t>
            </w:r>
            <w:r>
              <w:rPr>
                <w:rFonts w:ascii="ＭＳ 明朝" w:eastAsia="ＭＳ 明朝" w:hAnsi="ＭＳ 明朝" w:hint="eastAsia"/>
                <w:sz w:val="18"/>
              </w:rPr>
              <w:t>」と「r</w:t>
            </w:r>
            <w:r>
              <w:rPr>
                <w:rFonts w:ascii="ＭＳ 明朝" w:eastAsia="ＭＳ 明朝" w:hAnsi="ＭＳ 明朝"/>
                <w:sz w:val="18"/>
              </w:rPr>
              <w:t>isk</w:t>
            </w:r>
            <w:r>
              <w:rPr>
                <w:rFonts w:ascii="ＭＳ 明朝" w:eastAsia="ＭＳ 明朝" w:hAnsi="ＭＳ 明朝" w:hint="eastAsia"/>
                <w:sz w:val="18"/>
              </w:rPr>
              <w:t>」の対比・医師と患者の対比）を捉えて、「リスク」の概念について理解している。</w:t>
            </w:r>
          </w:p>
          <w:p w14:paraId="0F3FD819"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・対象への関与可能性の有無による「リスク」と「危険」の違いを読み取り、ルーマンの主張を百字程度で要約している。</w:t>
            </w:r>
          </w:p>
          <w:p w14:paraId="1F51F619" w14:textId="77777777" w:rsidR="00B336F6" w:rsidRPr="00850809"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・「制御可能性」の高まりと「リスク」の関連性を読み取り、「近代という時代の根本的な性質」との関わりを捉えている。</w:t>
            </w:r>
          </w:p>
        </w:tc>
        <w:tc>
          <w:tcPr>
            <w:tcW w:w="4150" w:type="dxa"/>
          </w:tcPr>
          <w:p w14:paraId="265AEDB5" w14:textId="77777777" w:rsidR="00B336F6" w:rsidRPr="00850809" w:rsidRDefault="00B336F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近代化の進展に伴う二つの変化と、それによる二つの「リスク」の増大の関連を読み取っておらず、ベックの主張を百字程度で要約していない。</w:t>
            </w:r>
          </w:p>
          <w:p w14:paraId="095DFD51"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・二つの例（英語の「d</w:t>
            </w:r>
            <w:r>
              <w:rPr>
                <w:rFonts w:ascii="ＭＳ 明朝" w:eastAsia="ＭＳ 明朝" w:hAnsi="ＭＳ 明朝"/>
                <w:sz w:val="18"/>
              </w:rPr>
              <w:t>anger</w:t>
            </w:r>
            <w:r>
              <w:rPr>
                <w:rFonts w:ascii="ＭＳ 明朝" w:eastAsia="ＭＳ 明朝" w:hAnsi="ＭＳ 明朝" w:hint="eastAsia"/>
                <w:sz w:val="18"/>
              </w:rPr>
              <w:t>」と「r</w:t>
            </w:r>
            <w:r>
              <w:rPr>
                <w:rFonts w:ascii="ＭＳ 明朝" w:eastAsia="ＭＳ 明朝" w:hAnsi="ＭＳ 明朝"/>
                <w:sz w:val="18"/>
              </w:rPr>
              <w:t>isk</w:t>
            </w:r>
            <w:r>
              <w:rPr>
                <w:rFonts w:ascii="ＭＳ 明朝" w:eastAsia="ＭＳ 明朝" w:hAnsi="ＭＳ 明朝" w:hint="eastAsia"/>
                <w:sz w:val="18"/>
              </w:rPr>
              <w:t>」の対比・医師と患者の対比）を捉えておらず、「リスク」の概念について理解していない。</w:t>
            </w:r>
          </w:p>
          <w:p w14:paraId="75CBC79E" w14:textId="77777777" w:rsidR="00B336F6"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・対象への関与可能性の有無による「リスク」と「危険」の違いを読み取っておらず、ルーマンの主張を百字程度で要約していない。</w:t>
            </w:r>
          </w:p>
          <w:p w14:paraId="25B5E545" w14:textId="77777777" w:rsidR="00B336F6" w:rsidRPr="00680F84" w:rsidRDefault="00B336F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・「制御可能性」の高まりと「リスク」の関連性を読み取っておらず、「近代という時代の根本的な性質」との関わりを捉えていない。</w:t>
            </w:r>
          </w:p>
        </w:tc>
      </w:tr>
      <w:tr w:rsidR="00B336F6" w:rsidRPr="0056715B" w14:paraId="11CCA9C1" w14:textId="77777777" w:rsidTr="00C90540">
        <w:trPr>
          <w:gridAfter w:val="1"/>
          <w:wAfter w:w="8" w:type="dxa"/>
        </w:trPr>
        <w:tc>
          <w:tcPr>
            <w:tcW w:w="942" w:type="dxa"/>
            <w:vMerge/>
            <w:shd w:val="clear" w:color="auto" w:fill="D9D9D9" w:themeFill="background1" w:themeFillShade="D9"/>
            <w:textDirection w:val="tbRlV"/>
            <w:vAlign w:val="center"/>
          </w:tcPr>
          <w:p w14:paraId="243097DF" w14:textId="77777777" w:rsidR="00B336F6" w:rsidRPr="00DD77DE" w:rsidRDefault="00B336F6"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3EFC2F" w14:textId="77777777" w:rsidR="00B336F6" w:rsidRDefault="00B336F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情報検討と</w:t>
            </w:r>
          </w:p>
          <w:p w14:paraId="465D7D6D" w14:textId="77777777" w:rsidR="00B336F6" w:rsidRPr="00680F84" w:rsidRDefault="00B336F6"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考えの形成</w:t>
            </w:r>
          </w:p>
          <w:p w14:paraId="0BA19D3C" w14:textId="77777777" w:rsidR="00B336F6" w:rsidRPr="00680F84" w:rsidRDefault="00B336F6"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（１）カキ</w:t>
            </w:r>
          </w:p>
        </w:tc>
        <w:tc>
          <w:tcPr>
            <w:tcW w:w="4152" w:type="dxa"/>
          </w:tcPr>
          <w:p w14:paraId="5219CA15" w14:textId="77777777" w:rsidR="00B336F6" w:rsidRPr="00E17FBA" w:rsidRDefault="00B336F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筆者の主張と、「リスク」について考察したほかの文章や資料を関連づけて、近代社会における「リスク」について、自分の考えを深め、根拠をもって説明している。</w:t>
            </w:r>
          </w:p>
        </w:tc>
        <w:tc>
          <w:tcPr>
            <w:tcW w:w="4152" w:type="dxa"/>
          </w:tcPr>
          <w:p w14:paraId="426A65D0" w14:textId="77777777" w:rsidR="00B336F6" w:rsidRPr="0087181F" w:rsidRDefault="00B336F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筆者の主張と、「リスク」について考察したほかの文章や資料を関連づけて、近代社会における「リスク」について、自分の考えを深めている。</w:t>
            </w:r>
          </w:p>
        </w:tc>
        <w:tc>
          <w:tcPr>
            <w:tcW w:w="4150" w:type="dxa"/>
          </w:tcPr>
          <w:p w14:paraId="06D0C2C5" w14:textId="77777777" w:rsidR="00B336F6" w:rsidRPr="004B284E" w:rsidRDefault="00B336F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筆者の主張と、「リスク」について考察したほかの文章や資料を関連づけておらず、近代社会における「リスク」について、自分の考えを深めていない。</w:t>
            </w:r>
          </w:p>
        </w:tc>
      </w:tr>
      <w:tr w:rsidR="00B336F6" w:rsidRPr="0056715B" w14:paraId="6E845736" w14:textId="77777777" w:rsidTr="00C90540">
        <w:trPr>
          <w:gridAfter w:val="1"/>
          <w:wAfter w:w="8" w:type="dxa"/>
        </w:trPr>
        <w:tc>
          <w:tcPr>
            <w:tcW w:w="942" w:type="dxa"/>
            <w:vMerge/>
            <w:shd w:val="clear" w:color="auto" w:fill="D9D9D9" w:themeFill="background1" w:themeFillShade="D9"/>
            <w:textDirection w:val="tbRlV"/>
            <w:vAlign w:val="center"/>
          </w:tcPr>
          <w:p w14:paraId="73990EB4" w14:textId="77777777" w:rsidR="00B336F6" w:rsidRPr="00DD77DE" w:rsidRDefault="00B336F6"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1D5F511" w14:textId="77777777" w:rsidR="00B336F6" w:rsidRPr="00A01D92" w:rsidRDefault="00B336F6" w:rsidP="00C90540">
            <w:pPr>
              <w:widowControl/>
              <w:rPr>
                <w:rFonts w:ascii="ＭＳ ゴシック" w:eastAsia="ＭＳ ゴシック" w:hAnsi="ＭＳ ゴシック"/>
                <w:sz w:val="20"/>
              </w:rPr>
            </w:pPr>
            <w:r w:rsidRPr="00A01D92">
              <w:rPr>
                <w:rFonts w:ascii="ＭＳ ゴシック" w:eastAsia="ＭＳ ゴシック" w:hAnsi="ＭＳ ゴシック" w:hint="eastAsia"/>
                <w:sz w:val="20"/>
              </w:rPr>
              <w:t>⑦情報の収集</w:t>
            </w:r>
          </w:p>
          <w:p w14:paraId="182779C0" w14:textId="77777777" w:rsidR="00B336F6" w:rsidRPr="00680F84" w:rsidRDefault="00B336F6" w:rsidP="00C90540">
            <w:pPr>
              <w:widowControl/>
              <w:jc w:val="right"/>
              <w:rPr>
                <w:rFonts w:ascii="ＭＳ ゴシック" w:eastAsia="ＭＳ ゴシック" w:hAnsi="ＭＳ ゴシック"/>
                <w:sz w:val="20"/>
              </w:rPr>
            </w:pPr>
            <w:r w:rsidRPr="00A01D92">
              <w:rPr>
                <w:rFonts w:ascii="ＭＳ ゴシック" w:eastAsia="ＭＳ ゴシック" w:hAnsi="ＭＳ ゴシック" w:hint="eastAsia"/>
                <w:sz w:val="20"/>
                <w:szCs w:val="20"/>
                <w:bdr w:val="single" w:sz="4" w:space="0" w:color="auto"/>
              </w:rPr>
              <w:t>書（１）ア</w:t>
            </w:r>
          </w:p>
        </w:tc>
        <w:tc>
          <w:tcPr>
            <w:tcW w:w="4152" w:type="dxa"/>
          </w:tcPr>
          <w:p w14:paraId="3D7675CB" w14:textId="77777777" w:rsidR="00B336F6" w:rsidRPr="00480819" w:rsidRDefault="00B336F6" w:rsidP="00C90540">
            <w:pPr>
              <w:widowControl/>
              <w:ind w:left="180" w:hangingChars="100" w:hanging="180"/>
              <w:jc w:val="left"/>
              <w:rPr>
                <w:rFonts w:ascii="ＭＳ 明朝" w:eastAsia="ＭＳ 明朝" w:hAnsi="ＭＳ 明朝"/>
                <w:sz w:val="18"/>
              </w:rPr>
            </w:pPr>
            <w:r w:rsidRPr="00480819">
              <w:rPr>
                <w:rFonts w:ascii="ＭＳ 明朝" w:eastAsia="ＭＳ 明朝" w:hAnsi="ＭＳ 明朝" w:hint="eastAsia"/>
                <w:sz w:val="18"/>
              </w:rPr>
              <w:t>・</w:t>
            </w:r>
            <w:r w:rsidRPr="00480819">
              <w:rPr>
                <w:rFonts w:ascii="ＭＳ 明朝" w:eastAsia="ＭＳ 明朝" w:hAnsi="ＭＳ 明朝"/>
                <w:sz w:val="18"/>
              </w:rPr>
              <w:t>「制御可能性」の高まりに伴うリスクについて、筆者の主張を手がかりにしながら、日常の経験や社会の動向から適切な具体例を幅広く集め、課題の解決に必要な情報を多面的に収集している。</w:t>
            </w:r>
          </w:p>
        </w:tc>
        <w:tc>
          <w:tcPr>
            <w:tcW w:w="4152" w:type="dxa"/>
          </w:tcPr>
          <w:p w14:paraId="0491CBAF" w14:textId="77777777" w:rsidR="00B336F6" w:rsidRPr="00480819" w:rsidRDefault="00B336F6" w:rsidP="00C90540">
            <w:pPr>
              <w:widowControl/>
              <w:ind w:left="180" w:hangingChars="100" w:hanging="180"/>
              <w:jc w:val="left"/>
              <w:rPr>
                <w:rFonts w:ascii="ＭＳ 明朝" w:eastAsia="ＭＳ 明朝" w:hAnsi="ＭＳ 明朝"/>
                <w:sz w:val="18"/>
              </w:rPr>
            </w:pPr>
            <w:r w:rsidRPr="00480819">
              <w:rPr>
                <w:rFonts w:ascii="ＭＳ 明朝" w:eastAsia="ＭＳ 明朝" w:hAnsi="ＭＳ 明朝" w:hint="eastAsia"/>
                <w:sz w:val="18"/>
              </w:rPr>
              <w:t>・</w:t>
            </w:r>
            <w:r w:rsidRPr="00480819">
              <w:rPr>
                <w:rFonts w:ascii="ＭＳ 明朝" w:eastAsia="ＭＳ 明朝" w:hAnsi="ＭＳ 明朝"/>
                <w:sz w:val="18"/>
              </w:rPr>
              <w:t>「制御可能性」の高まりに伴うリスクについて、筆者の主張を手がかりにしながら、日常の経験や社会の動向から具体例を集め、課題の解決に必要な情報を収集している。</w:t>
            </w:r>
          </w:p>
        </w:tc>
        <w:tc>
          <w:tcPr>
            <w:tcW w:w="4150" w:type="dxa"/>
          </w:tcPr>
          <w:p w14:paraId="683FB15E" w14:textId="77777777" w:rsidR="00B336F6" w:rsidRPr="00480819" w:rsidRDefault="00B336F6" w:rsidP="00C90540">
            <w:pPr>
              <w:widowControl/>
              <w:ind w:left="180" w:hangingChars="100" w:hanging="180"/>
              <w:jc w:val="left"/>
              <w:rPr>
                <w:rFonts w:ascii="ＭＳ 明朝" w:eastAsia="ＭＳ 明朝" w:hAnsi="ＭＳ 明朝"/>
                <w:sz w:val="18"/>
              </w:rPr>
            </w:pPr>
            <w:r w:rsidRPr="00480819">
              <w:rPr>
                <w:rFonts w:ascii="ＭＳ 明朝" w:eastAsia="ＭＳ 明朝" w:hAnsi="ＭＳ 明朝" w:hint="eastAsia"/>
                <w:sz w:val="18"/>
              </w:rPr>
              <w:t>・</w:t>
            </w:r>
            <w:r w:rsidRPr="00480819">
              <w:rPr>
                <w:rFonts w:ascii="ＭＳ 明朝" w:eastAsia="ＭＳ 明朝" w:hAnsi="ＭＳ 明朝"/>
                <w:sz w:val="18"/>
              </w:rPr>
              <w:t>「制御可能性」の高まりに伴うリスクについて、日常の経験や社会の動向から具体例を集めることをせず、課題の解決に必要な情報を収集していない。</w:t>
            </w:r>
          </w:p>
        </w:tc>
      </w:tr>
      <w:tr w:rsidR="00B336F6" w:rsidRPr="0056715B" w14:paraId="516B967D" w14:textId="77777777" w:rsidTr="00C90540">
        <w:trPr>
          <w:gridAfter w:val="1"/>
          <w:wAfter w:w="8" w:type="dxa"/>
        </w:trPr>
        <w:tc>
          <w:tcPr>
            <w:tcW w:w="942" w:type="dxa"/>
            <w:vMerge/>
            <w:shd w:val="clear" w:color="auto" w:fill="D9D9D9" w:themeFill="background1" w:themeFillShade="D9"/>
            <w:textDirection w:val="tbRlV"/>
            <w:vAlign w:val="center"/>
          </w:tcPr>
          <w:p w14:paraId="66129A51" w14:textId="77777777" w:rsidR="00B336F6" w:rsidRPr="00DD77DE" w:rsidRDefault="00B336F6"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B6FE3F" w14:textId="77777777" w:rsidR="00B336F6" w:rsidRPr="00A01D92" w:rsidRDefault="00B336F6" w:rsidP="00C90540">
            <w:pPr>
              <w:widowControl/>
              <w:rPr>
                <w:rFonts w:ascii="ＭＳ ゴシック" w:eastAsia="ＭＳ ゴシック" w:hAnsi="ＭＳ ゴシック"/>
                <w:sz w:val="20"/>
              </w:rPr>
            </w:pPr>
            <w:r w:rsidRPr="00A01D92">
              <w:rPr>
                <w:rFonts w:ascii="ＭＳ ゴシック" w:eastAsia="ＭＳ ゴシック" w:hAnsi="ＭＳ ゴシック" w:hint="eastAsia"/>
                <w:sz w:val="20"/>
              </w:rPr>
              <w:t>⑧根拠の検討</w:t>
            </w:r>
          </w:p>
          <w:p w14:paraId="7144BB82" w14:textId="77777777" w:rsidR="00B336F6" w:rsidRPr="00680F84" w:rsidRDefault="00B336F6" w:rsidP="00C90540">
            <w:pPr>
              <w:widowControl/>
              <w:jc w:val="right"/>
              <w:rPr>
                <w:rFonts w:ascii="ＭＳ ゴシック" w:eastAsia="ＭＳ ゴシック" w:hAnsi="ＭＳ ゴシック"/>
                <w:sz w:val="20"/>
              </w:rPr>
            </w:pPr>
            <w:r w:rsidRPr="00A01D92">
              <w:rPr>
                <w:rFonts w:ascii="ＭＳ ゴシック" w:eastAsia="ＭＳ ゴシック" w:hAnsi="ＭＳ ゴシック" w:hint="eastAsia"/>
                <w:sz w:val="20"/>
                <w:szCs w:val="20"/>
                <w:bdr w:val="single" w:sz="4" w:space="0" w:color="auto"/>
              </w:rPr>
              <w:t>書（１）エ</w:t>
            </w:r>
          </w:p>
        </w:tc>
        <w:tc>
          <w:tcPr>
            <w:tcW w:w="4152" w:type="dxa"/>
          </w:tcPr>
          <w:p w14:paraId="74DA578B" w14:textId="77777777" w:rsidR="00B336F6" w:rsidRPr="00A01D92" w:rsidRDefault="00B336F6" w:rsidP="00C90540">
            <w:pPr>
              <w:widowControl/>
              <w:ind w:left="180" w:hangingChars="100" w:hanging="180"/>
              <w:jc w:val="left"/>
              <w:rPr>
                <w:rFonts w:ascii="ＭＳ 明朝" w:eastAsia="ＭＳ 明朝" w:hAnsi="ＭＳ 明朝"/>
                <w:sz w:val="18"/>
                <w:szCs w:val="18"/>
              </w:rPr>
            </w:pPr>
            <w:r w:rsidRPr="00A01D92">
              <w:rPr>
                <w:rFonts w:ascii="ＭＳ 明朝" w:eastAsia="ＭＳ 明朝" w:hAnsi="ＭＳ 明朝" w:cs="Arial" w:hint="eastAsia"/>
                <w:sz w:val="18"/>
                <w:szCs w:val="18"/>
              </w:rPr>
              <w:t>・他者との意見交換を踏まえて、多面的・多角的視点から自分の考えの妥当性を見直し、その適否について検討し、説明している。</w:t>
            </w:r>
          </w:p>
        </w:tc>
        <w:tc>
          <w:tcPr>
            <w:tcW w:w="4152" w:type="dxa"/>
          </w:tcPr>
          <w:p w14:paraId="775D704B" w14:textId="77777777" w:rsidR="00B336F6" w:rsidRPr="00A01D92" w:rsidRDefault="00B336F6" w:rsidP="00C90540">
            <w:pPr>
              <w:widowControl/>
              <w:ind w:left="180" w:hangingChars="100" w:hanging="180"/>
              <w:jc w:val="left"/>
              <w:rPr>
                <w:rFonts w:ascii="ＭＳ 明朝" w:eastAsia="ＭＳ 明朝" w:hAnsi="ＭＳ 明朝"/>
                <w:sz w:val="18"/>
                <w:szCs w:val="18"/>
              </w:rPr>
            </w:pPr>
            <w:r w:rsidRPr="00A01D92">
              <w:rPr>
                <w:rFonts w:ascii="ＭＳ 明朝" w:eastAsia="ＭＳ 明朝" w:hAnsi="ＭＳ 明朝" w:cs="Arial" w:hint="eastAsia"/>
                <w:sz w:val="18"/>
                <w:szCs w:val="18"/>
              </w:rPr>
              <w:t>・他者との意見交換を踏まえて、多面的・多角的視点から自分の考えの妥当性を見直し、その適否について検討している。</w:t>
            </w:r>
          </w:p>
        </w:tc>
        <w:tc>
          <w:tcPr>
            <w:tcW w:w="4150" w:type="dxa"/>
          </w:tcPr>
          <w:p w14:paraId="56A9F6BD" w14:textId="77777777" w:rsidR="00B336F6" w:rsidRPr="00A01D92" w:rsidRDefault="00B336F6" w:rsidP="00C90540">
            <w:pPr>
              <w:widowControl/>
              <w:ind w:left="180" w:hangingChars="100" w:hanging="180"/>
              <w:jc w:val="left"/>
              <w:rPr>
                <w:rFonts w:ascii="ＭＳ 明朝" w:eastAsia="ＭＳ 明朝" w:hAnsi="ＭＳ 明朝"/>
                <w:sz w:val="18"/>
                <w:szCs w:val="18"/>
              </w:rPr>
            </w:pPr>
            <w:r w:rsidRPr="00A01D92">
              <w:rPr>
                <w:rFonts w:ascii="ＭＳ 明朝" w:eastAsia="ＭＳ 明朝" w:hAnsi="ＭＳ 明朝" w:cs="Arial" w:hint="eastAsia"/>
                <w:sz w:val="18"/>
                <w:szCs w:val="18"/>
              </w:rPr>
              <w:t>・他者との意見交換を踏まえて、多面的・多角的視点から自分の考えの妥当性を見直しておらず、その適否について検討していない。</w:t>
            </w:r>
          </w:p>
        </w:tc>
      </w:tr>
      <w:tr w:rsidR="00B336F6" w:rsidRPr="0056715B" w14:paraId="614C1D9A" w14:textId="77777777" w:rsidTr="00C90540">
        <w:trPr>
          <w:gridAfter w:val="1"/>
          <w:wAfter w:w="8" w:type="dxa"/>
        </w:trPr>
        <w:tc>
          <w:tcPr>
            <w:tcW w:w="942" w:type="dxa"/>
            <w:vMerge/>
            <w:shd w:val="clear" w:color="auto" w:fill="D9D9D9" w:themeFill="background1" w:themeFillShade="D9"/>
            <w:textDirection w:val="tbRlV"/>
            <w:vAlign w:val="center"/>
          </w:tcPr>
          <w:p w14:paraId="27790D7B" w14:textId="77777777" w:rsidR="00B336F6" w:rsidRPr="00DD77DE" w:rsidRDefault="00B336F6"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A06F9E1" w14:textId="77777777" w:rsidR="00B336F6" w:rsidRPr="00A01D92" w:rsidRDefault="00B336F6" w:rsidP="00C90540">
            <w:pPr>
              <w:widowControl/>
              <w:rPr>
                <w:rFonts w:ascii="ＭＳ ゴシック" w:eastAsia="ＭＳ ゴシック" w:hAnsi="ＭＳ ゴシック"/>
                <w:sz w:val="20"/>
              </w:rPr>
            </w:pPr>
            <w:r w:rsidRPr="00A01D92">
              <w:rPr>
                <w:rFonts w:ascii="ＭＳ ゴシック" w:eastAsia="ＭＳ ゴシック" w:hAnsi="ＭＳ ゴシック" w:hint="eastAsia"/>
                <w:sz w:val="20"/>
              </w:rPr>
              <w:t>⑨表現の検討</w:t>
            </w:r>
          </w:p>
          <w:p w14:paraId="28AD108B" w14:textId="77777777" w:rsidR="00B336F6" w:rsidRPr="00680F84" w:rsidRDefault="00B336F6" w:rsidP="00C90540">
            <w:pPr>
              <w:widowControl/>
              <w:jc w:val="right"/>
              <w:rPr>
                <w:rFonts w:ascii="ＭＳ ゴシック" w:eastAsia="ＭＳ ゴシック" w:hAnsi="ＭＳ ゴシック"/>
                <w:sz w:val="20"/>
              </w:rPr>
            </w:pPr>
            <w:r w:rsidRPr="00A01D92">
              <w:rPr>
                <w:rFonts w:ascii="ＭＳ ゴシック" w:eastAsia="ＭＳ ゴシック" w:hAnsi="ＭＳ ゴシック" w:hint="eastAsia"/>
                <w:sz w:val="20"/>
                <w:szCs w:val="20"/>
                <w:bdr w:val="single" w:sz="4" w:space="0" w:color="auto"/>
              </w:rPr>
              <w:t>書（１）オ</w:t>
            </w:r>
          </w:p>
        </w:tc>
        <w:tc>
          <w:tcPr>
            <w:tcW w:w="4152" w:type="dxa"/>
          </w:tcPr>
          <w:p w14:paraId="12607C3D" w14:textId="77777777" w:rsidR="00B336F6" w:rsidRPr="00A01D92" w:rsidRDefault="00B336F6" w:rsidP="00C90540">
            <w:pPr>
              <w:widowControl/>
              <w:ind w:left="180" w:hangingChars="100" w:hanging="180"/>
              <w:jc w:val="left"/>
              <w:rPr>
                <w:rFonts w:ascii="ＭＳ 明朝" w:eastAsia="ＭＳ 明朝" w:hAnsi="ＭＳ 明朝"/>
                <w:sz w:val="18"/>
                <w:szCs w:val="18"/>
              </w:rPr>
            </w:pPr>
            <w:r w:rsidRPr="00A01D92">
              <w:rPr>
                <w:rFonts w:ascii="ＭＳ 明朝" w:eastAsia="ＭＳ 明朝" w:hAnsi="ＭＳ 明朝" w:cs="Arial" w:hint="eastAsia"/>
                <w:sz w:val="18"/>
                <w:szCs w:val="18"/>
              </w:rPr>
              <w:t>・筆者の問いに対する自分の考えを、根拠を明確にして示している。</w:t>
            </w:r>
          </w:p>
        </w:tc>
        <w:tc>
          <w:tcPr>
            <w:tcW w:w="4152" w:type="dxa"/>
          </w:tcPr>
          <w:p w14:paraId="1A8AFE8A" w14:textId="77777777" w:rsidR="00B336F6" w:rsidRPr="00A01D92" w:rsidRDefault="00B336F6" w:rsidP="00C90540">
            <w:pPr>
              <w:widowControl/>
              <w:ind w:left="180" w:hangingChars="100" w:hanging="180"/>
              <w:jc w:val="left"/>
              <w:rPr>
                <w:rFonts w:ascii="ＭＳ 明朝" w:eastAsia="ＭＳ 明朝" w:hAnsi="ＭＳ 明朝"/>
                <w:sz w:val="18"/>
                <w:szCs w:val="18"/>
              </w:rPr>
            </w:pPr>
            <w:r w:rsidRPr="00A01D92">
              <w:rPr>
                <w:rFonts w:ascii="ＭＳ 明朝" w:eastAsia="ＭＳ 明朝" w:hAnsi="ＭＳ 明朝" w:cs="Arial" w:hint="eastAsia"/>
                <w:sz w:val="18"/>
                <w:szCs w:val="18"/>
              </w:rPr>
              <w:t>・筆者の問いに対する自分の考えを示している。</w:t>
            </w:r>
          </w:p>
        </w:tc>
        <w:tc>
          <w:tcPr>
            <w:tcW w:w="4150" w:type="dxa"/>
          </w:tcPr>
          <w:p w14:paraId="6153A775" w14:textId="77777777" w:rsidR="00B336F6" w:rsidRPr="00A01D92" w:rsidRDefault="00B336F6" w:rsidP="00C90540">
            <w:pPr>
              <w:widowControl/>
              <w:ind w:left="180" w:hangingChars="100" w:hanging="180"/>
              <w:jc w:val="left"/>
              <w:rPr>
                <w:rFonts w:ascii="ＭＳ 明朝" w:eastAsia="ＭＳ 明朝" w:hAnsi="ＭＳ 明朝"/>
                <w:sz w:val="18"/>
                <w:szCs w:val="18"/>
              </w:rPr>
            </w:pPr>
            <w:r w:rsidRPr="00A01D92">
              <w:rPr>
                <w:rFonts w:ascii="ＭＳ 明朝" w:eastAsia="ＭＳ 明朝" w:hAnsi="ＭＳ 明朝" w:cs="Arial" w:hint="eastAsia"/>
                <w:sz w:val="18"/>
                <w:szCs w:val="18"/>
              </w:rPr>
              <w:t>・筆者の問いに対する自分の考えを示していない。</w:t>
            </w:r>
          </w:p>
        </w:tc>
      </w:tr>
      <w:tr w:rsidR="00B336F6" w:rsidRPr="00AB1C61" w14:paraId="6A456BCE"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40187E94" w14:textId="77777777" w:rsidR="00B336F6" w:rsidRDefault="00B336F6"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6BCC13F" w14:textId="77777777" w:rsidR="00B336F6" w:rsidRDefault="00B336F6"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24E3A53" w14:textId="77777777" w:rsidR="00B336F6" w:rsidRPr="00DD77DE" w:rsidRDefault="00B336F6"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E202A9D" w14:textId="77777777" w:rsidR="00B336F6" w:rsidRPr="00DD77DE" w:rsidRDefault="00B336F6"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0FA62D" w14:textId="77777777" w:rsidR="00B336F6" w:rsidRPr="00680F84" w:rsidRDefault="00B336F6" w:rsidP="00C90540">
            <w:pPr>
              <w:widowControl/>
              <w:rPr>
                <w:rFonts w:ascii="ＭＳ ゴシック" w:eastAsia="ＭＳ ゴシック" w:hAnsi="ＭＳ ゴシック"/>
                <w:sz w:val="20"/>
              </w:rPr>
            </w:pPr>
            <w:r w:rsidRPr="007E7037">
              <w:rPr>
                <w:rFonts w:ascii="ＭＳ ゴシック" w:eastAsia="ＭＳ ゴシック" w:hAnsi="ＭＳ ゴシック" w:hint="eastAsia"/>
                <w:sz w:val="20"/>
              </w:rPr>
              <w:t>⑩学習への態度</w:t>
            </w:r>
          </w:p>
        </w:tc>
        <w:tc>
          <w:tcPr>
            <w:tcW w:w="4152" w:type="dxa"/>
          </w:tcPr>
          <w:p w14:paraId="5A66B75B" w14:textId="77777777" w:rsidR="00B336F6" w:rsidRPr="00A01D92" w:rsidRDefault="00B336F6" w:rsidP="00C90540">
            <w:pPr>
              <w:widowControl/>
              <w:ind w:left="180" w:hangingChars="100" w:hanging="180"/>
              <w:jc w:val="left"/>
              <w:rPr>
                <w:rFonts w:ascii="ＭＳ 明朝" w:eastAsia="ＭＳ 明朝" w:hAnsi="ＭＳ 明朝"/>
                <w:sz w:val="18"/>
              </w:rPr>
            </w:pPr>
            <w:r w:rsidRPr="00A01D92">
              <w:rPr>
                <w:rFonts w:ascii="ＭＳ 明朝" w:eastAsia="ＭＳ 明朝" w:hAnsi="ＭＳ 明朝" w:hint="eastAsia"/>
                <w:sz w:val="18"/>
              </w:rPr>
              <w:t>・筆者が取り上げている各記述から中心的主張を捉え「リスク」の概念を理解して、現代における「リスク」について、自分の考えを深め、根拠をもって説明しようとしている。</w:t>
            </w:r>
          </w:p>
        </w:tc>
        <w:tc>
          <w:tcPr>
            <w:tcW w:w="4152" w:type="dxa"/>
          </w:tcPr>
          <w:p w14:paraId="319501F0" w14:textId="77777777" w:rsidR="00B336F6" w:rsidRPr="00A01D92" w:rsidRDefault="00B336F6" w:rsidP="00C90540">
            <w:pPr>
              <w:widowControl/>
              <w:ind w:left="180" w:hangingChars="100" w:hanging="180"/>
              <w:jc w:val="left"/>
              <w:rPr>
                <w:rFonts w:ascii="ＭＳ 明朝" w:eastAsia="ＭＳ 明朝" w:hAnsi="ＭＳ 明朝"/>
                <w:sz w:val="18"/>
              </w:rPr>
            </w:pPr>
            <w:r w:rsidRPr="00A01D92">
              <w:rPr>
                <w:rFonts w:ascii="ＭＳ 明朝" w:eastAsia="ＭＳ 明朝" w:hAnsi="ＭＳ 明朝" w:hint="eastAsia"/>
                <w:sz w:val="18"/>
              </w:rPr>
              <w:t>・筆者が取り上げている各記述から中心的主張を捉え「リスク」の概念を理解して、現代における「リスク」について、自分の考えを深めようとしている。</w:t>
            </w:r>
          </w:p>
        </w:tc>
        <w:tc>
          <w:tcPr>
            <w:tcW w:w="4150" w:type="dxa"/>
          </w:tcPr>
          <w:p w14:paraId="3C7832E6" w14:textId="77777777" w:rsidR="00B336F6" w:rsidRPr="00A01D92" w:rsidRDefault="00B336F6" w:rsidP="00C90540">
            <w:pPr>
              <w:widowControl/>
              <w:ind w:left="180" w:hangingChars="100" w:hanging="180"/>
              <w:jc w:val="left"/>
              <w:rPr>
                <w:rFonts w:ascii="ＭＳ 明朝" w:eastAsia="ＭＳ 明朝" w:hAnsi="ＭＳ 明朝"/>
                <w:sz w:val="18"/>
              </w:rPr>
            </w:pPr>
            <w:r w:rsidRPr="00A01D92">
              <w:rPr>
                <w:rFonts w:ascii="ＭＳ 明朝" w:eastAsia="ＭＳ 明朝" w:hAnsi="ＭＳ 明朝" w:hint="eastAsia"/>
                <w:sz w:val="18"/>
              </w:rPr>
              <w:t>・筆者が取り上げている各記述から中心的主張を捉え「リスク」の概念を理解せず、現代における「リスク」について、自分の考えを深めようとしていない。</w:t>
            </w:r>
          </w:p>
        </w:tc>
      </w:tr>
    </w:tbl>
    <w:p w14:paraId="0445BE44" w14:textId="79B2B063" w:rsidR="00B336F6" w:rsidRDefault="00B336F6" w:rsidP="00B336F6">
      <w:pPr>
        <w:rPr>
          <w:rFonts w:ascii="ＭＳ ゴシック" w:eastAsia="ＭＳ ゴシック" w:hAnsi="ＭＳ ゴシック"/>
        </w:rPr>
      </w:pPr>
      <w:r>
        <w:rPr>
          <w:rFonts w:ascii="ＭＳ ゴシック" w:eastAsia="ＭＳ ゴシック" w:hAnsi="ＭＳ ゴシック"/>
        </w:rPr>
        <w:br w:type="page"/>
      </w:r>
    </w:p>
    <w:p w14:paraId="482AD52B" w14:textId="77777777" w:rsidR="005F3ED0" w:rsidRPr="00062C90" w:rsidRDefault="005F3ED0" w:rsidP="005F3ED0">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w:t>
      </w:r>
      <w:r w:rsidRPr="008E27F7">
        <w:rPr>
          <w:rFonts w:ascii="ＭＳ ゴシック" w:eastAsia="ＭＳ ゴシック" w:hAnsi="ＭＳ ゴシック" w:hint="eastAsia"/>
        </w:rPr>
        <w:t>環境</w:t>
      </w:r>
      <w:r>
        <w:rPr>
          <w:rFonts w:ascii="ＭＳ ゴシック" w:eastAsia="ＭＳ ゴシック" w:hAnsi="ＭＳ ゴシック" w:hint="eastAsia"/>
        </w:rPr>
        <w:t>』</w:t>
      </w:r>
      <w:r w:rsidRPr="008E27F7">
        <w:rPr>
          <w:rFonts w:ascii="ＭＳ ゴシック" w:eastAsia="ＭＳ ゴシック" w:hAnsi="ＭＳ ゴシック" w:hint="eastAsia"/>
        </w:rPr>
        <w:t>とは何か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F3ED0" w:rsidRPr="00DD77DE" w14:paraId="37D36BF1" w14:textId="77777777" w:rsidTr="00C90540">
        <w:trPr>
          <w:trHeight w:val="510"/>
        </w:trPr>
        <w:tc>
          <w:tcPr>
            <w:tcW w:w="2774" w:type="dxa"/>
            <w:gridSpan w:val="2"/>
            <w:shd w:val="clear" w:color="auto" w:fill="D9D9D9" w:themeFill="background1" w:themeFillShade="D9"/>
            <w:vAlign w:val="center"/>
          </w:tcPr>
          <w:p w14:paraId="2E409C6D" w14:textId="77777777" w:rsidR="005F3ED0" w:rsidRPr="00DD77DE" w:rsidRDefault="005F3ED0"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FBDD836" w14:textId="77777777" w:rsidR="005F3ED0" w:rsidRPr="00DD77DE" w:rsidRDefault="005F3ED0"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311C8EEC" w14:textId="77777777" w:rsidR="005F3ED0" w:rsidRPr="00DD77DE" w:rsidRDefault="005F3ED0"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FA3BE97" w14:textId="77777777" w:rsidR="005F3ED0" w:rsidRPr="00DD77DE" w:rsidRDefault="005F3ED0"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F3ED0" w:rsidRPr="00AB1C61" w14:paraId="33141240" w14:textId="77777777" w:rsidTr="00C90540">
        <w:trPr>
          <w:gridAfter w:val="1"/>
          <w:wAfter w:w="8" w:type="dxa"/>
        </w:trPr>
        <w:tc>
          <w:tcPr>
            <w:tcW w:w="942" w:type="dxa"/>
            <w:vMerge w:val="restart"/>
            <w:shd w:val="clear" w:color="auto" w:fill="D9D9D9" w:themeFill="background1" w:themeFillShade="D9"/>
            <w:textDirection w:val="tbRlV"/>
            <w:vAlign w:val="center"/>
          </w:tcPr>
          <w:p w14:paraId="44E0C229" w14:textId="77777777" w:rsidR="005F3ED0" w:rsidRPr="00DD77DE" w:rsidRDefault="005F3ED0"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D856EEA" w14:textId="77777777" w:rsidR="005F3ED0" w:rsidRDefault="005F3ED0"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02FD06EA" w14:textId="77777777" w:rsidR="005F3ED0" w:rsidRPr="00591DBA" w:rsidRDefault="005F3ED0"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3FFEF4E2" w14:textId="77777777" w:rsidR="005F3ED0" w:rsidRPr="00DD77DE" w:rsidRDefault="005F3ED0"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33054C95" w14:textId="77777777" w:rsidR="005F3ED0" w:rsidRPr="00AB1C61" w:rsidRDefault="005F3ED0"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6D57CFBC" w14:textId="77777777" w:rsidR="005F3ED0" w:rsidRPr="00AB1C61" w:rsidRDefault="005F3ED0"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5CC956CE" w14:textId="77777777" w:rsidR="005F3ED0" w:rsidRPr="00AB1C61" w:rsidRDefault="005F3ED0"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5F3ED0" w:rsidRPr="00BA140F" w14:paraId="41CDF142" w14:textId="77777777" w:rsidTr="00C90540">
        <w:trPr>
          <w:gridAfter w:val="1"/>
          <w:wAfter w:w="8" w:type="dxa"/>
        </w:trPr>
        <w:tc>
          <w:tcPr>
            <w:tcW w:w="942" w:type="dxa"/>
            <w:vMerge/>
            <w:shd w:val="clear" w:color="auto" w:fill="D9D9D9" w:themeFill="background1" w:themeFillShade="D9"/>
            <w:textDirection w:val="tbRlV"/>
            <w:vAlign w:val="center"/>
          </w:tcPr>
          <w:p w14:paraId="240CECEE" w14:textId="77777777" w:rsidR="005F3ED0" w:rsidRPr="00DD77DE" w:rsidRDefault="005F3ED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EEA2B79" w14:textId="77777777" w:rsidR="005F3ED0" w:rsidRDefault="005F3ED0"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18927F9A" w14:textId="77777777" w:rsidR="005F3ED0" w:rsidRPr="00DD77DE" w:rsidRDefault="005F3ED0"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4735E4BA" w14:textId="77777777" w:rsidR="005F3ED0" w:rsidRDefault="005F3ED0"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p w14:paraId="79948CBB" w14:textId="77777777" w:rsidR="005F3ED0" w:rsidRPr="00BA140F" w:rsidRDefault="005F3ED0"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・問いを含む表現とその答え、具体例と筆者の主張の関係を読み取り、筆者の主張を理解し、説明している。</w:t>
            </w:r>
          </w:p>
        </w:tc>
        <w:tc>
          <w:tcPr>
            <w:tcW w:w="4152" w:type="dxa"/>
          </w:tcPr>
          <w:p w14:paraId="52E7E7FB" w14:textId="77777777" w:rsidR="005F3ED0" w:rsidRDefault="005F3ED0"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p w14:paraId="25BB6060" w14:textId="77777777" w:rsidR="005F3ED0" w:rsidRPr="00BA140F" w:rsidRDefault="005F3ED0"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・問いを含む表現とその答え、具体例と筆者の主張の関係を読み取り、筆者の主張を理解している。</w:t>
            </w:r>
          </w:p>
        </w:tc>
        <w:tc>
          <w:tcPr>
            <w:tcW w:w="4150" w:type="dxa"/>
          </w:tcPr>
          <w:p w14:paraId="206D14B3" w14:textId="77777777" w:rsidR="005F3ED0" w:rsidRDefault="005F3ED0"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p w14:paraId="13BFD7FE" w14:textId="77777777" w:rsidR="005F3ED0" w:rsidRPr="00BA140F" w:rsidRDefault="005F3ED0"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・問いを含む表現とその答え、具体例と筆者の主張の関係を読み取っておらず、筆者の主張を理解していない。</w:t>
            </w:r>
          </w:p>
        </w:tc>
      </w:tr>
      <w:tr w:rsidR="005F3ED0" w:rsidRPr="00680F84" w14:paraId="53B08B29" w14:textId="77777777" w:rsidTr="00C90540">
        <w:trPr>
          <w:gridAfter w:val="1"/>
          <w:wAfter w:w="8" w:type="dxa"/>
        </w:trPr>
        <w:tc>
          <w:tcPr>
            <w:tcW w:w="942" w:type="dxa"/>
            <w:vMerge/>
            <w:shd w:val="clear" w:color="auto" w:fill="D9D9D9" w:themeFill="background1" w:themeFillShade="D9"/>
            <w:textDirection w:val="tbRlV"/>
            <w:vAlign w:val="center"/>
          </w:tcPr>
          <w:p w14:paraId="14AD3D7B" w14:textId="77777777" w:rsidR="005F3ED0" w:rsidRPr="00DD77DE" w:rsidRDefault="005F3ED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51C5C9E" w14:textId="77777777" w:rsidR="005F3ED0" w:rsidRPr="00680F84" w:rsidRDefault="005F3ED0"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3C19F76F" w14:textId="77777777" w:rsidR="005F3ED0" w:rsidRPr="00680F84" w:rsidRDefault="005F3ED0"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4B363597" w14:textId="77777777" w:rsidR="005F3ED0" w:rsidRPr="00680F84"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「主体」「二元論」という概念語について、辞書的な意味だけでなく、本文の文脈の中での使われ方を理解し、説明している。</w:t>
            </w:r>
          </w:p>
        </w:tc>
        <w:tc>
          <w:tcPr>
            <w:tcW w:w="4152" w:type="dxa"/>
          </w:tcPr>
          <w:p w14:paraId="79B2BAA4" w14:textId="77777777" w:rsidR="005F3ED0" w:rsidRPr="00680F84"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「主体」「二元論」という概念語について、辞書的な意味だけでなく、本文の文脈の中での使われ方を理解している。</w:t>
            </w:r>
          </w:p>
        </w:tc>
        <w:tc>
          <w:tcPr>
            <w:tcW w:w="4150" w:type="dxa"/>
          </w:tcPr>
          <w:p w14:paraId="58AF2F25" w14:textId="77777777" w:rsidR="005F3ED0" w:rsidRPr="00680F84"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「主体」「二元論」という概念語について、辞書的な意味や本文の文脈の中での使われ方を理解していない。</w:t>
            </w:r>
          </w:p>
        </w:tc>
      </w:tr>
      <w:tr w:rsidR="005F3ED0" w:rsidRPr="00680F84" w14:paraId="3BF67BEF"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36D7933D" w14:textId="77777777" w:rsidR="005F3ED0" w:rsidRPr="00DD77DE" w:rsidRDefault="005F3ED0"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73861DB" w14:textId="77777777" w:rsidR="005F3ED0" w:rsidRPr="00680F84" w:rsidRDefault="005F3ED0"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構成の把握</w:t>
            </w:r>
          </w:p>
          <w:p w14:paraId="190EC81B" w14:textId="77777777" w:rsidR="005F3ED0" w:rsidRPr="00680F84" w:rsidRDefault="005F3ED0"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71F7A77" w14:textId="77777777" w:rsidR="005F3ED0" w:rsidRPr="00680F84"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五つの段の小見出しと、それぞれで取り上げられていることを整理して、全体の構成を理解し、説明している。</w:t>
            </w:r>
          </w:p>
        </w:tc>
        <w:tc>
          <w:tcPr>
            <w:tcW w:w="4152" w:type="dxa"/>
          </w:tcPr>
          <w:p w14:paraId="3DAA0C16" w14:textId="77777777" w:rsidR="005F3ED0" w:rsidRPr="00680F84"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五つの段の小見出しと、それぞれで取り上げられていることを整理して、全体の構成を理解している。</w:t>
            </w:r>
          </w:p>
        </w:tc>
        <w:tc>
          <w:tcPr>
            <w:tcW w:w="4150" w:type="dxa"/>
          </w:tcPr>
          <w:p w14:paraId="3F9E6E33" w14:textId="77777777" w:rsidR="005F3ED0" w:rsidRPr="00680F84"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五つの段の小見出しと、それぞれで取り上げられていることを整理していないか、整理だけにとどまり、全体の構成を理解していない。</w:t>
            </w:r>
          </w:p>
        </w:tc>
      </w:tr>
      <w:tr w:rsidR="005F3ED0" w:rsidRPr="00680F84" w14:paraId="3C9FEBD3" w14:textId="77777777" w:rsidTr="00C90540">
        <w:trPr>
          <w:gridAfter w:val="1"/>
          <w:wAfter w:w="8" w:type="dxa"/>
        </w:trPr>
        <w:tc>
          <w:tcPr>
            <w:tcW w:w="942" w:type="dxa"/>
            <w:vMerge/>
            <w:shd w:val="clear" w:color="auto" w:fill="D9D9D9" w:themeFill="background1" w:themeFillShade="D9"/>
            <w:textDirection w:val="tbRlV"/>
            <w:vAlign w:val="center"/>
          </w:tcPr>
          <w:p w14:paraId="79FD5EC1" w14:textId="77777777" w:rsidR="005F3ED0" w:rsidRPr="00DD77DE" w:rsidRDefault="005F3ED0"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82917A4" w14:textId="77777777" w:rsidR="005F3ED0" w:rsidRPr="00680F84" w:rsidRDefault="005F3ED0"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内容把握</w:t>
            </w:r>
          </w:p>
          <w:p w14:paraId="2B7C9611" w14:textId="77777777" w:rsidR="005F3ED0" w:rsidRPr="00680F84" w:rsidRDefault="005F3ED0"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595D973" w14:textId="77777777" w:rsidR="005F3ED0"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「思考実験」より分かったことを読み取り、「環境」を考える哲学的視点を理解し、説明している。</w:t>
            </w:r>
          </w:p>
          <w:p w14:paraId="40C3F15C"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・マダニとムササビの例で筆者が言いたかったことを読み取り、第二段を百字程度で要約し、説明している。</w:t>
            </w:r>
          </w:p>
          <w:p w14:paraId="380F356F"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・「人間にとっての環境」の構造を、第三段をもとに整理してまとめ、説明している。</w:t>
            </w:r>
          </w:p>
          <w:p w14:paraId="3A81A317"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・「社会環境」の変化について、「農耕の成立以前と以後」「産業革命以降」の時期ごとに読み取ってまとめ、説明している。</w:t>
            </w:r>
          </w:p>
          <w:p w14:paraId="1A5A72F0" w14:textId="77777777" w:rsidR="005F3ED0" w:rsidRPr="00680F84"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・筆者が「環境」を考えるうえで重要とすることについて読み取り、説明している。</w:t>
            </w:r>
          </w:p>
        </w:tc>
        <w:tc>
          <w:tcPr>
            <w:tcW w:w="4152" w:type="dxa"/>
          </w:tcPr>
          <w:p w14:paraId="1AF822E7" w14:textId="77777777" w:rsidR="005F3ED0"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「思考実験」より分かったことを読み取り、「環境」を考える哲学的視点を理解している。</w:t>
            </w:r>
          </w:p>
          <w:p w14:paraId="3C5FB6DC"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・マダニとムササビの例で筆者が言いたかったことを読み取り、第二段を百字程度で要約している。</w:t>
            </w:r>
          </w:p>
          <w:p w14:paraId="3EF6DF94"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・「人間にとっての環境」の構造を、第三段をもとに整理してまとめている。</w:t>
            </w:r>
          </w:p>
          <w:p w14:paraId="1FEBF973"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・「社会環境」の変化について、「農耕の成立以前と以後」「産業革命以降」の時期ごとに読み取ってまとめている。</w:t>
            </w:r>
          </w:p>
          <w:p w14:paraId="3ACD6B99" w14:textId="77777777" w:rsidR="005F3ED0" w:rsidRPr="00B6670C"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・筆者が「環境」を考えるうえで重要とすることについて読み取っている。</w:t>
            </w:r>
          </w:p>
        </w:tc>
        <w:tc>
          <w:tcPr>
            <w:tcW w:w="4150" w:type="dxa"/>
          </w:tcPr>
          <w:p w14:paraId="75A5969C" w14:textId="77777777" w:rsidR="005F3ED0" w:rsidRDefault="005F3ED0"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「思考実験」より分かったことを読み取っておらず、「環境」を考える哲学的視点を理解していない。</w:t>
            </w:r>
          </w:p>
          <w:p w14:paraId="6C8FCA31"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・マダニとムササビの例で筆者が言いたかったことを読み取っておらず、第二段を百字程度で要約していない。</w:t>
            </w:r>
          </w:p>
          <w:p w14:paraId="634CACD0"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・「人間にとっての環境」の構造を、第三段をもとに整理してまとめていない。</w:t>
            </w:r>
          </w:p>
          <w:p w14:paraId="0F8EA0E0" w14:textId="77777777" w:rsidR="005F3ED0"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・「社会環境」の変化について、「農耕の成立以前と以後」「産業革命以降」の時期ごとに読み取っていない。</w:t>
            </w:r>
          </w:p>
          <w:p w14:paraId="6DBE67C5" w14:textId="77777777" w:rsidR="005F3ED0" w:rsidRPr="00956D33" w:rsidRDefault="005F3ED0"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・筆者が「環境」を考えるうえで重要とすることについて読み取っていない。</w:t>
            </w:r>
          </w:p>
        </w:tc>
      </w:tr>
      <w:tr w:rsidR="005F3ED0" w:rsidRPr="0056715B" w14:paraId="198DC87E" w14:textId="77777777" w:rsidTr="00C90540">
        <w:trPr>
          <w:gridAfter w:val="1"/>
          <w:wAfter w:w="8" w:type="dxa"/>
        </w:trPr>
        <w:tc>
          <w:tcPr>
            <w:tcW w:w="942" w:type="dxa"/>
            <w:vMerge/>
            <w:shd w:val="clear" w:color="auto" w:fill="D9D9D9" w:themeFill="background1" w:themeFillShade="D9"/>
            <w:textDirection w:val="tbRlV"/>
            <w:vAlign w:val="center"/>
          </w:tcPr>
          <w:p w14:paraId="5E26CFD9" w14:textId="77777777" w:rsidR="005F3ED0" w:rsidRPr="00DD77DE" w:rsidRDefault="005F3ED0"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2009BA4" w14:textId="77777777" w:rsidR="005F3ED0" w:rsidRDefault="005F3ED0"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情報検討と</w:t>
            </w:r>
          </w:p>
          <w:p w14:paraId="3C5F93F5" w14:textId="77777777" w:rsidR="005F3ED0" w:rsidRPr="00680F84" w:rsidRDefault="005F3ED0"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考えの形成</w:t>
            </w:r>
          </w:p>
          <w:p w14:paraId="39BBEC61" w14:textId="77777777" w:rsidR="005F3ED0" w:rsidRPr="00680F84" w:rsidRDefault="005F3ED0"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（１）カキ</w:t>
            </w:r>
          </w:p>
        </w:tc>
        <w:tc>
          <w:tcPr>
            <w:tcW w:w="4152" w:type="dxa"/>
          </w:tcPr>
          <w:p w14:paraId="79681EED"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・筆者の主張と、「環境」をテーマにしたほかの文章や資料を関連づけて、「環境」に対する自分の考えを深め、説明している。</w:t>
            </w:r>
          </w:p>
          <w:p w14:paraId="2A775433"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・持続可能な社会環境の実現に向けて、企業やN</w:t>
            </w:r>
            <w:r w:rsidRPr="00BF1055">
              <w:rPr>
                <w:rFonts w:ascii="ＭＳ 明朝" w:eastAsia="ＭＳ 明朝" w:hAnsi="ＭＳ 明朝"/>
                <w:sz w:val="18"/>
              </w:rPr>
              <w:t>PO</w:t>
            </w:r>
            <w:r w:rsidRPr="00BF1055">
              <w:rPr>
                <w:rFonts w:ascii="ＭＳ 明朝" w:eastAsia="ＭＳ 明朝" w:hAnsi="ＭＳ 明朝" w:hint="eastAsia"/>
                <w:sz w:val="18"/>
              </w:rPr>
              <w:t>などが行っている最先端の取り組みや事例を収集・分析し、分かったことや考えたことをまとめ、説明している。</w:t>
            </w:r>
          </w:p>
          <w:p w14:paraId="3EE5E3CC"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・筆者が考える「『社会環境』の『持続不可能性』」について、具体的な例を収集してまとめ、説明している。</w:t>
            </w:r>
          </w:p>
        </w:tc>
        <w:tc>
          <w:tcPr>
            <w:tcW w:w="4152" w:type="dxa"/>
          </w:tcPr>
          <w:p w14:paraId="1460D697"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・筆者の主張と、「環境」をテーマにしたほかの文章や資料を関連づけて、「環境」に対する自分の考えを深めている。</w:t>
            </w:r>
          </w:p>
          <w:p w14:paraId="62150B49"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・持続可能な社会環境の実現に向けて、企業やN</w:t>
            </w:r>
            <w:r w:rsidRPr="00BF1055">
              <w:rPr>
                <w:rFonts w:ascii="ＭＳ 明朝" w:eastAsia="ＭＳ 明朝" w:hAnsi="ＭＳ 明朝"/>
                <w:sz w:val="18"/>
              </w:rPr>
              <w:t>PO</w:t>
            </w:r>
            <w:r w:rsidRPr="00BF1055">
              <w:rPr>
                <w:rFonts w:ascii="ＭＳ 明朝" w:eastAsia="ＭＳ 明朝" w:hAnsi="ＭＳ 明朝" w:hint="eastAsia"/>
                <w:sz w:val="18"/>
              </w:rPr>
              <w:t>などが行っている最先端の取り組みや事例を収集し、分かったことや考えたことをまとめている。</w:t>
            </w:r>
          </w:p>
          <w:p w14:paraId="5C5EE4B5"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・筆者が考える「『社会環境』の『持続不可能性』」について、具体的な例を収集してまとめている。</w:t>
            </w:r>
          </w:p>
        </w:tc>
        <w:tc>
          <w:tcPr>
            <w:tcW w:w="4150" w:type="dxa"/>
          </w:tcPr>
          <w:p w14:paraId="3F78D0E4"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・筆者の主張と、「環境」をテーマにしたほかの文章や資料を関連づけておらず、「環境」に対する自分の考えを深めていない。</w:t>
            </w:r>
          </w:p>
          <w:p w14:paraId="18F28C34"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・持続可能な社会環境の実現に向けて、企業やN</w:t>
            </w:r>
            <w:r w:rsidRPr="00BF1055">
              <w:rPr>
                <w:rFonts w:ascii="ＭＳ 明朝" w:eastAsia="ＭＳ 明朝" w:hAnsi="ＭＳ 明朝"/>
                <w:sz w:val="18"/>
              </w:rPr>
              <w:t>PO</w:t>
            </w:r>
            <w:r w:rsidRPr="00BF1055">
              <w:rPr>
                <w:rFonts w:ascii="ＭＳ 明朝" w:eastAsia="ＭＳ 明朝" w:hAnsi="ＭＳ 明朝" w:hint="eastAsia"/>
                <w:sz w:val="18"/>
              </w:rPr>
              <w:t>などが行っている最先端の取り組みや事例を収集せず、分かったことや考えたことをまとめていない。</w:t>
            </w:r>
          </w:p>
          <w:p w14:paraId="2BF96469" w14:textId="77777777" w:rsidR="005F3ED0" w:rsidRPr="00BF1055" w:rsidRDefault="005F3ED0" w:rsidP="00C90540">
            <w:pPr>
              <w:widowControl/>
              <w:ind w:left="180" w:hangingChars="100" w:hanging="180"/>
              <w:jc w:val="left"/>
              <w:rPr>
                <w:rFonts w:ascii="ＭＳ 明朝" w:eastAsia="ＭＳ 明朝" w:hAnsi="ＭＳ 明朝"/>
                <w:sz w:val="18"/>
              </w:rPr>
            </w:pPr>
            <w:r w:rsidRPr="00BF1055">
              <w:rPr>
                <w:rFonts w:ascii="ＭＳ 明朝" w:eastAsia="ＭＳ 明朝" w:hAnsi="ＭＳ 明朝" w:hint="eastAsia"/>
                <w:sz w:val="18"/>
              </w:rPr>
              <w:t>・筆者が考える「『社会環境』の『持続不可能性』」について、具体的な例を収集していない。</w:t>
            </w:r>
          </w:p>
        </w:tc>
      </w:tr>
      <w:tr w:rsidR="005F3ED0" w:rsidRPr="00AB1C61" w14:paraId="6B8D8C64" w14:textId="77777777" w:rsidTr="00C90540">
        <w:trPr>
          <w:gridAfter w:val="1"/>
          <w:wAfter w:w="8" w:type="dxa"/>
          <w:cantSplit/>
        </w:trPr>
        <w:tc>
          <w:tcPr>
            <w:tcW w:w="942" w:type="dxa"/>
            <w:shd w:val="clear" w:color="auto" w:fill="D9D9D9" w:themeFill="background1" w:themeFillShade="D9"/>
            <w:textDirection w:val="tbRlV"/>
            <w:vAlign w:val="center"/>
          </w:tcPr>
          <w:p w14:paraId="6F515406" w14:textId="77777777" w:rsidR="005F3ED0" w:rsidRDefault="005F3ED0"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E116A9C" w14:textId="77777777" w:rsidR="005F3ED0" w:rsidRDefault="005F3ED0"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D33A30A" w14:textId="77777777" w:rsidR="005F3ED0" w:rsidRPr="00DD77DE" w:rsidRDefault="005F3ED0"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1026B3B" w14:textId="77777777" w:rsidR="005F3ED0" w:rsidRPr="00DD77DE" w:rsidRDefault="005F3ED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4D8A3E8" w14:textId="77777777" w:rsidR="005F3ED0" w:rsidRPr="0043741D" w:rsidRDefault="005F3ED0" w:rsidP="00C90540">
            <w:pPr>
              <w:widowControl/>
              <w:rPr>
                <w:rFonts w:ascii="ＭＳ ゴシック" w:eastAsia="ＭＳ ゴシック" w:hAnsi="ＭＳ ゴシック"/>
                <w:sz w:val="20"/>
              </w:rPr>
            </w:pPr>
            <w:r w:rsidRPr="00BF1055">
              <w:rPr>
                <w:rFonts w:ascii="ＭＳ ゴシック" w:eastAsia="ＭＳ ゴシック" w:hAnsi="ＭＳ ゴシック" w:hint="eastAsia"/>
                <w:sz w:val="20"/>
              </w:rPr>
              <w:t>⑦学習への態度</w:t>
            </w:r>
          </w:p>
        </w:tc>
        <w:tc>
          <w:tcPr>
            <w:tcW w:w="4152" w:type="dxa"/>
          </w:tcPr>
          <w:p w14:paraId="7614BD37" w14:textId="77777777" w:rsidR="005F3ED0" w:rsidRPr="00D872BF" w:rsidRDefault="005F3ED0" w:rsidP="00C90540">
            <w:pPr>
              <w:widowControl/>
              <w:ind w:left="180" w:hangingChars="100" w:hanging="180"/>
              <w:jc w:val="left"/>
              <w:rPr>
                <w:rFonts w:ascii="ＭＳ 明朝" w:eastAsia="ＭＳ 明朝" w:hAnsi="ＭＳ 明朝"/>
                <w:sz w:val="18"/>
              </w:rPr>
            </w:pPr>
            <w:r w:rsidRPr="00D872BF">
              <w:rPr>
                <w:rFonts w:ascii="ＭＳ 明朝" w:eastAsia="ＭＳ 明朝" w:hAnsi="ＭＳ 明朝" w:hint="eastAsia"/>
                <w:sz w:val="18"/>
              </w:rPr>
              <w:t>・本文の理解を踏まえて、持続可能な社会環境を実現するための具体的な取り組みについて今までの学習を生かして自分の意見をまとめ、考えを深めようとしている。</w:t>
            </w:r>
          </w:p>
        </w:tc>
        <w:tc>
          <w:tcPr>
            <w:tcW w:w="4152" w:type="dxa"/>
          </w:tcPr>
          <w:p w14:paraId="14ABE131" w14:textId="77777777" w:rsidR="005F3ED0" w:rsidRPr="00D872BF" w:rsidRDefault="005F3ED0" w:rsidP="00C90540">
            <w:pPr>
              <w:widowControl/>
              <w:ind w:left="180" w:hangingChars="100" w:hanging="180"/>
              <w:jc w:val="left"/>
              <w:rPr>
                <w:rFonts w:ascii="ＭＳ 明朝" w:eastAsia="ＭＳ 明朝" w:hAnsi="ＭＳ 明朝"/>
                <w:sz w:val="18"/>
              </w:rPr>
            </w:pPr>
            <w:r w:rsidRPr="00D872BF">
              <w:rPr>
                <w:rFonts w:ascii="ＭＳ 明朝" w:eastAsia="ＭＳ 明朝" w:hAnsi="ＭＳ 明朝" w:hint="eastAsia"/>
                <w:sz w:val="18"/>
              </w:rPr>
              <w:t>・本文の理解を踏まえて、持続可能な社会環境を実現するための具体的な取り組みについて今までの学習を生かして自分の意見をまとめようとしている。</w:t>
            </w:r>
          </w:p>
        </w:tc>
        <w:tc>
          <w:tcPr>
            <w:tcW w:w="4150" w:type="dxa"/>
          </w:tcPr>
          <w:p w14:paraId="20EAD22B" w14:textId="77777777" w:rsidR="005F3ED0" w:rsidRPr="00D872BF" w:rsidRDefault="005F3ED0" w:rsidP="00C90540">
            <w:pPr>
              <w:widowControl/>
              <w:ind w:left="180" w:hangingChars="100" w:hanging="180"/>
              <w:jc w:val="left"/>
              <w:rPr>
                <w:rFonts w:ascii="ＭＳ 明朝" w:eastAsia="ＭＳ 明朝" w:hAnsi="ＭＳ 明朝"/>
                <w:sz w:val="18"/>
              </w:rPr>
            </w:pPr>
            <w:r w:rsidRPr="00D872BF">
              <w:rPr>
                <w:rFonts w:ascii="ＭＳ 明朝" w:eastAsia="ＭＳ 明朝" w:hAnsi="ＭＳ 明朝" w:hint="eastAsia"/>
                <w:sz w:val="18"/>
              </w:rPr>
              <w:t>・本文の理解を踏まえて、持続可能な社会環境を実現するための具体的な取り組みについて今までの学習を生かして自分の意見をまとめようとしていない。</w:t>
            </w:r>
          </w:p>
        </w:tc>
      </w:tr>
    </w:tbl>
    <w:p w14:paraId="304FD130" w14:textId="5BDD1E25" w:rsidR="005F3ED0" w:rsidRDefault="005F3ED0" w:rsidP="005F3ED0">
      <w:pPr>
        <w:rPr>
          <w:rFonts w:ascii="ＭＳ ゴシック" w:eastAsia="ＭＳ ゴシック" w:hAnsi="ＭＳ ゴシック"/>
        </w:rPr>
      </w:pPr>
      <w:r>
        <w:rPr>
          <w:rFonts w:ascii="ＭＳ ゴシック" w:eastAsia="ＭＳ ゴシック" w:hAnsi="ＭＳ ゴシック"/>
        </w:rPr>
        <w:br w:type="page"/>
      </w:r>
    </w:p>
    <w:p w14:paraId="33506B4F" w14:textId="77777777" w:rsidR="00062827" w:rsidRPr="001614DA" w:rsidRDefault="00062827" w:rsidP="00062827">
      <w:pPr>
        <w:rPr>
          <w:rFonts w:ascii="ＭＳ ゴシック" w:eastAsia="ＭＳ ゴシック" w:hAnsi="ＭＳ ゴシック"/>
        </w:rPr>
      </w:pPr>
      <w:r w:rsidRPr="001614DA">
        <w:rPr>
          <w:rFonts w:ascii="ＭＳ ゴシック" w:eastAsia="ＭＳ ゴシック" w:hAnsi="ＭＳ ゴシック" w:hint="eastAsia"/>
        </w:rPr>
        <w:lastRenderedPageBreak/>
        <w:t>■「</w:t>
      </w:r>
      <w:r w:rsidRPr="001614DA">
        <w:rPr>
          <w:rFonts w:ascii="ＭＳ ゴシック" w:eastAsia="ＭＳ ゴシック" w:hAnsi="ＭＳ ゴシック"/>
        </w:rPr>
        <w:t>【言葉のトレーニング】長寿化・少子化と人口減少</w:t>
      </w:r>
      <w:r w:rsidRPr="001614DA">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62827" w:rsidRPr="001614DA" w14:paraId="1E647174" w14:textId="77777777" w:rsidTr="00C90540">
        <w:trPr>
          <w:trHeight w:val="510"/>
        </w:trPr>
        <w:tc>
          <w:tcPr>
            <w:tcW w:w="2774" w:type="dxa"/>
            <w:gridSpan w:val="2"/>
            <w:shd w:val="clear" w:color="auto" w:fill="D9D9D9" w:themeFill="background1" w:themeFillShade="D9"/>
            <w:vAlign w:val="center"/>
          </w:tcPr>
          <w:p w14:paraId="2F3180B4" w14:textId="77777777" w:rsidR="00062827" w:rsidRPr="001614DA" w:rsidRDefault="00062827" w:rsidP="00C90540">
            <w:pPr>
              <w:jc w:val="center"/>
              <w:rPr>
                <w:rFonts w:ascii="ＭＳ ゴシック" w:eastAsia="ＭＳ ゴシック" w:hAnsi="ＭＳ ゴシック"/>
              </w:rPr>
            </w:pPr>
            <w:r w:rsidRPr="001614DA">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9234C6A" w14:textId="77777777" w:rsidR="00062827" w:rsidRPr="001614DA" w:rsidRDefault="00062827" w:rsidP="00C90540">
            <w:pPr>
              <w:jc w:val="center"/>
              <w:rPr>
                <w:rFonts w:ascii="ＭＳ ゴシック" w:eastAsia="ＭＳ ゴシック" w:hAnsi="ＭＳ ゴシック"/>
              </w:rPr>
            </w:pPr>
            <w:r w:rsidRPr="001614DA">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A373BDF" w14:textId="77777777" w:rsidR="00062827" w:rsidRPr="001614DA" w:rsidRDefault="00062827" w:rsidP="00C90540">
            <w:pPr>
              <w:jc w:val="center"/>
              <w:rPr>
                <w:rFonts w:ascii="ＭＳ ゴシック" w:eastAsia="ＭＳ ゴシック" w:hAnsi="ＭＳ ゴシック"/>
              </w:rPr>
            </w:pPr>
            <w:r w:rsidRPr="001614DA">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400D126" w14:textId="77777777" w:rsidR="00062827" w:rsidRPr="001614DA" w:rsidRDefault="00062827" w:rsidP="00C90540">
            <w:pPr>
              <w:jc w:val="center"/>
              <w:rPr>
                <w:rFonts w:ascii="ＭＳ ゴシック" w:eastAsia="ＭＳ ゴシック" w:hAnsi="ＭＳ ゴシック"/>
              </w:rPr>
            </w:pPr>
            <w:r w:rsidRPr="001614DA">
              <w:rPr>
                <w:rFonts w:ascii="ＭＳ ゴシック" w:eastAsia="ＭＳ ゴシック" w:hAnsi="ＭＳ ゴシック" w:hint="eastAsia"/>
              </w:rPr>
              <w:t>Ｃ　努力を要する</w:t>
            </w:r>
          </w:p>
        </w:tc>
      </w:tr>
      <w:tr w:rsidR="00062827" w:rsidRPr="00784073" w14:paraId="73082552" w14:textId="77777777" w:rsidTr="00C90540">
        <w:trPr>
          <w:gridAfter w:val="1"/>
          <w:wAfter w:w="8" w:type="dxa"/>
        </w:trPr>
        <w:tc>
          <w:tcPr>
            <w:tcW w:w="942" w:type="dxa"/>
            <w:vMerge w:val="restart"/>
            <w:shd w:val="clear" w:color="auto" w:fill="D9D9D9" w:themeFill="background1" w:themeFillShade="D9"/>
            <w:textDirection w:val="tbRlV"/>
            <w:vAlign w:val="center"/>
          </w:tcPr>
          <w:p w14:paraId="0E613008" w14:textId="77777777" w:rsidR="00062827" w:rsidRPr="001614DA" w:rsidRDefault="00062827" w:rsidP="00C90540">
            <w:pPr>
              <w:ind w:left="113" w:right="113"/>
              <w:jc w:val="center"/>
              <w:rPr>
                <w:rFonts w:ascii="ＭＳ ゴシック" w:eastAsia="ＭＳ ゴシック" w:hAnsi="ＭＳ ゴシック"/>
                <w:sz w:val="20"/>
              </w:rPr>
            </w:pPr>
            <w:r w:rsidRPr="001614DA">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17C61EC" w14:textId="77777777" w:rsidR="00062827" w:rsidRPr="001614DA" w:rsidRDefault="00062827" w:rsidP="00C90540">
            <w:pPr>
              <w:rPr>
                <w:rFonts w:ascii="ＭＳ ゴシック" w:eastAsia="ＭＳ ゴシック" w:hAnsi="ＭＳ ゴシック"/>
                <w:sz w:val="20"/>
              </w:rPr>
            </w:pPr>
            <w:r w:rsidRPr="001614DA">
              <w:rPr>
                <w:rFonts w:ascii="ＭＳ ゴシック" w:eastAsia="ＭＳ ゴシック" w:hAnsi="ＭＳ ゴシック" w:hint="eastAsia"/>
                <w:sz w:val="20"/>
              </w:rPr>
              <w:t>①文章の構成</w:t>
            </w:r>
          </w:p>
          <w:p w14:paraId="5BC56B5B" w14:textId="77777777" w:rsidR="00062827" w:rsidRPr="001614DA" w:rsidRDefault="00062827" w:rsidP="00C90540">
            <w:pPr>
              <w:jc w:val="right"/>
              <w:rPr>
                <w:rFonts w:ascii="ＭＳ ゴシック" w:eastAsia="ＭＳ ゴシック" w:hAnsi="ＭＳ ゴシック"/>
                <w:sz w:val="20"/>
              </w:rPr>
            </w:pPr>
            <w:r w:rsidRPr="001614DA">
              <w:rPr>
                <w:rFonts w:ascii="ＭＳ ゴシック" w:eastAsia="ＭＳ ゴシック" w:hAnsi="ＭＳ ゴシック" w:hint="eastAsia"/>
                <w:sz w:val="20"/>
                <w:szCs w:val="20"/>
                <w:bdr w:val="single" w:sz="4" w:space="0" w:color="auto"/>
              </w:rPr>
              <w:t>（１）ウ</w:t>
            </w:r>
          </w:p>
        </w:tc>
        <w:tc>
          <w:tcPr>
            <w:tcW w:w="4152" w:type="dxa"/>
          </w:tcPr>
          <w:p w14:paraId="3FB46CFB"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・文章の構成や表現、図表の用い方を理解し、効果的な組み立て方を説明している。</w:t>
            </w:r>
          </w:p>
        </w:tc>
        <w:tc>
          <w:tcPr>
            <w:tcW w:w="4152" w:type="dxa"/>
          </w:tcPr>
          <w:p w14:paraId="07C5BABE"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・文章の構成や表現、図表の用い方を理解している。</w:t>
            </w:r>
          </w:p>
        </w:tc>
        <w:tc>
          <w:tcPr>
            <w:tcW w:w="4150" w:type="dxa"/>
          </w:tcPr>
          <w:p w14:paraId="4799D188"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・文章の構成や表現、図表の用い方を理解していない。</w:t>
            </w:r>
          </w:p>
        </w:tc>
      </w:tr>
      <w:tr w:rsidR="00062827" w:rsidRPr="00784073" w14:paraId="5D89D67A" w14:textId="77777777" w:rsidTr="00C90540">
        <w:trPr>
          <w:gridAfter w:val="1"/>
          <w:wAfter w:w="8" w:type="dxa"/>
        </w:trPr>
        <w:tc>
          <w:tcPr>
            <w:tcW w:w="942" w:type="dxa"/>
            <w:vMerge/>
            <w:shd w:val="clear" w:color="auto" w:fill="D9D9D9" w:themeFill="background1" w:themeFillShade="D9"/>
            <w:textDirection w:val="tbRlV"/>
            <w:vAlign w:val="center"/>
          </w:tcPr>
          <w:p w14:paraId="1A8CAF9B" w14:textId="77777777" w:rsidR="00062827" w:rsidRPr="001614DA" w:rsidRDefault="00062827"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23987AE" w14:textId="77777777" w:rsidR="00062827" w:rsidRPr="001614DA" w:rsidRDefault="00062827" w:rsidP="00C90540">
            <w:pPr>
              <w:rPr>
                <w:rFonts w:ascii="ＭＳ ゴシック" w:eastAsia="ＭＳ ゴシック" w:hAnsi="ＭＳ ゴシック"/>
                <w:sz w:val="20"/>
              </w:rPr>
            </w:pPr>
            <w:r w:rsidRPr="001614DA">
              <w:rPr>
                <w:rFonts w:ascii="ＭＳ ゴシック" w:eastAsia="ＭＳ ゴシック" w:hAnsi="ＭＳ ゴシック" w:hint="eastAsia"/>
                <w:sz w:val="20"/>
              </w:rPr>
              <w:t>②論の形式</w:t>
            </w:r>
          </w:p>
          <w:p w14:paraId="1416E4CC" w14:textId="77777777" w:rsidR="00062827" w:rsidRPr="001614DA" w:rsidRDefault="00062827" w:rsidP="00C90540">
            <w:pPr>
              <w:jc w:val="right"/>
              <w:rPr>
                <w:rFonts w:ascii="ＭＳ ゴシック" w:eastAsia="ＭＳ ゴシック" w:hAnsi="ＭＳ ゴシック"/>
                <w:sz w:val="20"/>
              </w:rPr>
            </w:pPr>
            <w:r w:rsidRPr="001614DA">
              <w:rPr>
                <w:rFonts w:ascii="ＭＳ ゴシック" w:eastAsia="ＭＳ ゴシック" w:hAnsi="ＭＳ ゴシック" w:hint="eastAsia"/>
                <w:sz w:val="20"/>
                <w:szCs w:val="20"/>
                <w:bdr w:val="single" w:sz="4" w:space="0" w:color="auto"/>
              </w:rPr>
              <w:t>（１）エ</w:t>
            </w:r>
          </w:p>
        </w:tc>
        <w:tc>
          <w:tcPr>
            <w:tcW w:w="4152" w:type="dxa"/>
          </w:tcPr>
          <w:p w14:paraId="4D541DA1"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・収集した資料を用いながら、論述の文章を展開する方法を理解し、説明している。</w:t>
            </w:r>
          </w:p>
        </w:tc>
        <w:tc>
          <w:tcPr>
            <w:tcW w:w="4152" w:type="dxa"/>
          </w:tcPr>
          <w:p w14:paraId="2F019A2F"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・収集した資料を用いながら、論述の文章を展開する方法を理解している。</w:t>
            </w:r>
          </w:p>
        </w:tc>
        <w:tc>
          <w:tcPr>
            <w:tcW w:w="4150" w:type="dxa"/>
          </w:tcPr>
          <w:p w14:paraId="6B84B7BE"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・収集した資料を用いながら、論述の文章を展開する方法を理解していない。</w:t>
            </w:r>
          </w:p>
        </w:tc>
      </w:tr>
      <w:tr w:rsidR="00062827" w:rsidRPr="00784073" w14:paraId="11C5C235" w14:textId="77777777" w:rsidTr="00C90540">
        <w:trPr>
          <w:gridAfter w:val="1"/>
          <w:wAfter w:w="8" w:type="dxa"/>
        </w:trPr>
        <w:tc>
          <w:tcPr>
            <w:tcW w:w="942" w:type="dxa"/>
            <w:vMerge/>
            <w:shd w:val="clear" w:color="auto" w:fill="D9D9D9" w:themeFill="background1" w:themeFillShade="D9"/>
            <w:textDirection w:val="tbRlV"/>
            <w:vAlign w:val="center"/>
          </w:tcPr>
          <w:p w14:paraId="0BF5FA3D" w14:textId="77777777" w:rsidR="00062827" w:rsidRPr="00784073" w:rsidRDefault="00062827"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68DA98F" w14:textId="77777777" w:rsidR="00062827" w:rsidRPr="001614DA" w:rsidRDefault="00062827" w:rsidP="00C90540">
            <w:pPr>
              <w:rPr>
                <w:rFonts w:ascii="ＭＳ ゴシック" w:eastAsia="ＭＳ ゴシック" w:hAnsi="ＭＳ ゴシック"/>
                <w:sz w:val="20"/>
              </w:rPr>
            </w:pPr>
            <w:r w:rsidRPr="001614DA">
              <w:rPr>
                <w:rFonts w:ascii="ＭＳ ゴシック" w:eastAsia="ＭＳ ゴシック" w:hAnsi="ＭＳ ゴシック" w:hint="eastAsia"/>
                <w:sz w:val="20"/>
              </w:rPr>
              <w:t>③情報の整理</w:t>
            </w:r>
          </w:p>
          <w:p w14:paraId="33AEC404" w14:textId="77777777" w:rsidR="00062827" w:rsidRPr="001614DA" w:rsidRDefault="00062827" w:rsidP="00C90540">
            <w:pPr>
              <w:jc w:val="right"/>
              <w:rPr>
                <w:rFonts w:ascii="ＭＳ ゴシック" w:eastAsia="ＭＳ ゴシック" w:hAnsi="ＭＳ ゴシック"/>
                <w:sz w:val="20"/>
              </w:rPr>
            </w:pPr>
            <w:r w:rsidRPr="001614DA">
              <w:rPr>
                <w:rFonts w:ascii="ＭＳ ゴシック" w:eastAsia="ＭＳ ゴシック" w:hAnsi="ＭＳ ゴシック" w:hint="eastAsia"/>
                <w:sz w:val="20"/>
                <w:szCs w:val="20"/>
                <w:bdr w:val="single" w:sz="4" w:space="0" w:color="auto"/>
              </w:rPr>
              <w:t>（２）イ</w:t>
            </w:r>
          </w:p>
        </w:tc>
        <w:tc>
          <w:tcPr>
            <w:tcW w:w="4152" w:type="dxa"/>
          </w:tcPr>
          <w:p w14:paraId="52A2AB0A" w14:textId="77777777" w:rsidR="00062827" w:rsidRPr="001614DA" w:rsidRDefault="00062827" w:rsidP="00C90540">
            <w:pPr>
              <w:ind w:left="180" w:hangingChars="100" w:hanging="180"/>
              <w:rPr>
                <w:rFonts w:ascii="ＭＳ 明朝" w:eastAsia="ＭＳ 明朝" w:hAnsi="ＭＳ 明朝" w:cs="Arial"/>
                <w:sz w:val="18"/>
                <w:szCs w:val="18"/>
              </w:rPr>
            </w:pPr>
            <w:r w:rsidRPr="001614DA">
              <w:rPr>
                <w:rFonts w:ascii="ＭＳ 明朝" w:eastAsia="ＭＳ 明朝" w:hAnsi="ＭＳ 明朝" w:cs="Arial" w:hint="eastAsia"/>
                <w:sz w:val="18"/>
                <w:szCs w:val="18"/>
              </w:rPr>
              <w:t>・選択した複数の図表を比較し、関連づけて分析を行い、推論できることを考えている。</w:t>
            </w:r>
          </w:p>
        </w:tc>
        <w:tc>
          <w:tcPr>
            <w:tcW w:w="4152" w:type="dxa"/>
          </w:tcPr>
          <w:p w14:paraId="45887374" w14:textId="77777777" w:rsidR="00062827" w:rsidRPr="001614DA" w:rsidRDefault="00062827" w:rsidP="00C90540">
            <w:pPr>
              <w:ind w:left="180" w:hangingChars="100" w:hanging="180"/>
              <w:rPr>
                <w:rFonts w:ascii="ＭＳ 明朝" w:eastAsia="ＭＳ 明朝" w:hAnsi="ＭＳ 明朝" w:cs="Arial"/>
                <w:sz w:val="18"/>
                <w:szCs w:val="18"/>
              </w:rPr>
            </w:pPr>
            <w:r w:rsidRPr="001614DA">
              <w:rPr>
                <w:rFonts w:ascii="ＭＳ 明朝" w:eastAsia="ＭＳ 明朝" w:hAnsi="ＭＳ 明朝" w:cs="Arial" w:hint="eastAsia"/>
                <w:sz w:val="18"/>
                <w:szCs w:val="18"/>
              </w:rPr>
              <w:t>・選択した複数の図表を比較し、関連づけて分析を行っている。</w:t>
            </w:r>
          </w:p>
        </w:tc>
        <w:tc>
          <w:tcPr>
            <w:tcW w:w="4150" w:type="dxa"/>
          </w:tcPr>
          <w:p w14:paraId="1EC1F44C" w14:textId="77777777" w:rsidR="00062827" w:rsidRPr="001614DA" w:rsidRDefault="00062827" w:rsidP="00C90540">
            <w:pPr>
              <w:ind w:left="180" w:hangingChars="100" w:hanging="180"/>
              <w:rPr>
                <w:rFonts w:ascii="ＭＳ 明朝" w:eastAsia="ＭＳ 明朝" w:hAnsi="ＭＳ 明朝" w:cs="Arial"/>
                <w:sz w:val="18"/>
                <w:szCs w:val="18"/>
              </w:rPr>
            </w:pPr>
            <w:r w:rsidRPr="001614DA">
              <w:rPr>
                <w:rFonts w:ascii="ＭＳ 明朝" w:eastAsia="ＭＳ 明朝" w:hAnsi="ＭＳ 明朝" w:cs="Arial" w:hint="eastAsia"/>
                <w:sz w:val="18"/>
                <w:szCs w:val="18"/>
              </w:rPr>
              <w:t>・選択した複数の図表を比較し、関連づけて分析を行っていない。</w:t>
            </w:r>
          </w:p>
        </w:tc>
      </w:tr>
      <w:tr w:rsidR="00062827" w:rsidRPr="00784073" w14:paraId="3FB57BE8" w14:textId="77777777" w:rsidTr="00C90540">
        <w:trPr>
          <w:gridAfter w:val="1"/>
          <w:wAfter w:w="8" w:type="dxa"/>
        </w:trPr>
        <w:tc>
          <w:tcPr>
            <w:tcW w:w="942" w:type="dxa"/>
            <w:vMerge w:val="restart"/>
            <w:shd w:val="clear" w:color="auto" w:fill="D9D9D9" w:themeFill="background1" w:themeFillShade="D9"/>
            <w:textDirection w:val="tbRlV"/>
            <w:vAlign w:val="center"/>
          </w:tcPr>
          <w:p w14:paraId="6AB82060" w14:textId="77777777" w:rsidR="00062827" w:rsidRPr="00784073" w:rsidRDefault="00062827" w:rsidP="00C90540">
            <w:pPr>
              <w:ind w:left="113" w:right="113"/>
              <w:jc w:val="center"/>
              <w:rPr>
                <w:rFonts w:ascii="ＭＳ ゴシック" w:eastAsia="ＭＳ ゴシック" w:hAnsi="ＭＳ ゴシック"/>
                <w:color w:val="EE0000"/>
                <w:sz w:val="20"/>
              </w:rPr>
            </w:pPr>
            <w:r w:rsidRPr="001614DA">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4BEFAC3" w14:textId="77777777" w:rsidR="00062827" w:rsidRPr="001614DA" w:rsidRDefault="00062827" w:rsidP="00C90540">
            <w:pPr>
              <w:rPr>
                <w:rFonts w:ascii="ＭＳ ゴシック" w:eastAsia="ＭＳ ゴシック" w:hAnsi="ＭＳ ゴシック"/>
                <w:sz w:val="20"/>
              </w:rPr>
            </w:pPr>
            <w:r w:rsidRPr="001614DA">
              <w:rPr>
                <w:rFonts w:ascii="ＭＳ ゴシック" w:eastAsia="ＭＳ ゴシック" w:hAnsi="ＭＳ ゴシック" w:hint="eastAsia"/>
                <w:sz w:val="20"/>
              </w:rPr>
              <w:t>④展開の把握</w:t>
            </w:r>
          </w:p>
          <w:p w14:paraId="1DA6D64C" w14:textId="77777777" w:rsidR="00062827" w:rsidRPr="001614DA" w:rsidRDefault="00062827" w:rsidP="00C90540">
            <w:pPr>
              <w:jc w:val="right"/>
              <w:rPr>
                <w:rFonts w:ascii="ＭＳ ゴシック" w:eastAsia="ＭＳ ゴシック" w:hAnsi="ＭＳ ゴシック"/>
                <w:sz w:val="20"/>
              </w:rPr>
            </w:pPr>
            <w:r w:rsidRPr="001614DA">
              <w:rPr>
                <w:rFonts w:ascii="ＭＳ ゴシック" w:eastAsia="ＭＳ ゴシック" w:hAnsi="ＭＳ ゴシック" w:hint="eastAsia"/>
                <w:sz w:val="20"/>
                <w:szCs w:val="20"/>
                <w:bdr w:val="single" w:sz="4" w:space="0" w:color="auto"/>
              </w:rPr>
              <w:t>読（１）ア</w:t>
            </w:r>
          </w:p>
        </w:tc>
        <w:tc>
          <w:tcPr>
            <w:tcW w:w="4152" w:type="dxa"/>
          </w:tcPr>
          <w:p w14:paraId="2477D1B7"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・書き手の主張を支えるために、どのように図表を用いて論を進めているかを的確に捉え、説明している。</w:t>
            </w:r>
          </w:p>
        </w:tc>
        <w:tc>
          <w:tcPr>
            <w:tcW w:w="4152" w:type="dxa"/>
          </w:tcPr>
          <w:p w14:paraId="23B5247C"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・書き手の主張を支えるために、どのように図表を用いて論を進めているかを的確に捉えている。</w:t>
            </w:r>
          </w:p>
        </w:tc>
        <w:tc>
          <w:tcPr>
            <w:tcW w:w="4150" w:type="dxa"/>
          </w:tcPr>
          <w:p w14:paraId="77457C10" w14:textId="77777777" w:rsidR="00062827" w:rsidRPr="001614DA" w:rsidRDefault="00062827" w:rsidP="00C90540">
            <w:pPr>
              <w:ind w:left="180" w:hangingChars="100" w:hanging="180"/>
              <w:rPr>
                <w:rFonts w:ascii="ＭＳ 明朝" w:eastAsia="ＭＳ 明朝" w:hAnsi="ＭＳ 明朝"/>
                <w:sz w:val="18"/>
                <w:szCs w:val="18"/>
              </w:rPr>
            </w:pPr>
            <w:r w:rsidRPr="001614DA">
              <w:rPr>
                <w:rFonts w:ascii="ＭＳ 明朝" w:eastAsia="ＭＳ 明朝" w:hAnsi="ＭＳ 明朝" w:cs="Arial" w:hint="eastAsia"/>
                <w:sz w:val="18"/>
                <w:szCs w:val="18"/>
              </w:rPr>
              <w:t>・書き手の主張を支えるために、どのように図表を用いて論を進めているかを的確に捉えていない。</w:t>
            </w:r>
          </w:p>
        </w:tc>
      </w:tr>
      <w:tr w:rsidR="00062827" w:rsidRPr="00784073" w14:paraId="11BAC2FF" w14:textId="77777777" w:rsidTr="00C90540">
        <w:trPr>
          <w:gridAfter w:val="1"/>
          <w:wAfter w:w="8" w:type="dxa"/>
        </w:trPr>
        <w:tc>
          <w:tcPr>
            <w:tcW w:w="942" w:type="dxa"/>
            <w:vMerge/>
            <w:shd w:val="clear" w:color="auto" w:fill="D9D9D9" w:themeFill="background1" w:themeFillShade="D9"/>
            <w:textDirection w:val="tbRlV"/>
            <w:vAlign w:val="center"/>
          </w:tcPr>
          <w:p w14:paraId="305F4421" w14:textId="77777777" w:rsidR="00062827" w:rsidRPr="00784073" w:rsidRDefault="00062827"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1C57F74" w14:textId="77777777" w:rsidR="00062827" w:rsidRPr="001614DA" w:rsidRDefault="00062827" w:rsidP="00C90540">
            <w:pPr>
              <w:rPr>
                <w:rFonts w:ascii="ＭＳ ゴシック" w:eastAsia="ＭＳ ゴシック" w:hAnsi="ＭＳ ゴシック"/>
                <w:sz w:val="20"/>
              </w:rPr>
            </w:pPr>
            <w:r w:rsidRPr="001614DA">
              <w:rPr>
                <w:rFonts w:ascii="ＭＳ ゴシック" w:eastAsia="ＭＳ ゴシック" w:hAnsi="ＭＳ ゴシック" w:hint="eastAsia"/>
                <w:sz w:val="20"/>
              </w:rPr>
              <w:t>⑤資料との関係</w:t>
            </w:r>
          </w:p>
          <w:p w14:paraId="20B75A56" w14:textId="77777777" w:rsidR="00062827" w:rsidRPr="001614DA" w:rsidRDefault="00062827" w:rsidP="00C90540">
            <w:pPr>
              <w:ind w:firstLineChars="100" w:firstLine="200"/>
              <w:rPr>
                <w:rFonts w:ascii="ＭＳ ゴシック" w:eastAsia="ＭＳ ゴシック" w:hAnsi="ＭＳ ゴシック"/>
                <w:sz w:val="20"/>
              </w:rPr>
            </w:pPr>
            <w:r w:rsidRPr="001614DA">
              <w:rPr>
                <w:rFonts w:ascii="ＭＳ ゴシック" w:eastAsia="ＭＳ ゴシック" w:hAnsi="ＭＳ ゴシック" w:hint="eastAsia"/>
                <w:sz w:val="20"/>
              </w:rPr>
              <w:t>把握</w:t>
            </w:r>
          </w:p>
          <w:p w14:paraId="35115CE0" w14:textId="77777777" w:rsidR="00062827" w:rsidRPr="00784073" w:rsidRDefault="00062827" w:rsidP="00C90540">
            <w:pPr>
              <w:jc w:val="right"/>
              <w:rPr>
                <w:rFonts w:ascii="ＭＳ ゴシック" w:eastAsia="ＭＳ ゴシック" w:hAnsi="ＭＳ ゴシック"/>
                <w:color w:val="EE0000"/>
                <w:sz w:val="20"/>
              </w:rPr>
            </w:pPr>
            <w:r w:rsidRPr="001614DA">
              <w:rPr>
                <w:rFonts w:ascii="ＭＳ ゴシック" w:eastAsia="ＭＳ ゴシック" w:hAnsi="ＭＳ ゴシック" w:hint="eastAsia"/>
                <w:sz w:val="20"/>
                <w:szCs w:val="20"/>
                <w:bdr w:val="single" w:sz="4" w:space="0" w:color="auto"/>
              </w:rPr>
              <w:t>読（１）イ</w:t>
            </w:r>
          </w:p>
        </w:tc>
        <w:tc>
          <w:tcPr>
            <w:tcW w:w="4152" w:type="dxa"/>
          </w:tcPr>
          <w:p w14:paraId="7624C9B9" w14:textId="77777777" w:rsidR="00062827" w:rsidRPr="001614DA" w:rsidRDefault="00062827" w:rsidP="00C90540">
            <w:pPr>
              <w:ind w:left="180" w:hangingChars="100" w:hanging="180"/>
              <w:rPr>
                <w:rFonts w:ascii="ＭＳ 明朝" w:eastAsia="ＭＳ 明朝" w:hAnsi="ＭＳ 明朝"/>
                <w:sz w:val="18"/>
              </w:rPr>
            </w:pPr>
            <w:r w:rsidRPr="001614DA">
              <w:rPr>
                <w:rFonts w:ascii="ＭＳ 明朝" w:eastAsia="ＭＳ 明朝" w:hAnsi="ＭＳ 明朝" w:hint="eastAsia"/>
                <w:sz w:val="18"/>
              </w:rPr>
              <w:t>・論理的文章において、書き手の主張に対して、図表がどのような役割を果たしているかを把握し、説明している。</w:t>
            </w:r>
          </w:p>
        </w:tc>
        <w:tc>
          <w:tcPr>
            <w:tcW w:w="4152" w:type="dxa"/>
          </w:tcPr>
          <w:p w14:paraId="7C5BC1ED" w14:textId="77777777" w:rsidR="00062827" w:rsidRPr="001614DA" w:rsidRDefault="00062827" w:rsidP="00C90540">
            <w:pPr>
              <w:ind w:left="180" w:hangingChars="100" w:hanging="180"/>
              <w:rPr>
                <w:rFonts w:ascii="ＭＳ 明朝" w:eastAsia="ＭＳ 明朝" w:hAnsi="ＭＳ 明朝"/>
                <w:sz w:val="18"/>
              </w:rPr>
            </w:pPr>
            <w:r w:rsidRPr="001614DA">
              <w:rPr>
                <w:rFonts w:ascii="ＭＳ 明朝" w:eastAsia="ＭＳ 明朝" w:hAnsi="ＭＳ 明朝" w:hint="eastAsia"/>
                <w:sz w:val="18"/>
              </w:rPr>
              <w:t>・論理的文章において、書き手の主張に対して、図表がどのような役割を果たしているかを把握している。</w:t>
            </w:r>
          </w:p>
        </w:tc>
        <w:tc>
          <w:tcPr>
            <w:tcW w:w="4150" w:type="dxa"/>
          </w:tcPr>
          <w:p w14:paraId="672BADE3" w14:textId="77777777" w:rsidR="00062827" w:rsidRPr="001614DA" w:rsidRDefault="00062827" w:rsidP="00C90540">
            <w:pPr>
              <w:ind w:left="180" w:hangingChars="100" w:hanging="180"/>
              <w:rPr>
                <w:rFonts w:ascii="ＭＳ 明朝" w:eastAsia="ＭＳ 明朝" w:hAnsi="ＭＳ 明朝"/>
                <w:sz w:val="18"/>
              </w:rPr>
            </w:pPr>
            <w:r w:rsidRPr="001614DA">
              <w:rPr>
                <w:rFonts w:ascii="ＭＳ 明朝" w:eastAsia="ＭＳ 明朝" w:hAnsi="ＭＳ 明朝" w:hint="eastAsia"/>
                <w:sz w:val="18"/>
              </w:rPr>
              <w:t>・論理的文章において、書き手の主張に対して、図表がどのような役割を果たしているかを把握していない。</w:t>
            </w:r>
          </w:p>
        </w:tc>
      </w:tr>
      <w:tr w:rsidR="00062827" w:rsidRPr="00784073" w14:paraId="23DBE4F2" w14:textId="77777777" w:rsidTr="00C90540">
        <w:trPr>
          <w:gridAfter w:val="1"/>
          <w:wAfter w:w="8" w:type="dxa"/>
        </w:trPr>
        <w:tc>
          <w:tcPr>
            <w:tcW w:w="942" w:type="dxa"/>
            <w:vMerge/>
            <w:shd w:val="clear" w:color="auto" w:fill="D9D9D9" w:themeFill="background1" w:themeFillShade="D9"/>
            <w:textDirection w:val="tbRlV"/>
            <w:vAlign w:val="center"/>
          </w:tcPr>
          <w:p w14:paraId="44D768D5" w14:textId="77777777" w:rsidR="00062827" w:rsidRPr="00784073" w:rsidRDefault="00062827"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16DD9610" w14:textId="77777777" w:rsidR="00062827" w:rsidRPr="001614DA" w:rsidRDefault="00062827" w:rsidP="00C90540">
            <w:pPr>
              <w:ind w:left="200" w:hangingChars="100" w:hanging="200"/>
              <w:rPr>
                <w:rFonts w:ascii="ＭＳ ゴシック" w:eastAsia="ＭＳ ゴシック" w:hAnsi="ＭＳ ゴシック"/>
                <w:sz w:val="20"/>
              </w:rPr>
            </w:pPr>
            <w:r w:rsidRPr="001614DA">
              <w:rPr>
                <w:rFonts w:ascii="ＭＳ ゴシック" w:eastAsia="ＭＳ ゴシック" w:hAnsi="ＭＳ ゴシック" w:hint="eastAsia"/>
                <w:sz w:val="20"/>
              </w:rPr>
              <w:t>⑥論理の展開の</w:t>
            </w:r>
          </w:p>
          <w:p w14:paraId="4DD29FC1" w14:textId="77777777" w:rsidR="00062827" w:rsidRPr="001614DA" w:rsidRDefault="00062827" w:rsidP="00C90540">
            <w:pPr>
              <w:ind w:firstLineChars="100" w:firstLine="200"/>
              <w:rPr>
                <w:rFonts w:ascii="ＭＳ ゴシック" w:eastAsia="ＭＳ ゴシック" w:hAnsi="ＭＳ ゴシック"/>
                <w:sz w:val="20"/>
              </w:rPr>
            </w:pPr>
            <w:r w:rsidRPr="001614DA">
              <w:rPr>
                <w:rFonts w:ascii="ＭＳ ゴシック" w:eastAsia="ＭＳ ゴシック" w:hAnsi="ＭＳ ゴシック" w:hint="eastAsia"/>
                <w:sz w:val="20"/>
              </w:rPr>
              <w:t>把握</w:t>
            </w:r>
          </w:p>
          <w:p w14:paraId="244794F1" w14:textId="77777777" w:rsidR="00062827" w:rsidRPr="001614DA" w:rsidRDefault="00062827" w:rsidP="00C90540">
            <w:pPr>
              <w:ind w:firstLineChars="100" w:firstLine="200"/>
              <w:jc w:val="right"/>
              <w:rPr>
                <w:rFonts w:ascii="ＭＳ ゴシック" w:eastAsia="ＭＳ ゴシック" w:hAnsi="ＭＳ ゴシック"/>
                <w:sz w:val="20"/>
              </w:rPr>
            </w:pPr>
            <w:r w:rsidRPr="001614DA">
              <w:rPr>
                <w:rFonts w:ascii="ＭＳ ゴシック" w:eastAsia="ＭＳ ゴシック" w:hAnsi="ＭＳ ゴシック" w:hint="eastAsia"/>
                <w:sz w:val="20"/>
                <w:szCs w:val="20"/>
                <w:bdr w:val="single" w:sz="4" w:space="0" w:color="auto"/>
              </w:rPr>
              <w:t>読（１）エ</w:t>
            </w:r>
          </w:p>
        </w:tc>
        <w:tc>
          <w:tcPr>
            <w:tcW w:w="4152" w:type="dxa"/>
          </w:tcPr>
          <w:p w14:paraId="6929B59E" w14:textId="77777777" w:rsidR="00062827" w:rsidRPr="001614DA" w:rsidRDefault="00062827" w:rsidP="00C90540">
            <w:pPr>
              <w:ind w:left="180" w:hangingChars="100" w:hanging="180"/>
              <w:rPr>
                <w:rFonts w:ascii="ＭＳ 明朝" w:eastAsia="ＭＳ 明朝" w:hAnsi="ＭＳ 明朝"/>
                <w:sz w:val="18"/>
              </w:rPr>
            </w:pPr>
            <w:r w:rsidRPr="001614DA">
              <w:rPr>
                <w:rFonts w:ascii="ＭＳ 明朝" w:eastAsia="ＭＳ 明朝" w:hAnsi="ＭＳ 明朝" w:hint="eastAsia"/>
                <w:sz w:val="18"/>
              </w:rPr>
              <w:t>・取り上げられた資料について、多面的・多角的な視点で比較・考察し、論理の展開を批判的に捉え、論点を明確にしている。</w:t>
            </w:r>
          </w:p>
        </w:tc>
        <w:tc>
          <w:tcPr>
            <w:tcW w:w="4152" w:type="dxa"/>
          </w:tcPr>
          <w:p w14:paraId="002966F6" w14:textId="77777777" w:rsidR="00062827" w:rsidRPr="001614DA" w:rsidRDefault="00062827" w:rsidP="00C90540">
            <w:pPr>
              <w:ind w:left="180" w:hangingChars="100" w:hanging="180"/>
              <w:rPr>
                <w:rFonts w:ascii="ＭＳ 明朝" w:eastAsia="ＭＳ 明朝" w:hAnsi="ＭＳ 明朝"/>
                <w:sz w:val="18"/>
              </w:rPr>
            </w:pPr>
            <w:r w:rsidRPr="001614DA">
              <w:rPr>
                <w:rFonts w:ascii="ＭＳ 明朝" w:eastAsia="ＭＳ 明朝" w:hAnsi="ＭＳ 明朝" w:hint="eastAsia"/>
                <w:sz w:val="18"/>
              </w:rPr>
              <w:t>・取り上げられた資料について、多面的・多角的な視点で比較・考察し、論理の展開を批判的に捉えている。</w:t>
            </w:r>
          </w:p>
        </w:tc>
        <w:tc>
          <w:tcPr>
            <w:tcW w:w="4150" w:type="dxa"/>
          </w:tcPr>
          <w:p w14:paraId="4F5FA8CF" w14:textId="77777777" w:rsidR="00062827" w:rsidRPr="001614DA" w:rsidRDefault="00062827" w:rsidP="00C90540">
            <w:pPr>
              <w:ind w:left="180" w:hangingChars="100" w:hanging="180"/>
              <w:rPr>
                <w:rFonts w:ascii="ＭＳ 明朝" w:eastAsia="ＭＳ 明朝" w:hAnsi="ＭＳ 明朝"/>
                <w:sz w:val="18"/>
              </w:rPr>
            </w:pPr>
            <w:r w:rsidRPr="001614DA">
              <w:rPr>
                <w:rFonts w:ascii="ＭＳ 明朝" w:eastAsia="ＭＳ 明朝" w:hAnsi="ＭＳ 明朝" w:hint="eastAsia"/>
                <w:sz w:val="18"/>
              </w:rPr>
              <w:t>・取り上げられた資料について、多面的・多角的な視点で比較・考察し、論理の展開を批判的に捉えていない。</w:t>
            </w:r>
          </w:p>
        </w:tc>
      </w:tr>
      <w:tr w:rsidR="00062827" w:rsidRPr="00784073" w14:paraId="60252AC6" w14:textId="77777777" w:rsidTr="00C90540">
        <w:trPr>
          <w:gridAfter w:val="1"/>
          <w:wAfter w:w="8" w:type="dxa"/>
        </w:trPr>
        <w:tc>
          <w:tcPr>
            <w:tcW w:w="942" w:type="dxa"/>
            <w:vMerge/>
            <w:shd w:val="clear" w:color="auto" w:fill="D9D9D9" w:themeFill="background1" w:themeFillShade="D9"/>
            <w:textDirection w:val="tbRlV"/>
            <w:vAlign w:val="center"/>
          </w:tcPr>
          <w:p w14:paraId="45EACE50" w14:textId="77777777" w:rsidR="00062827" w:rsidRPr="00784073" w:rsidRDefault="00062827"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BF9A7F4" w14:textId="77777777" w:rsidR="00062827" w:rsidRPr="00373EEA" w:rsidRDefault="00062827" w:rsidP="00C90540">
            <w:pPr>
              <w:rPr>
                <w:rFonts w:ascii="ＭＳ ゴシック" w:eastAsia="ＭＳ ゴシック" w:hAnsi="ＭＳ ゴシック"/>
                <w:sz w:val="20"/>
              </w:rPr>
            </w:pPr>
            <w:r w:rsidRPr="00373EEA">
              <w:rPr>
                <w:rFonts w:ascii="ＭＳ ゴシック" w:eastAsia="ＭＳ ゴシック" w:hAnsi="ＭＳ ゴシック" w:hint="eastAsia"/>
                <w:sz w:val="20"/>
              </w:rPr>
              <w:t>⑦考えの形成</w:t>
            </w:r>
          </w:p>
          <w:p w14:paraId="13AD3421" w14:textId="77777777" w:rsidR="00062827" w:rsidRPr="00784073" w:rsidRDefault="00062827" w:rsidP="00C90540">
            <w:pPr>
              <w:jc w:val="right"/>
              <w:rPr>
                <w:rFonts w:ascii="ＭＳ ゴシック" w:eastAsia="ＭＳ ゴシック" w:hAnsi="ＭＳ ゴシック"/>
                <w:color w:val="EE0000"/>
                <w:sz w:val="20"/>
              </w:rPr>
            </w:pPr>
            <w:r w:rsidRPr="001614DA">
              <w:rPr>
                <w:rFonts w:ascii="ＭＳ ゴシック" w:eastAsia="ＭＳ ゴシック" w:hAnsi="ＭＳ ゴシック" w:hint="eastAsia"/>
                <w:sz w:val="20"/>
                <w:szCs w:val="20"/>
                <w:bdr w:val="single" w:sz="4" w:space="0" w:color="auto"/>
              </w:rPr>
              <w:t>読（１）カ</w:t>
            </w:r>
          </w:p>
        </w:tc>
        <w:tc>
          <w:tcPr>
            <w:tcW w:w="4152" w:type="dxa"/>
          </w:tcPr>
          <w:p w14:paraId="76B58C75" w14:textId="77777777" w:rsidR="00062827" w:rsidRPr="002F5BC0" w:rsidRDefault="00062827" w:rsidP="00C90540">
            <w:pPr>
              <w:ind w:left="180" w:hangingChars="100" w:hanging="180"/>
              <w:rPr>
                <w:rFonts w:ascii="ＭＳ 明朝" w:eastAsia="ＭＳ 明朝" w:hAnsi="ＭＳ 明朝"/>
                <w:sz w:val="18"/>
                <w:szCs w:val="18"/>
              </w:rPr>
            </w:pPr>
            <w:r w:rsidRPr="002F5BC0">
              <w:rPr>
                <w:rFonts w:ascii="ＭＳ 明朝" w:eastAsia="ＭＳ 明朝" w:hAnsi="ＭＳ 明朝" w:cs="Arial" w:hint="eastAsia"/>
                <w:sz w:val="18"/>
                <w:szCs w:val="18"/>
              </w:rPr>
              <w:t>・「少子化のメリット・デメリット」について、複数の資料を相互に関連づけながら、自分の考えを深め、根拠をもって説明している。</w:t>
            </w:r>
          </w:p>
        </w:tc>
        <w:tc>
          <w:tcPr>
            <w:tcW w:w="4152" w:type="dxa"/>
          </w:tcPr>
          <w:p w14:paraId="2DDA66BB" w14:textId="77777777" w:rsidR="00062827" w:rsidRPr="002F5BC0" w:rsidRDefault="00062827" w:rsidP="00C90540">
            <w:pPr>
              <w:ind w:left="180" w:hangingChars="100" w:hanging="180"/>
              <w:rPr>
                <w:rFonts w:ascii="ＭＳ 明朝" w:eastAsia="ＭＳ 明朝" w:hAnsi="ＭＳ 明朝"/>
                <w:sz w:val="18"/>
                <w:szCs w:val="18"/>
              </w:rPr>
            </w:pPr>
            <w:r w:rsidRPr="002F5BC0">
              <w:rPr>
                <w:rFonts w:ascii="ＭＳ 明朝" w:eastAsia="ＭＳ 明朝" w:hAnsi="ＭＳ 明朝" w:cs="Arial" w:hint="eastAsia"/>
                <w:sz w:val="18"/>
                <w:szCs w:val="18"/>
              </w:rPr>
              <w:t>・「少子化のメリット・デメリット」について、複数の資料を相互に関連づけながら、自分の考えを深めている。</w:t>
            </w:r>
          </w:p>
        </w:tc>
        <w:tc>
          <w:tcPr>
            <w:tcW w:w="4150" w:type="dxa"/>
          </w:tcPr>
          <w:p w14:paraId="2EA3E216" w14:textId="77777777" w:rsidR="00062827" w:rsidRPr="002F5BC0" w:rsidRDefault="00062827" w:rsidP="00C90540">
            <w:pPr>
              <w:ind w:left="180" w:hangingChars="100" w:hanging="180"/>
              <w:rPr>
                <w:rFonts w:ascii="ＭＳ 明朝" w:eastAsia="ＭＳ 明朝" w:hAnsi="ＭＳ 明朝"/>
                <w:sz w:val="18"/>
                <w:szCs w:val="18"/>
              </w:rPr>
            </w:pPr>
            <w:r w:rsidRPr="002F5BC0">
              <w:rPr>
                <w:rFonts w:ascii="ＭＳ 明朝" w:eastAsia="ＭＳ 明朝" w:hAnsi="ＭＳ 明朝" w:cs="Arial" w:hint="eastAsia"/>
                <w:sz w:val="18"/>
                <w:szCs w:val="18"/>
              </w:rPr>
              <w:t>・「少子化のメリット・デメリット」について、複数の資料を相互に関連づけながら、自分の考えを深めていない。</w:t>
            </w:r>
          </w:p>
        </w:tc>
      </w:tr>
      <w:tr w:rsidR="00062827" w:rsidRPr="00784073" w14:paraId="1F3568A5" w14:textId="77777777" w:rsidTr="00C90540">
        <w:trPr>
          <w:gridAfter w:val="1"/>
          <w:wAfter w:w="8" w:type="dxa"/>
        </w:trPr>
        <w:tc>
          <w:tcPr>
            <w:tcW w:w="942" w:type="dxa"/>
            <w:vMerge/>
            <w:shd w:val="clear" w:color="auto" w:fill="D9D9D9" w:themeFill="background1" w:themeFillShade="D9"/>
            <w:textDirection w:val="tbRlV"/>
            <w:vAlign w:val="center"/>
          </w:tcPr>
          <w:p w14:paraId="0CE6E465" w14:textId="77777777" w:rsidR="00062827" w:rsidRPr="00784073" w:rsidRDefault="00062827"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10D4B0D7" w14:textId="77777777" w:rsidR="00062827" w:rsidRPr="00784073" w:rsidRDefault="00062827" w:rsidP="00C90540">
            <w:pPr>
              <w:jc w:val="right"/>
              <w:rPr>
                <w:rFonts w:ascii="ＭＳ ゴシック" w:eastAsia="ＭＳ ゴシック" w:hAnsi="ＭＳ ゴシック"/>
                <w:color w:val="EE0000"/>
                <w:sz w:val="20"/>
              </w:rPr>
            </w:pPr>
            <w:r w:rsidRPr="00517406">
              <w:rPr>
                <w:rFonts w:ascii="ＭＳ ゴシック" w:eastAsia="ＭＳ ゴシック" w:hAnsi="ＭＳ ゴシック" w:hint="eastAsia"/>
                <w:sz w:val="20"/>
              </w:rPr>
              <w:t>⑧情報検討と考察</w:t>
            </w:r>
            <w:r w:rsidRPr="001614DA">
              <w:rPr>
                <w:rFonts w:ascii="ＭＳ ゴシック" w:eastAsia="ＭＳ ゴシック" w:hAnsi="ＭＳ ゴシック" w:hint="eastAsia"/>
                <w:sz w:val="20"/>
                <w:szCs w:val="20"/>
                <w:bdr w:val="single" w:sz="4" w:space="0" w:color="auto"/>
              </w:rPr>
              <w:t>読（１）キ</w:t>
            </w:r>
          </w:p>
        </w:tc>
        <w:tc>
          <w:tcPr>
            <w:tcW w:w="4152" w:type="dxa"/>
          </w:tcPr>
          <w:p w14:paraId="4A90D9C8" w14:textId="77777777" w:rsidR="00062827" w:rsidRPr="00517406" w:rsidRDefault="00062827" w:rsidP="00C90540">
            <w:pPr>
              <w:ind w:left="180" w:hangingChars="100" w:hanging="180"/>
              <w:rPr>
                <w:rFonts w:ascii="ＭＳ 明朝" w:eastAsia="ＭＳ 明朝" w:hAnsi="ＭＳ 明朝"/>
                <w:sz w:val="18"/>
                <w:szCs w:val="18"/>
              </w:rPr>
            </w:pPr>
            <w:r w:rsidRPr="00517406">
              <w:rPr>
                <w:rFonts w:ascii="ＭＳ 明朝" w:eastAsia="ＭＳ 明朝" w:hAnsi="ＭＳ 明朝" w:cs="Arial" w:hint="eastAsia"/>
                <w:sz w:val="18"/>
                <w:szCs w:val="18"/>
              </w:rPr>
              <w:t>・「少子化のメリット・デメリット」について、関連する文章や資料を収集・整理して得た知識を通して、自分の考えを深め、根拠をもって説明している。</w:t>
            </w:r>
          </w:p>
        </w:tc>
        <w:tc>
          <w:tcPr>
            <w:tcW w:w="4152" w:type="dxa"/>
          </w:tcPr>
          <w:p w14:paraId="31FFB7E8" w14:textId="77777777" w:rsidR="00062827" w:rsidRPr="00517406" w:rsidRDefault="00062827" w:rsidP="00C90540">
            <w:pPr>
              <w:ind w:left="180" w:hangingChars="100" w:hanging="180"/>
              <w:rPr>
                <w:rFonts w:ascii="ＭＳ 明朝" w:eastAsia="ＭＳ 明朝" w:hAnsi="ＭＳ 明朝"/>
                <w:sz w:val="18"/>
                <w:szCs w:val="18"/>
              </w:rPr>
            </w:pPr>
            <w:r w:rsidRPr="00517406">
              <w:rPr>
                <w:rFonts w:ascii="ＭＳ 明朝" w:eastAsia="ＭＳ 明朝" w:hAnsi="ＭＳ 明朝" w:cs="Arial" w:hint="eastAsia"/>
                <w:sz w:val="18"/>
                <w:szCs w:val="18"/>
              </w:rPr>
              <w:t>・「少子化のメリット・デメリット」について、関連する文章や資料を収集・整理して得た知識を通して、自分の考えを深めている。</w:t>
            </w:r>
          </w:p>
        </w:tc>
        <w:tc>
          <w:tcPr>
            <w:tcW w:w="4150" w:type="dxa"/>
          </w:tcPr>
          <w:p w14:paraId="3A3F087D" w14:textId="77777777" w:rsidR="00062827" w:rsidRPr="00517406" w:rsidRDefault="00062827" w:rsidP="00C90540">
            <w:pPr>
              <w:ind w:left="180" w:hangingChars="100" w:hanging="180"/>
              <w:rPr>
                <w:rFonts w:ascii="ＭＳ 明朝" w:eastAsia="ＭＳ 明朝" w:hAnsi="ＭＳ 明朝"/>
                <w:sz w:val="18"/>
                <w:szCs w:val="18"/>
              </w:rPr>
            </w:pPr>
            <w:r w:rsidRPr="00517406">
              <w:rPr>
                <w:rFonts w:ascii="ＭＳ 明朝" w:eastAsia="ＭＳ 明朝" w:hAnsi="ＭＳ 明朝" w:cs="Arial" w:hint="eastAsia"/>
                <w:sz w:val="18"/>
                <w:szCs w:val="18"/>
              </w:rPr>
              <w:t>・「少子化のメリット・デメリット」について、関連する文章や資料を収集・整理して得た知識を通して、自分の考えを深めていない。</w:t>
            </w:r>
          </w:p>
        </w:tc>
      </w:tr>
      <w:tr w:rsidR="00062827" w:rsidRPr="00784073" w14:paraId="3A3DD630" w14:textId="77777777" w:rsidTr="00C90540">
        <w:trPr>
          <w:gridAfter w:val="1"/>
          <w:wAfter w:w="8" w:type="dxa"/>
          <w:cantSplit/>
          <w:trHeight w:val="1250"/>
        </w:trPr>
        <w:tc>
          <w:tcPr>
            <w:tcW w:w="942" w:type="dxa"/>
            <w:shd w:val="clear" w:color="auto" w:fill="D9D9D9" w:themeFill="background1" w:themeFillShade="D9"/>
            <w:textDirection w:val="tbRlV"/>
            <w:vAlign w:val="center"/>
          </w:tcPr>
          <w:p w14:paraId="5EFC557C" w14:textId="77777777" w:rsidR="00062827" w:rsidRPr="00517406" w:rsidRDefault="00062827" w:rsidP="00C90540">
            <w:pPr>
              <w:spacing w:line="240" w:lineRule="exact"/>
              <w:ind w:left="113" w:right="113"/>
              <w:jc w:val="center"/>
              <w:rPr>
                <w:rFonts w:ascii="ＭＳ ゴシック" w:eastAsia="ＭＳ ゴシック" w:hAnsi="ＭＳ ゴシック"/>
                <w:sz w:val="20"/>
              </w:rPr>
            </w:pPr>
            <w:r w:rsidRPr="00517406">
              <w:rPr>
                <w:rFonts w:ascii="ＭＳ ゴシック" w:eastAsia="ＭＳ ゴシック" w:hAnsi="ＭＳ ゴシック" w:hint="eastAsia"/>
                <w:sz w:val="20"/>
              </w:rPr>
              <w:lastRenderedPageBreak/>
              <w:t>主体的に</w:t>
            </w:r>
          </w:p>
          <w:p w14:paraId="11686432" w14:textId="77777777" w:rsidR="00062827" w:rsidRPr="00517406" w:rsidRDefault="00062827" w:rsidP="00C90540">
            <w:pPr>
              <w:spacing w:line="240" w:lineRule="exact"/>
              <w:ind w:left="113" w:right="113"/>
              <w:jc w:val="center"/>
              <w:rPr>
                <w:rFonts w:ascii="ＭＳ ゴシック" w:eastAsia="ＭＳ ゴシック" w:hAnsi="ＭＳ ゴシック"/>
                <w:sz w:val="20"/>
              </w:rPr>
            </w:pPr>
            <w:r w:rsidRPr="00517406">
              <w:rPr>
                <w:rFonts w:ascii="ＭＳ ゴシック" w:eastAsia="ＭＳ ゴシック" w:hAnsi="ＭＳ ゴシック" w:hint="eastAsia"/>
                <w:sz w:val="20"/>
              </w:rPr>
              <w:t>学習に取り</w:t>
            </w:r>
          </w:p>
          <w:p w14:paraId="6CD88616" w14:textId="77777777" w:rsidR="00062827" w:rsidRPr="00517406" w:rsidRDefault="00062827" w:rsidP="00C90540">
            <w:pPr>
              <w:spacing w:line="240" w:lineRule="exact"/>
              <w:ind w:left="113" w:right="113"/>
              <w:jc w:val="center"/>
              <w:rPr>
                <w:rFonts w:ascii="ＭＳ ゴシック" w:eastAsia="ＭＳ ゴシック" w:hAnsi="ＭＳ ゴシック"/>
                <w:sz w:val="20"/>
              </w:rPr>
            </w:pPr>
            <w:r w:rsidRPr="00517406">
              <w:rPr>
                <w:rFonts w:ascii="ＭＳ ゴシック" w:eastAsia="ＭＳ ゴシック" w:hAnsi="ＭＳ ゴシック" w:hint="eastAsia"/>
                <w:sz w:val="20"/>
              </w:rPr>
              <w:t>組む態度</w:t>
            </w:r>
          </w:p>
          <w:p w14:paraId="499CF579" w14:textId="77777777" w:rsidR="00062827" w:rsidRPr="00517406" w:rsidRDefault="00062827"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8209FC" w14:textId="77777777" w:rsidR="00062827" w:rsidRPr="00517406" w:rsidRDefault="00062827" w:rsidP="00C90540">
            <w:pPr>
              <w:rPr>
                <w:rFonts w:ascii="ＭＳ ゴシック" w:eastAsia="ＭＳ ゴシック" w:hAnsi="ＭＳ ゴシック"/>
                <w:sz w:val="20"/>
              </w:rPr>
            </w:pPr>
            <w:r w:rsidRPr="00517406">
              <w:rPr>
                <w:rFonts w:ascii="Apple Color Emoji" w:eastAsia="ＭＳ ゴシック" w:hAnsi="Apple Color Emoji" w:cs="Apple Color Emoji" w:hint="eastAsia"/>
                <w:sz w:val="20"/>
              </w:rPr>
              <w:t>⑨学習への態度</w:t>
            </w:r>
          </w:p>
        </w:tc>
        <w:tc>
          <w:tcPr>
            <w:tcW w:w="4152" w:type="dxa"/>
          </w:tcPr>
          <w:p w14:paraId="08C5D906" w14:textId="77777777" w:rsidR="00062827" w:rsidRPr="000142E5" w:rsidRDefault="00062827" w:rsidP="00C90540">
            <w:pPr>
              <w:ind w:left="180" w:hangingChars="100" w:hanging="180"/>
              <w:rPr>
                <w:rFonts w:ascii="ＭＳ 明朝" w:eastAsia="ＭＳ 明朝" w:hAnsi="ＭＳ 明朝"/>
                <w:sz w:val="18"/>
              </w:rPr>
            </w:pPr>
            <w:r w:rsidRPr="000142E5">
              <w:rPr>
                <w:rFonts w:ascii="ＭＳ 明朝" w:eastAsia="ＭＳ 明朝" w:hAnsi="ＭＳ 明朝" w:hint="eastAsia"/>
                <w:sz w:val="18"/>
              </w:rPr>
              <w:t>・複数の文章や資料を比較・考察して少子高齢化に関する問いを作り、多様な観点から探究を進める方法を理解しようとしている。</w:t>
            </w:r>
          </w:p>
        </w:tc>
        <w:tc>
          <w:tcPr>
            <w:tcW w:w="4152" w:type="dxa"/>
          </w:tcPr>
          <w:p w14:paraId="292371CE" w14:textId="77777777" w:rsidR="00062827" w:rsidRPr="000142E5" w:rsidRDefault="00062827" w:rsidP="00C90540">
            <w:pPr>
              <w:ind w:left="180" w:hangingChars="100" w:hanging="180"/>
              <w:rPr>
                <w:rFonts w:ascii="ＭＳ 明朝" w:eastAsia="ＭＳ 明朝" w:hAnsi="ＭＳ 明朝"/>
                <w:sz w:val="18"/>
              </w:rPr>
            </w:pPr>
            <w:r w:rsidRPr="000142E5">
              <w:rPr>
                <w:rFonts w:ascii="ＭＳ 明朝" w:eastAsia="ＭＳ 明朝" w:hAnsi="ＭＳ 明朝" w:hint="eastAsia"/>
                <w:sz w:val="18"/>
              </w:rPr>
              <w:t>・複数の文章や資料を比較・考察して少子高齢化に関する問いを作り、探究を進める方法を理解しようとしている。</w:t>
            </w:r>
          </w:p>
        </w:tc>
        <w:tc>
          <w:tcPr>
            <w:tcW w:w="4150" w:type="dxa"/>
          </w:tcPr>
          <w:p w14:paraId="4FD1AF45" w14:textId="77777777" w:rsidR="00062827" w:rsidRPr="000142E5" w:rsidRDefault="00062827" w:rsidP="00C90540">
            <w:pPr>
              <w:ind w:left="180" w:hangingChars="100" w:hanging="180"/>
              <w:rPr>
                <w:rFonts w:ascii="ＭＳ 明朝" w:eastAsia="ＭＳ 明朝" w:hAnsi="ＭＳ 明朝"/>
                <w:sz w:val="18"/>
              </w:rPr>
            </w:pPr>
            <w:r w:rsidRPr="000142E5">
              <w:rPr>
                <w:rFonts w:ascii="ＭＳ 明朝" w:eastAsia="ＭＳ 明朝" w:hAnsi="ＭＳ 明朝" w:hint="eastAsia"/>
                <w:sz w:val="18"/>
              </w:rPr>
              <w:t>・複数の文章や資料を比較・考察して少子高齢化に関する問いを作り、探究を進める方法を理解しようとしていない。</w:t>
            </w:r>
          </w:p>
        </w:tc>
      </w:tr>
    </w:tbl>
    <w:p w14:paraId="714ECD65" w14:textId="3C9063C3" w:rsidR="00062827" w:rsidRDefault="00062827" w:rsidP="00062827">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557BD408" w14:textId="77777777" w:rsidR="00EF3BBC" w:rsidRDefault="00EF3BBC" w:rsidP="00EF3BBC">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124570">
        <w:rPr>
          <w:rFonts w:ascii="ＭＳ ゴシック" w:eastAsia="ＭＳ ゴシック" w:hAnsi="ＭＳ ゴシック" w:hint="eastAsia"/>
        </w:rPr>
        <w:t>【探究</w:t>
      </w:r>
      <w:r>
        <w:rPr>
          <w:rFonts w:ascii="ＭＳ ゴシック" w:eastAsia="ＭＳ ゴシック" w:hAnsi="ＭＳ ゴシック" w:hint="eastAsia"/>
        </w:rPr>
        <w:t>編</w:t>
      </w:r>
      <w:r w:rsidRPr="00124570">
        <w:rPr>
          <w:rFonts w:ascii="ＭＳ ゴシック" w:eastAsia="ＭＳ ゴシック" w:hAnsi="ＭＳ ゴシック" w:hint="eastAsia"/>
        </w:rPr>
        <w:t>】資料を整理し</w:t>
      </w:r>
      <w:r>
        <w:rPr>
          <w:rFonts w:ascii="ＭＳ ゴシック" w:eastAsia="ＭＳ ゴシック" w:hAnsi="ＭＳ ゴシック" w:hint="eastAsia"/>
        </w:rPr>
        <w:t>、</w:t>
      </w:r>
      <w:r w:rsidRPr="00124570">
        <w:rPr>
          <w:rFonts w:ascii="ＭＳ ゴシック" w:eastAsia="ＭＳ ゴシック" w:hAnsi="ＭＳ ゴシック" w:hint="eastAsia"/>
        </w:rPr>
        <w:t>テーマを吟味する</w:t>
      </w:r>
      <w:r w:rsidRPr="00062C90">
        <w:rPr>
          <w:rFonts w:ascii="ＭＳ ゴシック" w:eastAsia="ＭＳ ゴシック" w:hAnsi="ＭＳ ゴシック" w:hint="eastAsia"/>
        </w:rPr>
        <w:t>」ルーブリック例</w:t>
      </w:r>
    </w:p>
    <w:p w14:paraId="35EC8DF7" w14:textId="77777777" w:rsidR="00EF3BBC" w:rsidRPr="00062C90" w:rsidRDefault="00EF3BBC" w:rsidP="00EF3BBC">
      <w:pPr>
        <w:rPr>
          <w:rFonts w:ascii="ＭＳ ゴシック" w:eastAsia="ＭＳ ゴシック" w:hAnsi="ＭＳ ゴシック"/>
        </w:rPr>
      </w:pP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F3BBC" w:rsidRPr="00DD77DE" w14:paraId="3ECBC381" w14:textId="77777777" w:rsidTr="00C90540">
        <w:trPr>
          <w:trHeight w:val="510"/>
        </w:trPr>
        <w:tc>
          <w:tcPr>
            <w:tcW w:w="2774" w:type="dxa"/>
            <w:gridSpan w:val="2"/>
            <w:shd w:val="clear" w:color="auto" w:fill="D9D9D9" w:themeFill="background1" w:themeFillShade="D9"/>
            <w:vAlign w:val="center"/>
          </w:tcPr>
          <w:p w14:paraId="0A8211B9" w14:textId="77777777" w:rsidR="00EF3BBC" w:rsidRPr="00DD77DE" w:rsidRDefault="00EF3BBC"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AEE9F61" w14:textId="77777777" w:rsidR="00EF3BBC" w:rsidRPr="00DD77DE" w:rsidRDefault="00EF3BBC"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F65166A" w14:textId="77777777" w:rsidR="00EF3BBC" w:rsidRPr="00DD77DE" w:rsidRDefault="00EF3BBC"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419D9F8" w14:textId="77777777" w:rsidR="00EF3BBC" w:rsidRPr="00DD77DE" w:rsidRDefault="00EF3BBC"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F3BBC" w:rsidRPr="00AB1C61" w14:paraId="5235EA3A" w14:textId="77777777" w:rsidTr="00C90540">
        <w:trPr>
          <w:gridAfter w:val="1"/>
          <w:wAfter w:w="8" w:type="dxa"/>
        </w:trPr>
        <w:tc>
          <w:tcPr>
            <w:tcW w:w="942" w:type="dxa"/>
            <w:vMerge w:val="restart"/>
            <w:shd w:val="clear" w:color="auto" w:fill="D9D9D9" w:themeFill="background1" w:themeFillShade="D9"/>
            <w:textDirection w:val="tbRlV"/>
            <w:vAlign w:val="center"/>
          </w:tcPr>
          <w:p w14:paraId="2A17FF7C" w14:textId="77777777" w:rsidR="00EF3BBC" w:rsidRPr="00DD77DE" w:rsidRDefault="00EF3BBC"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5B106CB" w14:textId="77777777" w:rsidR="00EF3BBC" w:rsidRDefault="00EF3BBC"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情報の理解</w:t>
            </w:r>
          </w:p>
          <w:p w14:paraId="235E9647" w14:textId="77777777" w:rsidR="00EF3BBC" w:rsidRPr="00DD77DE" w:rsidRDefault="00EF3BB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7EB7F76F" w14:textId="77777777" w:rsidR="00EF3BBC" w:rsidRPr="00192ED4" w:rsidRDefault="00EF3BB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収集した資料の整理を通して、立場の違いによる主張や論拠の違い、問題意識の違いなどを対比的に検討し、理解している。</w:t>
            </w:r>
          </w:p>
        </w:tc>
        <w:tc>
          <w:tcPr>
            <w:tcW w:w="4152" w:type="dxa"/>
          </w:tcPr>
          <w:p w14:paraId="729C4EC3" w14:textId="77777777" w:rsidR="00EF3BBC" w:rsidRPr="00AB1C61" w:rsidRDefault="00EF3BB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収集した資料の整理を通して、立場の違いによる主張や論拠の違い、問題意識の違いなどを検討し、理解している。</w:t>
            </w:r>
          </w:p>
        </w:tc>
        <w:tc>
          <w:tcPr>
            <w:tcW w:w="4150" w:type="dxa"/>
          </w:tcPr>
          <w:p w14:paraId="71868F57" w14:textId="77777777" w:rsidR="00EF3BBC" w:rsidRPr="00AB1C61" w:rsidRDefault="00EF3BB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収集した資料の整理を通して、立場の違いによる主張や論拠の違い、問題意識の違いなどを理解していない。</w:t>
            </w:r>
          </w:p>
        </w:tc>
      </w:tr>
      <w:tr w:rsidR="00EF3BBC" w:rsidRPr="00BA140F" w14:paraId="7D9868FF" w14:textId="77777777" w:rsidTr="00C90540">
        <w:trPr>
          <w:gridAfter w:val="1"/>
          <w:wAfter w:w="8" w:type="dxa"/>
        </w:trPr>
        <w:tc>
          <w:tcPr>
            <w:tcW w:w="942" w:type="dxa"/>
            <w:vMerge/>
            <w:shd w:val="clear" w:color="auto" w:fill="D9D9D9" w:themeFill="background1" w:themeFillShade="D9"/>
            <w:textDirection w:val="tbRlV"/>
            <w:vAlign w:val="center"/>
          </w:tcPr>
          <w:p w14:paraId="79678304" w14:textId="77777777" w:rsidR="00EF3BBC" w:rsidRPr="00DD77DE" w:rsidRDefault="00EF3BB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1A2964" w14:textId="77777777" w:rsidR="00EF3BBC" w:rsidRDefault="00EF3BBC"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情報の整理</w:t>
            </w:r>
          </w:p>
          <w:p w14:paraId="6DB29B65" w14:textId="77777777" w:rsidR="00EF3BBC" w:rsidRPr="00DD77DE" w:rsidRDefault="00EF3BB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78006920" w14:textId="77777777" w:rsidR="00EF3BBC" w:rsidRPr="00BA140F" w:rsidRDefault="00EF3BBC"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情報の信頼性や、具体性・抽象度に加え、重要度にも注意しながら、資料の特徴を可視化して整理している。</w:t>
            </w:r>
          </w:p>
        </w:tc>
        <w:tc>
          <w:tcPr>
            <w:tcW w:w="4152" w:type="dxa"/>
          </w:tcPr>
          <w:p w14:paraId="42CDDF25" w14:textId="77777777" w:rsidR="00EF3BBC" w:rsidRPr="00BA140F" w:rsidRDefault="00EF3BBC"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情報の信頼性や、具体性・抽象度に注意しながら、資料の特徴を整理している。</w:t>
            </w:r>
          </w:p>
        </w:tc>
        <w:tc>
          <w:tcPr>
            <w:tcW w:w="4150" w:type="dxa"/>
          </w:tcPr>
          <w:p w14:paraId="6EF66548" w14:textId="77777777" w:rsidR="00EF3BBC" w:rsidRPr="00BA140F" w:rsidRDefault="00EF3BBC"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情報の信頼性や、具体性・抽象度に注意しながら、資料の特徴を整理していない。</w:t>
            </w:r>
          </w:p>
        </w:tc>
      </w:tr>
      <w:tr w:rsidR="00EF3BBC" w:rsidRPr="00680F84" w14:paraId="0812F503"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5B0109ED" w14:textId="77777777" w:rsidR="00EF3BBC" w:rsidRPr="00DD77DE" w:rsidRDefault="00EF3BBC"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1E6BCB6" w14:textId="77777777" w:rsidR="00EF3BBC" w:rsidRPr="00680F84" w:rsidRDefault="00EF3BB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③情報の収集</w:t>
            </w:r>
          </w:p>
          <w:p w14:paraId="1BE27660" w14:textId="77777777" w:rsidR="00EF3BBC" w:rsidRPr="00680F84" w:rsidRDefault="00EF3BB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w:t>
            </w:r>
          </w:p>
        </w:tc>
        <w:tc>
          <w:tcPr>
            <w:tcW w:w="4152" w:type="dxa"/>
          </w:tcPr>
          <w:p w14:paraId="59E3F5B3" w14:textId="77777777" w:rsidR="00EF3BBC" w:rsidRPr="00223C54" w:rsidRDefault="00EF3BB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テーマに沿って、立場や主張に偏りがないよう、多様な資料を収集し</w:t>
            </w:r>
            <w:r w:rsidRPr="00E40401">
              <w:rPr>
                <w:rFonts w:ascii="ＭＳ 明朝" w:eastAsia="ＭＳ 明朝" w:hAnsi="ＭＳ 明朝" w:hint="eastAsia"/>
                <w:color w:val="000000" w:themeColor="text1"/>
                <w:sz w:val="18"/>
              </w:rPr>
              <w:t>ている。</w:t>
            </w:r>
          </w:p>
        </w:tc>
        <w:tc>
          <w:tcPr>
            <w:tcW w:w="4152" w:type="dxa"/>
          </w:tcPr>
          <w:p w14:paraId="1955B00B" w14:textId="77777777" w:rsidR="00EF3BBC" w:rsidRPr="00223C54" w:rsidRDefault="00EF3BBC" w:rsidP="00C90540">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ている。</w:t>
            </w:r>
          </w:p>
        </w:tc>
        <w:tc>
          <w:tcPr>
            <w:tcW w:w="4150" w:type="dxa"/>
          </w:tcPr>
          <w:p w14:paraId="074F4B93" w14:textId="77777777" w:rsidR="00EF3BBC" w:rsidRPr="00223C54" w:rsidRDefault="00EF3BBC" w:rsidP="00C90540">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E40401">
              <w:rPr>
                <w:rFonts w:ascii="ＭＳ 明朝" w:eastAsia="ＭＳ 明朝" w:hAnsi="ＭＳ 明朝" w:hint="eastAsia"/>
                <w:color w:val="000000" w:themeColor="text1"/>
                <w:sz w:val="18"/>
              </w:rPr>
              <w:t>。</w:t>
            </w:r>
          </w:p>
        </w:tc>
      </w:tr>
      <w:tr w:rsidR="00EF3BBC" w:rsidRPr="00680F84" w14:paraId="75DA7A0E" w14:textId="77777777" w:rsidTr="00C90540">
        <w:trPr>
          <w:gridAfter w:val="1"/>
          <w:wAfter w:w="8" w:type="dxa"/>
        </w:trPr>
        <w:tc>
          <w:tcPr>
            <w:tcW w:w="942" w:type="dxa"/>
            <w:vMerge/>
            <w:shd w:val="clear" w:color="auto" w:fill="D9D9D9" w:themeFill="background1" w:themeFillShade="D9"/>
            <w:textDirection w:val="tbRlV"/>
            <w:vAlign w:val="center"/>
          </w:tcPr>
          <w:p w14:paraId="5A4E26D1" w14:textId="77777777" w:rsidR="00EF3BBC" w:rsidRPr="00DD77DE" w:rsidRDefault="00EF3BBC"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333F8A5" w14:textId="77777777" w:rsidR="00EF3BBC" w:rsidRPr="006F4A71" w:rsidRDefault="00EF3BBC" w:rsidP="00C90540">
            <w:pPr>
              <w:widowControl/>
              <w:rPr>
                <w:rFonts w:ascii="ＭＳ ゴシック" w:eastAsia="ＭＳ ゴシック" w:hAnsi="ＭＳ ゴシック"/>
                <w:sz w:val="20"/>
              </w:rPr>
            </w:pPr>
            <w:r w:rsidRPr="006F4A71">
              <w:rPr>
                <w:rFonts w:ascii="ＭＳ ゴシック" w:eastAsia="ＭＳ ゴシック" w:hAnsi="ＭＳ ゴシック" w:hint="eastAsia"/>
                <w:sz w:val="20"/>
              </w:rPr>
              <w:t>④テーマの検討</w:t>
            </w:r>
          </w:p>
          <w:p w14:paraId="7BD687D0" w14:textId="77777777" w:rsidR="00EF3BBC" w:rsidRPr="006F4A71" w:rsidRDefault="00EF3BBC" w:rsidP="00C90540">
            <w:pPr>
              <w:widowControl/>
              <w:jc w:val="right"/>
              <w:rPr>
                <w:rFonts w:ascii="ＭＳ ゴシック" w:eastAsia="ＭＳ ゴシック" w:hAnsi="ＭＳ ゴシック"/>
                <w:sz w:val="20"/>
              </w:rPr>
            </w:pPr>
            <w:r w:rsidRPr="006F4A71">
              <w:rPr>
                <w:rFonts w:ascii="ＭＳ ゴシック" w:eastAsia="ＭＳ ゴシック" w:hAnsi="ＭＳ ゴシック" w:hint="eastAsia"/>
                <w:sz w:val="20"/>
                <w:szCs w:val="20"/>
                <w:bdr w:val="single" w:sz="4" w:space="0" w:color="auto"/>
              </w:rPr>
              <w:t>書（１）イ</w:t>
            </w:r>
          </w:p>
        </w:tc>
        <w:tc>
          <w:tcPr>
            <w:tcW w:w="4152" w:type="dxa"/>
          </w:tcPr>
          <w:p w14:paraId="70252767" w14:textId="77777777" w:rsidR="00EF3BBC" w:rsidRPr="006F4A71" w:rsidRDefault="00EF3BBC" w:rsidP="00C90540">
            <w:pPr>
              <w:widowControl/>
              <w:ind w:left="180" w:hangingChars="100" w:hanging="180"/>
              <w:jc w:val="left"/>
              <w:rPr>
                <w:rFonts w:ascii="ＭＳ 明朝" w:eastAsia="ＭＳ 明朝" w:hAnsi="ＭＳ 明朝"/>
                <w:sz w:val="18"/>
              </w:rPr>
            </w:pPr>
            <w:r w:rsidRPr="006F4A71">
              <w:rPr>
                <w:rFonts w:ascii="ＭＳ 明朝" w:eastAsia="ＭＳ 明朝" w:hAnsi="ＭＳ 明朝" w:hint="eastAsia"/>
                <w:sz w:val="18"/>
              </w:rPr>
              <w:t>・各資料の主張や根拠、共通点や相違点、相互関係を整理して吟味し、テーマが適切かどうか検討して説明している。</w:t>
            </w:r>
          </w:p>
        </w:tc>
        <w:tc>
          <w:tcPr>
            <w:tcW w:w="4152" w:type="dxa"/>
          </w:tcPr>
          <w:p w14:paraId="5C65A077" w14:textId="77777777" w:rsidR="00EF3BBC" w:rsidRPr="006F4A71" w:rsidRDefault="00EF3BBC" w:rsidP="00C90540">
            <w:pPr>
              <w:widowControl/>
              <w:ind w:left="180" w:hangingChars="100" w:hanging="180"/>
              <w:jc w:val="left"/>
              <w:rPr>
                <w:rFonts w:ascii="ＭＳ 明朝" w:eastAsia="ＭＳ 明朝" w:hAnsi="ＭＳ 明朝"/>
                <w:sz w:val="18"/>
              </w:rPr>
            </w:pPr>
            <w:r w:rsidRPr="006F4A71">
              <w:rPr>
                <w:rFonts w:ascii="ＭＳ 明朝" w:eastAsia="ＭＳ 明朝" w:hAnsi="ＭＳ 明朝" w:hint="eastAsia"/>
                <w:sz w:val="18"/>
              </w:rPr>
              <w:t>・各資料の主張や根拠、共通点や相違点、相互関係を整理して吟味し、テーマが適切かどうか検討している。</w:t>
            </w:r>
          </w:p>
        </w:tc>
        <w:tc>
          <w:tcPr>
            <w:tcW w:w="4150" w:type="dxa"/>
          </w:tcPr>
          <w:p w14:paraId="41C9CD6C" w14:textId="77777777" w:rsidR="00EF3BBC" w:rsidRPr="006F4A71" w:rsidRDefault="00EF3BBC" w:rsidP="00C90540">
            <w:pPr>
              <w:widowControl/>
              <w:ind w:left="180" w:hangingChars="100" w:hanging="180"/>
              <w:jc w:val="left"/>
              <w:rPr>
                <w:rFonts w:ascii="ＭＳ 明朝" w:eastAsia="ＭＳ 明朝" w:hAnsi="ＭＳ 明朝"/>
                <w:sz w:val="18"/>
              </w:rPr>
            </w:pPr>
            <w:r w:rsidRPr="006F4A71">
              <w:rPr>
                <w:rFonts w:ascii="ＭＳ 明朝" w:eastAsia="ＭＳ 明朝" w:hAnsi="ＭＳ 明朝" w:hint="eastAsia"/>
                <w:sz w:val="18"/>
              </w:rPr>
              <w:t>・各資料の主張や根拠、共通点や相違点、相互関係を整理して吟味せず、テーマが適切かどうか検討していない。</w:t>
            </w:r>
          </w:p>
        </w:tc>
      </w:tr>
      <w:tr w:rsidR="00EF3BBC" w:rsidRPr="0056715B" w14:paraId="7059B22C" w14:textId="77777777" w:rsidTr="00C90540">
        <w:trPr>
          <w:gridAfter w:val="1"/>
          <w:wAfter w:w="8" w:type="dxa"/>
        </w:trPr>
        <w:tc>
          <w:tcPr>
            <w:tcW w:w="942" w:type="dxa"/>
            <w:vMerge/>
            <w:shd w:val="clear" w:color="auto" w:fill="D9D9D9" w:themeFill="background1" w:themeFillShade="D9"/>
            <w:textDirection w:val="tbRlV"/>
            <w:vAlign w:val="center"/>
          </w:tcPr>
          <w:p w14:paraId="59895269" w14:textId="77777777" w:rsidR="00EF3BBC" w:rsidRPr="00DD77DE" w:rsidRDefault="00EF3BBC"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2B7292" w14:textId="77777777" w:rsidR="00EF3BBC" w:rsidRPr="00680F84" w:rsidRDefault="00EF3BB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⑤根拠の検討</w:t>
            </w:r>
          </w:p>
          <w:p w14:paraId="11D6F826" w14:textId="77777777" w:rsidR="00EF3BBC" w:rsidRPr="00680F84" w:rsidRDefault="00EF3BB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書（１）エ</w:t>
            </w:r>
          </w:p>
        </w:tc>
        <w:tc>
          <w:tcPr>
            <w:tcW w:w="4152" w:type="dxa"/>
          </w:tcPr>
          <w:p w14:paraId="7EFA8A9D" w14:textId="77777777" w:rsidR="00EF3BBC" w:rsidRPr="00C309E9" w:rsidRDefault="00EF3BBC" w:rsidP="00C90540">
            <w:pPr>
              <w:widowControl/>
              <w:ind w:left="180" w:hangingChars="100" w:hanging="180"/>
              <w:jc w:val="left"/>
              <w:rPr>
                <w:rFonts w:ascii="ＭＳ 明朝" w:eastAsia="ＭＳ 明朝" w:hAnsi="ＭＳ 明朝"/>
                <w:color w:val="000000" w:themeColor="text1"/>
                <w:sz w:val="18"/>
              </w:rPr>
            </w:pPr>
            <w:r w:rsidRPr="00C309E9">
              <w:rPr>
                <w:rFonts w:ascii="ＭＳ 明朝" w:eastAsia="ＭＳ 明朝" w:hAnsi="ＭＳ 明朝" w:hint="eastAsia"/>
                <w:color w:val="000000" w:themeColor="text1"/>
                <w:sz w:val="18"/>
              </w:rPr>
              <w:t>・整理した資料から</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自分の立場や意見</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問題意識を見直し</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観点に沿ってテーマを検討し</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自分の考えをまとめている。</w:t>
            </w:r>
          </w:p>
        </w:tc>
        <w:tc>
          <w:tcPr>
            <w:tcW w:w="4152" w:type="dxa"/>
          </w:tcPr>
          <w:p w14:paraId="6CA4ADCE" w14:textId="77777777" w:rsidR="00EF3BBC" w:rsidRPr="00C309E9" w:rsidRDefault="00EF3BBC" w:rsidP="00C90540">
            <w:pPr>
              <w:widowControl/>
              <w:ind w:left="180" w:hangingChars="100" w:hanging="180"/>
              <w:jc w:val="left"/>
              <w:rPr>
                <w:rFonts w:ascii="ＭＳ 明朝" w:eastAsia="ＭＳ 明朝" w:hAnsi="ＭＳ 明朝"/>
                <w:color w:val="000000" w:themeColor="text1"/>
                <w:sz w:val="18"/>
              </w:rPr>
            </w:pPr>
            <w:r w:rsidRPr="00C309E9">
              <w:rPr>
                <w:rFonts w:ascii="ＭＳ 明朝" w:eastAsia="ＭＳ 明朝" w:hAnsi="ＭＳ 明朝" w:hint="eastAsia"/>
                <w:color w:val="000000" w:themeColor="text1"/>
                <w:sz w:val="18"/>
              </w:rPr>
              <w:t>・整理した資料から</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自分の立場や意見</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問題意識を見直し</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観点に沿ってテーマを検討している。</w:t>
            </w:r>
          </w:p>
        </w:tc>
        <w:tc>
          <w:tcPr>
            <w:tcW w:w="4150" w:type="dxa"/>
          </w:tcPr>
          <w:p w14:paraId="04ACB2F2" w14:textId="77777777" w:rsidR="00EF3BBC" w:rsidRPr="00C309E9" w:rsidRDefault="00EF3BBC" w:rsidP="00C90540">
            <w:pPr>
              <w:widowControl/>
              <w:ind w:left="180" w:hangingChars="100" w:hanging="180"/>
              <w:jc w:val="left"/>
              <w:rPr>
                <w:rFonts w:ascii="ＭＳ 明朝" w:eastAsia="ＭＳ 明朝" w:hAnsi="ＭＳ 明朝"/>
                <w:color w:val="000000" w:themeColor="text1"/>
                <w:sz w:val="18"/>
              </w:rPr>
            </w:pPr>
            <w:r w:rsidRPr="00C309E9">
              <w:rPr>
                <w:rFonts w:ascii="ＭＳ 明朝" w:eastAsia="ＭＳ 明朝" w:hAnsi="ＭＳ 明朝" w:hint="eastAsia"/>
                <w:color w:val="000000" w:themeColor="text1"/>
                <w:sz w:val="18"/>
              </w:rPr>
              <w:t>・整理した資料から</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自分の立場や意見</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問題意識を見直さず</w:t>
            </w:r>
            <w:r>
              <w:rPr>
                <w:rFonts w:ascii="ＭＳ 明朝" w:eastAsia="ＭＳ 明朝" w:hAnsi="ＭＳ 明朝" w:hint="eastAsia"/>
                <w:color w:val="000000" w:themeColor="text1"/>
                <w:sz w:val="18"/>
              </w:rPr>
              <w:t>、</w:t>
            </w:r>
            <w:r w:rsidRPr="00C309E9">
              <w:rPr>
                <w:rFonts w:ascii="ＭＳ 明朝" w:eastAsia="ＭＳ 明朝" w:hAnsi="ＭＳ 明朝" w:hint="eastAsia"/>
                <w:color w:val="000000" w:themeColor="text1"/>
                <w:sz w:val="18"/>
              </w:rPr>
              <w:t>観点に沿ってテーマを検討していない。</w:t>
            </w:r>
          </w:p>
        </w:tc>
      </w:tr>
      <w:tr w:rsidR="00EF3BBC" w:rsidRPr="00AB1C61" w14:paraId="7673C6D7"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3C152E08" w14:textId="77777777" w:rsidR="00EF3BBC" w:rsidRDefault="00EF3BBC"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393C00D" w14:textId="77777777" w:rsidR="00EF3BBC" w:rsidRDefault="00EF3BBC"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63B6FB7" w14:textId="77777777" w:rsidR="00EF3BBC" w:rsidRPr="00DD77DE" w:rsidRDefault="00EF3BBC"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13993C6" w14:textId="77777777" w:rsidR="00EF3BBC" w:rsidRPr="00DD77DE" w:rsidRDefault="00EF3BB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8E6FA08" w14:textId="77777777" w:rsidR="00EF3BBC" w:rsidRPr="002E4D2B" w:rsidRDefault="00EF3BBC" w:rsidP="00C90540">
            <w:pPr>
              <w:widowControl/>
              <w:rPr>
                <w:rFonts w:ascii="ＭＳ ゴシック" w:eastAsia="ＭＳ ゴシック" w:hAnsi="ＭＳ ゴシック"/>
                <w:color w:val="FF0000"/>
                <w:sz w:val="20"/>
              </w:rPr>
            </w:pPr>
            <w:r w:rsidRPr="001610E9">
              <w:rPr>
                <w:rFonts w:ascii="ＭＳ ゴシック" w:eastAsia="ＭＳ ゴシック" w:hAnsi="ＭＳ ゴシック" w:hint="eastAsia"/>
                <w:sz w:val="20"/>
              </w:rPr>
              <w:t>⑥学習への態度</w:t>
            </w:r>
          </w:p>
        </w:tc>
        <w:tc>
          <w:tcPr>
            <w:tcW w:w="4152" w:type="dxa"/>
          </w:tcPr>
          <w:p w14:paraId="4012DC59" w14:textId="77777777" w:rsidR="00EF3BBC" w:rsidRPr="001610E9" w:rsidRDefault="00EF3BBC" w:rsidP="00C90540">
            <w:pPr>
              <w:widowControl/>
              <w:ind w:left="180" w:hangingChars="100" w:hanging="180"/>
              <w:jc w:val="left"/>
              <w:rPr>
                <w:rFonts w:ascii="ＭＳ 明朝" w:eastAsia="ＭＳ 明朝" w:hAnsi="ＭＳ 明朝"/>
                <w:sz w:val="18"/>
              </w:rPr>
            </w:pPr>
            <w:r w:rsidRPr="001610E9">
              <w:rPr>
                <w:rFonts w:ascii="ＭＳ 明朝" w:eastAsia="ＭＳ 明朝" w:hAnsi="ＭＳ 明朝" w:hint="eastAsia"/>
                <w:sz w:val="18"/>
              </w:rPr>
              <w:t>・資料の収集・整理を通して、テーマを多面的・多角的に捉え直し、自分の考えを見直して、適切なテーマを設定しようとしている。</w:t>
            </w:r>
          </w:p>
        </w:tc>
        <w:tc>
          <w:tcPr>
            <w:tcW w:w="4152" w:type="dxa"/>
          </w:tcPr>
          <w:p w14:paraId="2E9C1B33" w14:textId="77777777" w:rsidR="00EF3BBC" w:rsidRPr="001610E9" w:rsidRDefault="00EF3BBC" w:rsidP="00C90540">
            <w:pPr>
              <w:widowControl/>
              <w:ind w:left="180" w:hangingChars="100" w:hanging="180"/>
              <w:jc w:val="left"/>
              <w:rPr>
                <w:rFonts w:ascii="ＭＳ 明朝" w:eastAsia="ＭＳ 明朝" w:hAnsi="ＭＳ 明朝"/>
                <w:sz w:val="18"/>
              </w:rPr>
            </w:pPr>
            <w:r w:rsidRPr="001610E9">
              <w:rPr>
                <w:rFonts w:ascii="ＭＳ 明朝" w:eastAsia="ＭＳ 明朝" w:hAnsi="ＭＳ 明朝" w:hint="eastAsia"/>
                <w:sz w:val="18"/>
              </w:rPr>
              <w:t>・資料の収集・整理を通して、自分の考えを見直して、適切なテーマを設定しようとしている。</w:t>
            </w:r>
          </w:p>
        </w:tc>
        <w:tc>
          <w:tcPr>
            <w:tcW w:w="4150" w:type="dxa"/>
          </w:tcPr>
          <w:p w14:paraId="35CC3757" w14:textId="77777777" w:rsidR="00EF3BBC" w:rsidRPr="001610E9" w:rsidRDefault="00EF3BBC" w:rsidP="00C90540">
            <w:pPr>
              <w:widowControl/>
              <w:ind w:left="180" w:hangingChars="100" w:hanging="180"/>
              <w:jc w:val="left"/>
              <w:rPr>
                <w:rFonts w:ascii="ＭＳ 明朝" w:eastAsia="ＭＳ 明朝" w:hAnsi="ＭＳ 明朝"/>
                <w:sz w:val="18"/>
              </w:rPr>
            </w:pPr>
            <w:r w:rsidRPr="001610E9">
              <w:rPr>
                <w:rFonts w:ascii="ＭＳ 明朝" w:eastAsia="ＭＳ 明朝" w:hAnsi="ＭＳ 明朝" w:hint="eastAsia"/>
                <w:sz w:val="18"/>
              </w:rPr>
              <w:t>・資料の収集・整理を通して、自分の考えを見直そうとしておらず、適切なテーマを設定しようとしていない。</w:t>
            </w:r>
          </w:p>
        </w:tc>
      </w:tr>
    </w:tbl>
    <w:p w14:paraId="4CDA6AFA" w14:textId="42C6B582" w:rsidR="00EF3BBC" w:rsidRDefault="00EF3BBC" w:rsidP="005F3ED0">
      <w:pPr>
        <w:rPr>
          <w:rFonts w:ascii="ＭＳ ゴシック" w:eastAsia="ＭＳ ゴシック" w:hAnsi="ＭＳ ゴシック"/>
        </w:rPr>
      </w:pPr>
      <w:r>
        <w:rPr>
          <w:rFonts w:ascii="ＭＳ ゴシック" w:eastAsia="ＭＳ ゴシック" w:hAnsi="ＭＳ ゴシック"/>
        </w:rPr>
        <w:br w:type="page"/>
      </w:r>
    </w:p>
    <w:p w14:paraId="61AC533B" w14:textId="77777777" w:rsidR="008D6AE6" w:rsidRDefault="00EF3BBC" w:rsidP="00EF3BBC">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w:t>
      </w:r>
      <w:r w:rsidRPr="004349D9">
        <w:rPr>
          <w:rFonts w:ascii="ＭＳ ゴシック" w:eastAsia="ＭＳ ゴシック" w:hAnsi="ＭＳ ゴシック" w:hint="eastAsia"/>
        </w:rPr>
        <w:t>である</w:t>
      </w:r>
      <w:r>
        <w:rPr>
          <w:rFonts w:ascii="ＭＳ ゴシック" w:eastAsia="ＭＳ ゴシック" w:hAnsi="ＭＳ ゴシック" w:hint="eastAsia"/>
        </w:rPr>
        <w:t>』</w:t>
      </w:r>
      <w:r w:rsidRPr="004349D9">
        <w:rPr>
          <w:rFonts w:ascii="ＭＳ ゴシック" w:eastAsia="ＭＳ ゴシック" w:hAnsi="ＭＳ ゴシック" w:hint="eastAsia"/>
        </w:rPr>
        <w:t>ことと</w:t>
      </w:r>
      <w:r>
        <w:rPr>
          <w:rFonts w:ascii="ＭＳ ゴシック" w:eastAsia="ＭＳ ゴシック" w:hAnsi="ＭＳ ゴシック" w:hint="eastAsia"/>
        </w:rPr>
        <w:t>『</w:t>
      </w:r>
      <w:r w:rsidRPr="004349D9">
        <w:rPr>
          <w:rFonts w:ascii="ＭＳ ゴシック" w:eastAsia="ＭＳ ゴシック" w:hAnsi="ＭＳ ゴシック" w:hint="eastAsia"/>
        </w:rPr>
        <w:t>する</w:t>
      </w:r>
      <w:r>
        <w:rPr>
          <w:rFonts w:ascii="ＭＳ ゴシック" w:eastAsia="ＭＳ ゴシック" w:hAnsi="ＭＳ ゴシック" w:hint="eastAsia"/>
        </w:rPr>
        <w:t>』</w:t>
      </w:r>
      <w:r w:rsidRPr="004349D9">
        <w:rPr>
          <w:rFonts w:ascii="ＭＳ ゴシック" w:eastAsia="ＭＳ ゴシック" w:hAnsi="ＭＳ ゴシック" w:hint="eastAsia"/>
        </w:rPr>
        <w:t>こと</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1062"/>
        <w:gridCol w:w="1823"/>
        <w:gridCol w:w="4270"/>
        <w:gridCol w:w="3960"/>
        <w:gridCol w:w="4113"/>
        <w:gridCol w:w="8"/>
      </w:tblGrid>
      <w:tr w:rsidR="008D6AE6" w14:paraId="13C540DE" w14:textId="77777777" w:rsidTr="00C90540">
        <w:trPr>
          <w:trHeight w:val="510"/>
        </w:trPr>
        <w:tc>
          <w:tcPr>
            <w:tcW w:w="2885" w:type="dxa"/>
            <w:gridSpan w:val="2"/>
            <w:shd w:val="clear" w:color="auto" w:fill="D9D9D9" w:themeFill="background1" w:themeFillShade="D9"/>
            <w:vAlign w:val="center"/>
          </w:tcPr>
          <w:p w14:paraId="7494844A" w14:textId="77777777" w:rsidR="008D6AE6" w:rsidRPr="00DD77DE" w:rsidRDefault="008D6AE6"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270" w:type="dxa"/>
            <w:shd w:val="clear" w:color="auto" w:fill="D9D9D9" w:themeFill="background1" w:themeFillShade="D9"/>
            <w:vAlign w:val="center"/>
          </w:tcPr>
          <w:p w14:paraId="00A3F68F" w14:textId="77777777" w:rsidR="008D6AE6" w:rsidRPr="00DD77DE" w:rsidRDefault="008D6AE6"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960" w:type="dxa"/>
            <w:shd w:val="clear" w:color="auto" w:fill="D9D9D9" w:themeFill="background1" w:themeFillShade="D9"/>
            <w:vAlign w:val="center"/>
          </w:tcPr>
          <w:p w14:paraId="2D36802D" w14:textId="77777777" w:rsidR="008D6AE6" w:rsidRPr="00DD77DE" w:rsidRDefault="008D6AE6"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21" w:type="dxa"/>
            <w:gridSpan w:val="2"/>
            <w:shd w:val="clear" w:color="auto" w:fill="D9D9D9" w:themeFill="background1" w:themeFillShade="D9"/>
            <w:vAlign w:val="center"/>
          </w:tcPr>
          <w:p w14:paraId="1EE008FB" w14:textId="77777777" w:rsidR="008D6AE6" w:rsidRPr="00DD77DE" w:rsidRDefault="008D6AE6"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8D6AE6" w14:paraId="233C14A1" w14:textId="77777777" w:rsidTr="00C90540">
        <w:trPr>
          <w:gridAfter w:val="1"/>
          <w:wAfter w:w="8" w:type="dxa"/>
        </w:trPr>
        <w:tc>
          <w:tcPr>
            <w:tcW w:w="1062" w:type="dxa"/>
            <w:vMerge w:val="restart"/>
            <w:shd w:val="clear" w:color="auto" w:fill="D9D9D9" w:themeFill="background1" w:themeFillShade="D9"/>
            <w:textDirection w:val="tbRlV"/>
            <w:vAlign w:val="center"/>
          </w:tcPr>
          <w:p w14:paraId="11563EE9" w14:textId="77777777" w:rsidR="008D6AE6" w:rsidRPr="00DD77DE" w:rsidRDefault="008D6AE6"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23" w:type="dxa"/>
            <w:shd w:val="clear" w:color="auto" w:fill="D9D9D9" w:themeFill="background1" w:themeFillShade="D9"/>
            <w:vAlign w:val="center"/>
          </w:tcPr>
          <w:p w14:paraId="34B81998" w14:textId="77777777" w:rsidR="008D6AE6" w:rsidRPr="00A4180A" w:rsidRDefault="008D6AE6"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①</w:t>
            </w:r>
            <w:r w:rsidRPr="00A4180A">
              <w:rPr>
                <w:rFonts w:ascii="ＭＳ ゴシック" w:eastAsia="ＭＳ ゴシック" w:hAnsi="ＭＳ ゴシック" w:hint="eastAsia"/>
                <w:sz w:val="20"/>
              </w:rPr>
              <w:t>言葉の働き・</w:t>
            </w:r>
          </w:p>
          <w:p w14:paraId="15BAAD1B" w14:textId="77777777" w:rsidR="008D6AE6" w:rsidRDefault="008D6AE6"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358FAE94" w14:textId="77777777" w:rsidR="008D6AE6" w:rsidRPr="00DD77DE" w:rsidRDefault="008D6AE6"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270" w:type="dxa"/>
          </w:tcPr>
          <w:p w14:paraId="642923B7" w14:textId="77777777" w:rsidR="008D6AE6" w:rsidRPr="00AB1C61" w:rsidRDefault="008D6AE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3960" w:type="dxa"/>
          </w:tcPr>
          <w:p w14:paraId="194C11A1" w14:textId="77777777" w:rsidR="008D6AE6" w:rsidRPr="00AB1C61" w:rsidRDefault="008D6AE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13" w:type="dxa"/>
          </w:tcPr>
          <w:p w14:paraId="164D016B" w14:textId="77777777" w:rsidR="008D6AE6" w:rsidRPr="00FC331D" w:rsidRDefault="008D6AE6"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8D6AE6" w14:paraId="628E43F4" w14:textId="77777777" w:rsidTr="00C90540">
        <w:trPr>
          <w:gridAfter w:val="1"/>
          <w:wAfter w:w="8" w:type="dxa"/>
        </w:trPr>
        <w:tc>
          <w:tcPr>
            <w:tcW w:w="1062" w:type="dxa"/>
            <w:vMerge/>
            <w:shd w:val="clear" w:color="auto" w:fill="D9D9D9" w:themeFill="background1" w:themeFillShade="D9"/>
            <w:textDirection w:val="tbRlV"/>
            <w:vAlign w:val="center"/>
          </w:tcPr>
          <w:p w14:paraId="52F02527" w14:textId="77777777" w:rsidR="008D6AE6" w:rsidRPr="00DD77DE" w:rsidRDefault="008D6AE6" w:rsidP="00C90540">
            <w:pPr>
              <w:widowControl/>
              <w:ind w:left="113" w:right="113"/>
              <w:jc w:val="center"/>
              <w:rPr>
                <w:rFonts w:ascii="ＭＳ ゴシック" w:eastAsia="ＭＳ ゴシック" w:hAnsi="ＭＳ ゴシック"/>
                <w:sz w:val="20"/>
              </w:rPr>
            </w:pPr>
          </w:p>
        </w:tc>
        <w:tc>
          <w:tcPr>
            <w:tcW w:w="1823" w:type="dxa"/>
            <w:shd w:val="clear" w:color="auto" w:fill="D9D9D9" w:themeFill="background1" w:themeFillShade="D9"/>
            <w:vAlign w:val="center"/>
          </w:tcPr>
          <w:p w14:paraId="61CE19A4" w14:textId="77777777" w:rsidR="008D6AE6" w:rsidRDefault="008D6AE6"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3ABA8591" w14:textId="77777777" w:rsidR="008D6AE6" w:rsidRPr="00DD77DE" w:rsidRDefault="008D6AE6"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270" w:type="dxa"/>
          </w:tcPr>
          <w:p w14:paraId="20A2CF1D" w14:textId="77777777" w:rsidR="008D6AE6" w:rsidRDefault="008D6AE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・筆者の価値判断を示す語句や言い換え、要約表現や譲歩のかたちなどの接続の仕方を理解し、効果的な組み立て方を説明している。</w:t>
            </w:r>
          </w:p>
          <w:p w14:paraId="20F0514C" w14:textId="77777777" w:rsidR="008D6AE6" w:rsidRPr="00BA140F" w:rsidRDefault="008D6AE6"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二項対立の論理構造、具体例や他の言説の引用と主張の関係を読み取り、筆者の主張を理解し、説明している。</w:t>
            </w:r>
          </w:p>
        </w:tc>
        <w:tc>
          <w:tcPr>
            <w:tcW w:w="3960" w:type="dxa"/>
          </w:tcPr>
          <w:p w14:paraId="3E6B8835" w14:textId="77777777" w:rsidR="008D6AE6" w:rsidRDefault="008D6AE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・筆者の価値判断を示す語句や言い換え、要約表現や譲歩のかたちなどの接続の仕方を理解している。</w:t>
            </w:r>
          </w:p>
          <w:p w14:paraId="3E552A8D" w14:textId="77777777" w:rsidR="008D6AE6" w:rsidRPr="00BA140F" w:rsidRDefault="008D6AE6"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二項対立の論理構造、具体例や他の言説の引用と主張の関係を読み取り、筆者の主張を理解している。</w:t>
            </w:r>
          </w:p>
        </w:tc>
        <w:tc>
          <w:tcPr>
            <w:tcW w:w="4113" w:type="dxa"/>
          </w:tcPr>
          <w:p w14:paraId="644E4022" w14:textId="77777777" w:rsidR="008D6AE6" w:rsidRDefault="008D6AE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・筆者の価値判断を示す語句や言い換え、要約表現や譲歩のかたちなどの接続の仕方を理解していない。</w:t>
            </w:r>
          </w:p>
          <w:p w14:paraId="28FF3B2F" w14:textId="77777777" w:rsidR="008D6AE6" w:rsidRPr="00BA140F" w:rsidRDefault="008D6AE6"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二項対立の論理構造、具体例や他の言説の引用と主張の関係を読み取ることをせず、筆者の主張を理解していない。</w:t>
            </w:r>
          </w:p>
        </w:tc>
      </w:tr>
      <w:tr w:rsidR="008D6AE6" w14:paraId="567764FB" w14:textId="77777777" w:rsidTr="00C90540">
        <w:trPr>
          <w:gridAfter w:val="1"/>
          <w:wAfter w:w="8" w:type="dxa"/>
        </w:trPr>
        <w:tc>
          <w:tcPr>
            <w:tcW w:w="1062" w:type="dxa"/>
            <w:vMerge/>
            <w:shd w:val="clear" w:color="auto" w:fill="D9D9D9" w:themeFill="background1" w:themeFillShade="D9"/>
            <w:textDirection w:val="tbRlV"/>
            <w:vAlign w:val="center"/>
          </w:tcPr>
          <w:p w14:paraId="06D1C53B" w14:textId="77777777" w:rsidR="008D6AE6" w:rsidRPr="00DD77DE" w:rsidRDefault="008D6AE6" w:rsidP="00C90540">
            <w:pPr>
              <w:widowControl/>
              <w:ind w:left="113" w:right="113"/>
              <w:jc w:val="center"/>
              <w:rPr>
                <w:rFonts w:ascii="ＭＳ ゴシック" w:eastAsia="ＭＳ ゴシック" w:hAnsi="ＭＳ ゴシック"/>
                <w:sz w:val="20"/>
              </w:rPr>
            </w:pPr>
          </w:p>
        </w:tc>
        <w:tc>
          <w:tcPr>
            <w:tcW w:w="1823" w:type="dxa"/>
            <w:shd w:val="clear" w:color="auto" w:fill="D9D9D9" w:themeFill="background1" w:themeFillShade="D9"/>
            <w:vAlign w:val="center"/>
          </w:tcPr>
          <w:p w14:paraId="388816E4" w14:textId="77777777" w:rsidR="008D6AE6" w:rsidRPr="00680F84" w:rsidRDefault="008D6AE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57E2F3FB" w14:textId="77777777" w:rsidR="008D6AE6" w:rsidRPr="00680F84" w:rsidRDefault="008D6AE6"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270" w:type="dxa"/>
          </w:tcPr>
          <w:p w14:paraId="38B6C524" w14:textId="77777777" w:rsidR="008D6AE6" w:rsidRPr="00680F84"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「近代」という概念語について、辞書的な意味だけでなく、本文の文脈の中での使われ方を理解し、説明している。</w:t>
            </w:r>
          </w:p>
        </w:tc>
        <w:tc>
          <w:tcPr>
            <w:tcW w:w="3960" w:type="dxa"/>
          </w:tcPr>
          <w:p w14:paraId="56B5D191" w14:textId="77777777" w:rsidR="008D6AE6" w:rsidRPr="00680F84"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「近代」という概念語について、辞書的な意味だけでなく、本文の文脈の中での使われ方を理解している。</w:t>
            </w:r>
          </w:p>
        </w:tc>
        <w:tc>
          <w:tcPr>
            <w:tcW w:w="4113" w:type="dxa"/>
          </w:tcPr>
          <w:p w14:paraId="18357933" w14:textId="77777777" w:rsidR="008D6AE6" w:rsidRPr="00680F84"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「近代」という概念語について、辞書的な意味や本文の文脈の中での使われ方を理解していない。</w:t>
            </w:r>
          </w:p>
        </w:tc>
      </w:tr>
      <w:tr w:rsidR="008D6AE6" w14:paraId="3F94F4E2" w14:textId="77777777" w:rsidTr="00C90540">
        <w:trPr>
          <w:gridAfter w:val="1"/>
          <w:wAfter w:w="8" w:type="dxa"/>
        </w:trPr>
        <w:tc>
          <w:tcPr>
            <w:tcW w:w="1062" w:type="dxa"/>
            <w:vMerge w:val="restart"/>
            <w:shd w:val="clear" w:color="auto" w:fill="D9D9D9" w:themeFill="background1" w:themeFillShade="D9"/>
            <w:textDirection w:val="tbRlV"/>
            <w:vAlign w:val="center"/>
          </w:tcPr>
          <w:p w14:paraId="3D69C7A7" w14:textId="77777777" w:rsidR="008D6AE6" w:rsidRPr="00DD77DE" w:rsidRDefault="008D6AE6"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23" w:type="dxa"/>
            <w:shd w:val="clear" w:color="auto" w:fill="D9D9D9" w:themeFill="background1" w:themeFillShade="D9"/>
            <w:vAlign w:val="center"/>
          </w:tcPr>
          <w:p w14:paraId="1E1D1CAC" w14:textId="77777777" w:rsidR="008D6AE6" w:rsidRPr="00680F84" w:rsidRDefault="008D6AE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5DE1C581" w14:textId="77777777" w:rsidR="008D6AE6" w:rsidRPr="00680F84" w:rsidRDefault="008D6AE6"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270" w:type="dxa"/>
          </w:tcPr>
          <w:p w14:paraId="3962C998" w14:textId="77777777" w:rsidR="008D6AE6" w:rsidRPr="00680F84"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「である」の論理・価値と「する」の論理・価値を、具体例をもとに読み取り、説明している。</w:t>
            </w:r>
          </w:p>
        </w:tc>
        <w:tc>
          <w:tcPr>
            <w:tcW w:w="3960" w:type="dxa"/>
          </w:tcPr>
          <w:p w14:paraId="1DDC9CFE" w14:textId="77777777" w:rsidR="008D6AE6" w:rsidRPr="00680F84"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「である」の論理・価値と「する」の論理・価値を、具体例をもとに読み取っている。</w:t>
            </w:r>
          </w:p>
        </w:tc>
        <w:tc>
          <w:tcPr>
            <w:tcW w:w="4113" w:type="dxa"/>
          </w:tcPr>
          <w:p w14:paraId="337F8EC5" w14:textId="77777777" w:rsidR="008D6AE6" w:rsidRPr="00680F84"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「である」の論理・価値と「する」の論理・価値を、具体例をもとに読み取っていない。</w:t>
            </w:r>
          </w:p>
        </w:tc>
      </w:tr>
      <w:tr w:rsidR="008D6AE6" w:rsidRPr="00127B3C" w14:paraId="3C4186D9" w14:textId="77777777" w:rsidTr="00C90540">
        <w:trPr>
          <w:gridAfter w:val="1"/>
          <w:wAfter w:w="8" w:type="dxa"/>
        </w:trPr>
        <w:tc>
          <w:tcPr>
            <w:tcW w:w="1062" w:type="dxa"/>
            <w:vMerge/>
            <w:shd w:val="clear" w:color="auto" w:fill="D9D9D9" w:themeFill="background1" w:themeFillShade="D9"/>
            <w:textDirection w:val="tbRlV"/>
            <w:vAlign w:val="center"/>
          </w:tcPr>
          <w:p w14:paraId="5083495C" w14:textId="77777777" w:rsidR="008D6AE6" w:rsidRPr="00DD77DE" w:rsidRDefault="008D6AE6" w:rsidP="00C90540">
            <w:pPr>
              <w:ind w:left="113" w:right="113"/>
              <w:jc w:val="center"/>
              <w:rPr>
                <w:rFonts w:ascii="ＭＳ ゴシック" w:eastAsia="ＭＳ ゴシック" w:hAnsi="ＭＳ ゴシック"/>
                <w:sz w:val="20"/>
              </w:rPr>
            </w:pPr>
          </w:p>
        </w:tc>
        <w:tc>
          <w:tcPr>
            <w:tcW w:w="1823" w:type="dxa"/>
            <w:shd w:val="clear" w:color="auto" w:fill="D9D9D9" w:themeFill="background1" w:themeFillShade="D9"/>
            <w:vAlign w:val="center"/>
          </w:tcPr>
          <w:p w14:paraId="57A21E4B" w14:textId="77777777" w:rsidR="008D6AE6" w:rsidRPr="00680F84" w:rsidRDefault="008D6AE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展開の把握</w:t>
            </w:r>
          </w:p>
          <w:p w14:paraId="01711537" w14:textId="77777777" w:rsidR="008D6AE6" w:rsidRPr="00680F84" w:rsidRDefault="008D6AE6"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270" w:type="dxa"/>
          </w:tcPr>
          <w:p w14:paraId="6A479D05" w14:textId="77777777" w:rsidR="008D6AE6"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分かりづらい部分を質問のかたちにしながら内容を整理して全体の構成を理解し、キーワードを使って関係性を図示し、説明している。</w:t>
            </w:r>
          </w:p>
          <w:p w14:paraId="585FB1F1" w14:textId="77777777" w:rsidR="008D6AE6" w:rsidRPr="00680F84" w:rsidRDefault="008D6AE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・小見出しのついた段落ごとに筆者の主張をまとめ、説明している。</w:t>
            </w:r>
          </w:p>
        </w:tc>
        <w:tc>
          <w:tcPr>
            <w:tcW w:w="3960" w:type="dxa"/>
          </w:tcPr>
          <w:p w14:paraId="6A3A49C8" w14:textId="77777777" w:rsidR="008D6AE6"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分かりづらい部分を質問のかたちにしながら内容を整理して全体の構成を理解し、キーワードを使って関係性を図示している。</w:t>
            </w:r>
          </w:p>
          <w:p w14:paraId="592D78B0" w14:textId="77777777" w:rsidR="008D6AE6" w:rsidRPr="00680F84" w:rsidRDefault="008D6AE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・小見出しのついた段落ごとに筆者の主張をまとめている。</w:t>
            </w:r>
          </w:p>
        </w:tc>
        <w:tc>
          <w:tcPr>
            <w:tcW w:w="4113" w:type="dxa"/>
          </w:tcPr>
          <w:p w14:paraId="407BDB84" w14:textId="77777777" w:rsidR="008D6AE6" w:rsidRDefault="008D6AE6"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分かりづらい部分を質問のかたちにせず、内容を整理して全体の構成を理解していない。</w:t>
            </w:r>
          </w:p>
          <w:p w14:paraId="6AA14026" w14:textId="77777777" w:rsidR="008D6AE6" w:rsidRDefault="008D6AE6" w:rsidP="00C90540">
            <w:pPr>
              <w:widowControl/>
              <w:jc w:val="left"/>
              <w:rPr>
                <w:rFonts w:ascii="ＭＳ 明朝" w:eastAsia="ＭＳ 明朝" w:hAnsi="ＭＳ 明朝"/>
                <w:sz w:val="18"/>
              </w:rPr>
            </w:pPr>
          </w:p>
          <w:p w14:paraId="4726F2E8" w14:textId="77777777" w:rsidR="008D6AE6" w:rsidRPr="00680F84" w:rsidRDefault="008D6AE6"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・小見出しのついた段落ごとに筆者の主張をまとめていない。</w:t>
            </w:r>
          </w:p>
        </w:tc>
      </w:tr>
      <w:tr w:rsidR="008D6AE6" w14:paraId="09302C8E" w14:textId="77777777" w:rsidTr="00C90540">
        <w:trPr>
          <w:gridAfter w:val="1"/>
          <w:wAfter w:w="8" w:type="dxa"/>
        </w:trPr>
        <w:tc>
          <w:tcPr>
            <w:tcW w:w="1062" w:type="dxa"/>
            <w:vMerge/>
            <w:shd w:val="clear" w:color="auto" w:fill="D9D9D9" w:themeFill="background1" w:themeFillShade="D9"/>
            <w:textDirection w:val="tbRlV"/>
            <w:vAlign w:val="center"/>
          </w:tcPr>
          <w:p w14:paraId="38DF0122" w14:textId="77777777" w:rsidR="008D6AE6" w:rsidRPr="00DD77DE" w:rsidRDefault="008D6AE6" w:rsidP="00C90540">
            <w:pPr>
              <w:ind w:left="113" w:right="113"/>
              <w:jc w:val="center"/>
              <w:rPr>
                <w:rFonts w:ascii="ＭＳ ゴシック" w:eastAsia="ＭＳ ゴシック" w:hAnsi="ＭＳ ゴシック"/>
                <w:sz w:val="20"/>
              </w:rPr>
            </w:pPr>
          </w:p>
        </w:tc>
        <w:tc>
          <w:tcPr>
            <w:tcW w:w="1823" w:type="dxa"/>
            <w:shd w:val="clear" w:color="auto" w:fill="D9D9D9" w:themeFill="background1" w:themeFillShade="D9"/>
            <w:vAlign w:val="center"/>
          </w:tcPr>
          <w:p w14:paraId="5E3B4812" w14:textId="77777777" w:rsidR="008D6AE6" w:rsidRPr="00680F84" w:rsidRDefault="008D6AE6"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内容把握</w:t>
            </w:r>
          </w:p>
          <w:p w14:paraId="2348C8C3" w14:textId="77777777" w:rsidR="008D6AE6" w:rsidRPr="00680F84" w:rsidRDefault="008D6AE6"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270" w:type="dxa"/>
          </w:tcPr>
          <w:p w14:paraId="3A4A9BBC"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・「時効」「日本国憲法の第十二条」「近代社会の自由とか権利」の例を通して、権利者「である」ことと権利を行使「する」ことの論理を理解し、説明している。</w:t>
            </w:r>
          </w:p>
          <w:p w14:paraId="5B454C4B"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lastRenderedPageBreak/>
              <w:t>・「である」論理から「する」論理への重点の移動という「近代精神のダイナミックス」を理解し、説明している。</w:t>
            </w:r>
          </w:p>
          <w:p w14:paraId="0C8CC0A7"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・徳川時代の例を通して、「である」社会の価値基準や儒教的な道徳を理解し、説明している。</w:t>
            </w:r>
          </w:p>
          <w:p w14:paraId="0EC76D42"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・「である」社会から「する」社会へ移行する社会的要因や、「する」価値の浸透落差による近代日本の状況を読み取り、説明している。</w:t>
            </w:r>
          </w:p>
          <w:p w14:paraId="13B7455C"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・文化的創造における「である」価値の重要性を読み取り、説明している。</w:t>
            </w:r>
          </w:p>
          <w:p w14:paraId="78EC9FBA"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・「である」価値と「する」価値の倒錯の内容を読み取り、「倒錯を再転倒する道」についての筆者の考えを理解し、説明している。</w:t>
            </w:r>
          </w:p>
          <w:p w14:paraId="28B8A373" w14:textId="77777777" w:rsidR="008D6AE6" w:rsidRPr="00F5235C" w:rsidRDefault="008D6AE6" w:rsidP="00C90540">
            <w:pPr>
              <w:widowControl/>
              <w:ind w:left="180" w:hangingChars="100" w:hanging="180"/>
              <w:jc w:val="left"/>
              <w:rPr>
                <w:rFonts w:ascii="ＭＳ 明朝" w:eastAsia="ＭＳ 明朝" w:hAnsi="ＭＳ 明朝" w:cs="Arial"/>
                <w:sz w:val="18"/>
                <w:szCs w:val="18"/>
              </w:rPr>
            </w:pPr>
            <w:r w:rsidRPr="00F5235C">
              <w:rPr>
                <w:rFonts w:ascii="ＭＳ 明朝" w:eastAsia="ＭＳ 明朝" w:hAnsi="ＭＳ 明朝" w:cs="Arial" w:hint="eastAsia"/>
                <w:sz w:val="18"/>
                <w:szCs w:val="18"/>
              </w:rPr>
              <w:t>・</w:t>
            </w:r>
            <w:r w:rsidRPr="00F5235C">
              <w:rPr>
                <w:rFonts w:ascii="ＭＳ 明朝" w:eastAsia="ＭＳ 明朝" w:hAnsi="ＭＳ 明朝" w:hint="eastAsia"/>
                <w:sz w:val="18"/>
              </w:rPr>
              <w:t>「である」社会と「する」社会について、それぞれの例を挙げて、話し合いで得られた他者の意見などを関連づけながら理解し、説明している。</w:t>
            </w:r>
          </w:p>
          <w:p w14:paraId="4E633670"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cs="Arial" w:hint="eastAsia"/>
                <w:sz w:val="18"/>
                <w:szCs w:val="18"/>
              </w:rPr>
              <w:t>・筆者の考えを踏まえて、「日本の急激な『近代化』」について、他の文章と比較・検討したうえで理解し、説明している。</w:t>
            </w:r>
          </w:p>
        </w:tc>
        <w:tc>
          <w:tcPr>
            <w:tcW w:w="3960" w:type="dxa"/>
          </w:tcPr>
          <w:p w14:paraId="4F2C415A"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lastRenderedPageBreak/>
              <w:t>・「時効」「日本国憲法の第十二条」「近代社会の自由とか権利」の例を通して、権利者「である」ことと権利を行使「する」ことの論理を理解している。</w:t>
            </w:r>
          </w:p>
          <w:p w14:paraId="6FD3EB4A"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lastRenderedPageBreak/>
              <w:t>・「である」論理から「する」論理への重点の移動という「近代精神のダイナミックス」を理解している。</w:t>
            </w:r>
          </w:p>
          <w:p w14:paraId="2FF66EAB"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・徳川時代の例を通して、「である」社会の価値基準や儒教的な道徳を理解している。</w:t>
            </w:r>
          </w:p>
          <w:p w14:paraId="1C006878"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・「である」社会から「する」社会へ移行する社会的要因や、「する」価値の浸透落差による近代日本の状況を読み取っている。</w:t>
            </w:r>
          </w:p>
          <w:p w14:paraId="56B48EF8"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・文化的創造における「である」価値の重要性を読み取っている。</w:t>
            </w:r>
          </w:p>
          <w:p w14:paraId="67DDB5F4"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・「である」価値と「する」価値の倒錯の内容を読み取り、「倒錯を再転倒する道」についての筆者の考えを理解している。</w:t>
            </w:r>
          </w:p>
          <w:p w14:paraId="3F9A4721" w14:textId="77777777" w:rsidR="008D6AE6" w:rsidRPr="00F5235C" w:rsidRDefault="008D6AE6" w:rsidP="00C90540">
            <w:pPr>
              <w:widowControl/>
              <w:ind w:left="180" w:hangingChars="100" w:hanging="180"/>
              <w:jc w:val="left"/>
              <w:rPr>
                <w:rFonts w:ascii="ＭＳ 明朝" w:eastAsia="ＭＳ 明朝" w:hAnsi="ＭＳ 明朝" w:cs="Arial"/>
                <w:sz w:val="18"/>
                <w:szCs w:val="18"/>
              </w:rPr>
            </w:pPr>
            <w:r w:rsidRPr="00F5235C">
              <w:rPr>
                <w:rFonts w:ascii="ＭＳ 明朝" w:eastAsia="ＭＳ 明朝" w:hAnsi="ＭＳ 明朝" w:cs="Arial" w:hint="eastAsia"/>
                <w:sz w:val="18"/>
                <w:szCs w:val="18"/>
              </w:rPr>
              <w:t>・</w:t>
            </w:r>
            <w:r w:rsidRPr="00F5235C">
              <w:rPr>
                <w:rFonts w:ascii="ＭＳ 明朝" w:eastAsia="ＭＳ 明朝" w:hAnsi="ＭＳ 明朝" w:hint="eastAsia"/>
                <w:sz w:val="18"/>
              </w:rPr>
              <w:t>「である」社会と「する」社会について、それぞれの例を挙げて、話し合いで得られた他者の意見などを関連づけながら理解している。</w:t>
            </w:r>
          </w:p>
          <w:p w14:paraId="1CA78FA3"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cs="Arial" w:hint="eastAsia"/>
                <w:sz w:val="18"/>
                <w:szCs w:val="18"/>
              </w:rPr>
              <w:t>・筆者の考えを踏まえて、「日本の急激な『近代化』」について、他の文章と比較・検討したうえで理解している。</w:t>
            </w:r>
          </w:p>
        </w:tc>
        <w:tc>
          <w:tcPr>
            <w:tcW w:w="4113" w:type="dxa"/>
          </w:tcPr>
          <w:p w14:paraId="633E211A"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lastRenderedPageBreak/>
              <w:t>・「時効」「日本国憲法の第十二条」「近代社会の自由とか権利」の例を通して、権利者「である」ことと権利を行使「する」ことの論理を理解していない。</w:t>
            </w:r>
          </w:p>
          <w:p w14:paraId="6188C7D2"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lastRenderedPageBreak/>
              <w:t>・「である」論理から「する」論理への重点の移動という「近代精神のダイナミックス」を理解していない。</w:t>
            </w:r>
          </w:p>
          <w:p w14:paraId="5766BA46"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・徳川時代の例を通して、「である」社会の価値基準や儒教的な道徳を理解していない。</w:t>
            </w:r>
          </w:p>
          <w:p w14:paraId="1B04FA5B"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・「である」社会から「する」社会へ移行する社会的要因や、「する」価値の浸透落差による近代日本の状況を読み取っていない。</w:t>
            </w:r>
          </w:p>
          <w:p w14:paraId="29053041"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・文化的創造における「である」価値の重要性を読み取っていない。</w:t>
            </w:r>
          </w:p>
          <w:p w14:paraId="4718F41F"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hint="eastAsia"/>
                <w:sz w:val="18"/>
              </w:rPr>
              <w:t>・「である」価値と「する」価値の倒錯の内容を読み取っておらず、「倒錯を再転倒する道」についての筆者の考えを理解していない。</w:t>
            </w:r>
          </w:p>
          <w:p w14:paraId="235A202E" w14:textId="77777777" w:rsidR="008D6AE6" w:rsidRPr="00F5235C" w:rsidRDefault="008D6AE6" w:rsidP="00C90540">
            <w:pPr>
              <w:widowControl/>
              <w:ind w:left="180" w:hangingChars="100" w:hanging="180"/>
              <w:jc w:val="left"/>
              <w:rPr>
                <w:rFonts w:ascii="ＭＳ 明朝" w:eastAsia="ＭＳ 明朝" w:hAnsi="ＭＳ 明朝" w:cs="Arial"/>
                <w:sz w:val="18"/>
                <w:szCs w:val="18"/>
              </w:rPr>
            </w:pPr>
            <w:r w:rsidRPr="00F5235C">
              <w:rPr>
                <w:rFonts w:ascii="ＭＳ 明朝" w:eastAsia="ＭＳ 明朝" w:hAnsi="ＭＳ 明朝" w:cs="Arial" w:hint="eastAsia"/>
                <w:sz w:val="18"/>
                <w:szCs w:val="18"/>
              </w:rPr>
              <w:t>・</w:t>
            </w:r>
            <w:r w:rsidRPr="00F5235C">
              <w:rPr>
                <w:rFonts w:ascii="ＭＳ 明朝" w:eastAsia="ＭＳ 明朝" w:hAnsi="ＭＳ 明朝" w:hint="eastAsia"/>
                <w:sz w:val="18"/>
              </w:rPr>
              <w:t>「である」社会と「する」社会について、それぞれの例を挙げていないか、挙げていても話し合いで得られた他者の意見などを関連づけながら理解していない。</w:t>
            </w:r>
          </w:p>
          <w:p w14:paraId="53915329" w14:textId="77777777" w:rsidR="008D6AE6" w:rsidRPr="00F5235C" w:rsidRDefault="008D6AE6" w:rsidP="00C90540">
            <w:pPr>
              <w:widowControl/>
              <w:ind w:left="180" w:hangingChars="100" w:hanging="180"/>
              <w:jc w:val="left"/>
              <w:rPr>
                <w:rFonts w:ascii="ＭＳ 明朝" w:eastAsia="ＭＳ 明朝" w:hAnsi="ＭＳ 明朝"/>
                <w:sz w:val="18"/>
              </w:rPr>
            </w:pPr>
            <w:r w:rsidRPr="00F5235C">
              <w:rPr>
                <w:rFonts w:ascii="ＭＳ 明朝" w:eastAsia="ＭＳ 明朝" w:hAnsi="ＭＳ 明朝" w:cs="Arial" w:hint="eastAsia"/>
                <w:sz w:val="18"/>
                <w:szCs w:val="18"/>
              </w:rPr>
              <w:t>・筆者の考えを踏まえて、「日本の急激な『近代化』」について、他の文章と比較・検討したうえで理解していない。</w:t>
            </w:r>
          </w:p>
        </w:tc>
      </w:tr>
      <w:tr w:rsidR="008D6AE6" w14:paraId="0B5C2366" w14:textId="77777777" w:rsidTr="00C90540">
        <w:trPr>
          <w:gridAfter w:val="1"/>
          <w:wAfter w:w="8" w:type="dxa"/>
        </w:trPr>
        <w:tc>
          <w:tcPr>
            <w:tcW w:w="1062" w:type="dxa"/>
            <w:vMerge/>
            <w:shd w:val="clear" w:color="auto" w:fill="D9D9D9" w:themeFill="background1" w:themeFillShade="D9"/>
            <w:textDirection w:val="tbRlV"/>
            <w:vAlign w:val="center"/>
          </w:tcPr>
          <w:p w14:paraId="182A0334" w14:textId="77777777" w:rsidR="008D6AE6" w:rsidRPr="00DD77DE" w:rsidRDefault="008D6AE6" w:rsidP="00C90540">
            <w:pPr>
              <w:ind w:left="113" w:right="113"/>
              <w:jc w:val="center"/>
              <w:rPr>
                <w:rFonts w:ascii="ＭＳ ゴシック" w:eastAsia="ＭＳ ゴシック" w:hAnsi="ＭＳ ゴシック"/>
                <w:sz w:val="20"/>
              </w:rPr>
            </w:pPr>
          </w:p>
        </w:tc>
        <w:tc>
          <w:tcPr>
            <w:tcW w:w="1823" w:type="dxa"/>
            <w:shd w:val="clear" w:color="auto" w:fill="D9D9D9" w:themeFill="background1" w:themeFillShade="D9"/>
            <w:vAlign w:val="center"/>
          </w:tcPr>
          <w:p w14:paraId="1EC99D89" w14:textId="77777777" w:rsidR="008D6AE6" w:rsidRDefault="008D6AE6" w:rsidP="00C90540">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⑦表現の特徴の</w:t>
            </w:r>
          </w:p>
          <w:p w14:paraId="37AD5AB9" w14:textId="77777777" w:rsidR="008D6AE6" w:rsidRPr="00680F84" w:rsidRDefault="008D6AE6" w:rsidP="00C90540">
            <w:pPr>
              <w:widowControl/>
              <w:ind w:leftChars="100" w:left="410" w:hangingChars="100" w:hanging="200"/>
              <w:rPr>
                <w:rFonts w:ascii="ＭＳ ゴシック" w:eastAsia="ＭＳ ゴシック" w:hAnsi="ＭＳ ゴシック"/>
                <w:sz w:val="20"/>
              </w:rPr>
            </w:pPr>
            <w:r>
              <w:rPr>
                <w:rFonts w:ascii="ＭＳ ゴシック" w:eastAsia="ＭＳ ゴシック" w:hAnsi="ＭＳ ゴシック" w:hint="eastAsia"/>
                <w:sz w:val="20"/>
              </w:rPr>
              <w:t>理解</w:t>
            </w:r>
          </w:p>
          <w:p w14:paraId="107E4FC4" w14:textId="77777777" w:rsidR="008D6AE6" w:rsidRPr="00680F84" w:rsidRDefault="008D6AE6" w:rsidP="00C90540">
            <w:pPr>
              <w:widowControl/>
              <w:ind w:left="200" w:hangingChars="100" w:hanging="200"/>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270" w:type="dxa"/>
          </w:tcPr>
          <w:p w14:paraId="58C6BC89" w14:textId="77777777" w:rsidR="008D6AE6" w:rsidRDefault="008D6AE6"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傍点やかぎ括弧、「――」（ダッシュ）の付された意味を考え、説明している。</w:t>
            </w:r>
          </w:p>
          <w:p w14:paraId="5B3BC5A9" w14:textId="77777777" w:rsidR="008D6AE6" w:rsidRPr="002B1A6E" w:rsidRDefault="008D6AE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・福沢諭吉の文章を引用した筆者の意図を理解し、説明している。</w:t>
            </w:r>
          </w:p>
        </w:tc>
        <w:tc>
          <w:tcPr>
            <w:tcW w:w="3960" w:type="dxa"/>
          </w:tcPr>
          <w:p w14:paraId="1F1AC1D5" w14:textId="77777777" w:rsidR="008D6AE6" w:rsidRDefault="008D6AE6"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傍点やかぎ括弧、「――」（ダッシュ）の付された意味を考えている。</w:t>
            </w:r>
          </w:p>
          <w:p w14:paraId="608ACF42" w14:textId="77777777" w:rsidR="008D6AE6" w:rsidRPr="002B1A6E" w:rsidRDefault="008D6AE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・福沢諭吉の文章を引用した筆者の意図を理解している。</w:t>
            </w:r>
          </w:p>
        </w:tc>
        <w:tc>
          <w:tcPr>
            <w:tcW w:w="4113" w:type="dxa"/>
          </w:tcPr>
          <w:p w14:paraId="483E10BC" w14:textId="77777777" w:rsidR="008D6AE6" w:rsidRDefault="008D6AE6"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傍点やかぎ括弧、「――」（ダッシュ）の付された意味を考えていない。</w:t>
            </w:r>
          </w:p>
          <w:p w14:paraId="1014DC82" w14:textId="77777777" w:rsidR="008D6AE6" w:rsidRPr="002B1A6E" w:rsidRDefault="008D6AE6"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・福沢諭吉の文章を引用した筆者の意図を理解していない。</w:t>
            </w:r>
          </w:p>
        </w:tc>
      </w:tr>
      <w:tr w:rsidR="008D6AE6" w14:paraId="6B77E060" w14:textId="77777777" w:rsidTr="00C90540">
        <w:trPr>
          <w:gridAfter w:val="1"/>
          <w:wAfter w:w="8" w:type="dxa"/>
        </w:trPr>
        <w:tc>
          <w:tcPr>
            <w:tcW w:w="1062" w:type="dxa"/>
            <w:shd w:val="clear" w:color="auto" w:fill="D9D9D9" w:themeFill="background1" w:themeFillShade="D9"/>
            <w:textDirection w:val="tbRlV"/>
            <w:vAlign w:val="center"/>
          </w:tcPr>
          <w:p w14:paraId="68C6AE0F" w14:textId="77777777" w:rsidR="008D6AE6" w:rsidRDefault="008D6AE6"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9106385" w14:textId="77777777" w:rsidR="008D6AE6" w:rsidRDefault="008D6AE6"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4C6B8A2" w14:textId="77777777" w:rsidR="008D6AE6" w:rsidRPr="00DD77DE" w:rsidRDefault="008D6AE6" w:rsidP="00C90540">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tc>
        <w:tc>
          <w:tcPr>
            <w:tcW w:w="1823" w:type="dxa"/>
            <w:shd w:val="clear" w:color="auto" w:fill="D9D9D9" w:themeFill="background1" w:themeFillShade="D9"/>
            <w:vAlign w:val="center"/>
          </w:tcPr>
          <w:p w14:paraId="06A61E75" w14:textId="77777777" w:rsidR="008D6AE6" w:rsidRPr="008D6256" w:rsidRDefault="008D6AE6" w:rsidP="00C90540">
            <w:pPr>
              <w:widowControl/>
              <w:ind w:right="100"/>
              <w:jc w:val="right"/>
              <w:rPr>
                <w:rFonts w:ascii="ＭＳ ゴシック" w:eastAsia="ＭＳ ゴシック" w:hAnsi="ＭＳ ゴシック"/>
                <w:sz w:val="20"/>
              </w:rPr>
            </w:pPr>
            <w:r w:rsidRPr="008D6256">
              <w:rPr>
                <w:rFonts w:ascii="ＭＳ ゴシック" w:eastAsia="ＭＳ ゴシック" w:hAnsi="ＭＳ ゴシック" w:hint="eastAsia"/>
                <w:sz w:val="20"/>
              </w:rPr>
              <w:t>⑧学習への態度</w:t>
            </w:r>
          </w:p>
        </w:tc>
        <w:tc>
          <w:tcPr>
            <w:tcW w:w="4270" w:type="dxa"/>
          </w:tcPr>
          <w:p w14:paraId="2DEB2EDE" w14:textId="77777777" w:rsidR="008D6AE6" w:rsidRPr="008D6256" w:rsidRDefault="008D6AE6" w:rsidP="00C90540">
            <w:pPr>
              <w:widowControl/>
              <w:ind w:left="180" w:hangingChars="100" w:hanging="180"/>
              <w:jc w:val="left"/>
              <w:rPr>
                <w:rFonts w:ascii="ＭＳ 明朝" w:eastAsia="ＭＳ 明朝" w:hAnsi="ＭＳ 明朝"/>
                <w:sz w:val="18"/>
              </w:rPr>
            </w:pPr>
            <w:r w:rsidRPr="008D6256">
              <w:rPr>
                <w:rFonts w:ascii="ＭＳ 明朝" w:eastAsia="ＭＳ 明朝" w:hAnsi="ＭＳ 明朝" w:hint="eastAsia"/>
                <w:sz w:val="18"/>
              </w:rPr>
              <w:t>・筆者の論理展開や具体例を整理して主張を捉え、「である」価値と「する」価値という観点から、現代社会に対する認識を深め、説明しようとしている。</w:t>
            </w:r>
          </w:p>
        </w:tc>
        <w:tc>
          <w:tcPr>
            <w:tcW w:w="3960" w:type="dxa"/>
          </w:tcPr>
          <w:p w14:paraId="3271D59D" w14:textId="77777777" w:rsidR="008D6AE6" w:rsidRPr="008D6256" w:rsidRDefault="008D6AE6" w:rsidP="00C90540">
            <w:pPr>
              <w:widowControl/>
              <w:ind w:left="180" w:hangingChars="100" w:hanging="180"/>
              <w:jc w:val="left"/>
              <w:rPr>
                <w:rFonts w:ascii="ＭＳ 明朝" w:eastAsia="ＭＳ 明朝" w:hAnsi="ＭＳ 明朝"/>
                <w:sz w:val="18"/>
              </w:rPr>
            </w:pPr>
            <w:r w:rsidRPr="008D6256">
              <w:rPr>
                <w:rFonts w:ascii="ＭＳ 明朝" w:eastAsia="ＭＳ 明朝" w:hAnsi="ＭＳ 明朝" w:hint="eastAsia"/>
                <w:sz w:val="18"/>
              </w:rPr>
              <w:t>・筆者の論理展開や具体例を整理して主張を捉え、「である」価値と「する」価値という観点から、現代社会に対する認識を深めようとしている。</w:t>
            </w:r>
          </w:p>
        </w:tc>
        <w:tc>
          <w:tcPr>
            <w:tcW w:w="4113" w:type="dxa"/>
          </w:tcPr>
          <w:p w14:paraId="541CAF24" w14:textId="77777777" w:rsidR="008D6AE6" w:rsidRPr="008D6256" w:rsidRDefault="008D6AE6" w:rsidP="00C90540">
            <w:pPr>
              <w:widowControl/>
              <w:ind w:left="180" w:hangingChars="100" w:hanging="180"/>
              <w:jc w:val="left"/>
              <w:rPr>
                <w:rFonts w:ascii="ＭＳ 明朝" w:eastAsia="ＭＳ 明朝" w:hAnsi="ＭＳ 明朝"/>
                <w:sz w:val="18"/>
              </w:rPr>
            </w:pPr>
            <w:r w:rsidRPr="008D6256">
              <w:rPr>
                <w:rFonts w:ascii="ＭＳ 明朝" w:eastAsia="ＭＳ 明朝" w:hAnsi="ＭＳ 明朝" w:hint="eastAsia"/>
                <w:sz w:val="18"/>
              </w:rPr>
              <w:t>・筆者の論理展開や具体例を整理して主張を捉え、「である」価値と「する」価値という観点から、現代社会に対する認識を深めようとしていない。</w:t>
            </w:r>
          </w:p>
        </w:tc>
      </w:tr>
    </w:tbl>
    <w:p w14:paraId="23AF6298" w14:textId="77777777" w:rsidR="009E0822" w:rsidRPr="00740536" w:rsidRDefault="009E0822" w:rsidP="009E0822">
      <w:pPr>
        <w:rPr>
          <w:rFonts w:ascii="ＭＳ ゴシック" w:eastAsia="ＭＳ ゴシック" w:hAnsi="ＭＳ ゴシック"/>
        </w:rPr>
      </w:pPr>
      <w:r w:rsidRPr="00740536">
        <w:rPr>
          <w:rFonts w:ascii="ＭＳ ゴシック" w:eastAsia="ＭＳ ゴシック" w:hAnsi="ＭＳ ゴシック" w:hint="eastAsia"/>
        </w:rPr>
        <w:lastRenderedPageBreak/>
        <w:t>■「</w:t>
      </w:r>
      <w:r w:rsidRPr="00740536">
        <w:rPr>
          <w:rFonts w:ascii="ＭＳ ゴシック" w:eastAsia="ＭＳ ゴシック" w:hAnsi="ＭＳ ゴシック"/>
        </w:rPr>
        <w:t>科学の居場所を増やすには</w:t>
      </w:r>
      <w:r w:rsidRPr="00740536">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3"/>
        <w:gridCol w:w="1831"/>
        <w:gridCol w:w="4152"/>
        <w:gridCol w:w="4152"/>
        <w:gridCol w:w="4150"/>
        <w:gridCol w:w="8"/>
      </w:tblGrid>
      <w:tr w:rsidR="009E0822" w:rsidRPr="00740536" w14:paraId="28BCD380" w14:textId="77777777" w:rsidTr="00C90540">
        <w:trPr>
          <w:trHeight w:val="510"/>
        </w:trPr>
        <w:tc>
          <w:tcPr>
            <w:tcW w:w="2774" w:type="dxa"/>
            <w:gridSpan w:val="2"/>
            <w:shd w:val="clear" w:color="auto" w:fill="D9D9D9" w:themeFill="background1" w:themeFillShade="D9"/>
            <w:vAlign w:val="center"/>
          </w:tcPr>
          <w:p w14:paraId="1A663105" w14:textId="77777777" w:rsidR="009E0822" w:rsidRPr="00740536" w:rsidRDefault="009E0822" w:rsidP="00C90540">
            <w:pPr>
              <w:widowControl/>
              <w:jc w:val="center"/>
              <w:rPr>
                <w:rFonts w:ascii="ＭＳ ゴシック" w:eastAsia="ＭＳ ゴシック" w:hAnsi="ＭＳ ゴシック"/>
              </w:rPr>
            </w:pPr>
            <w:r w:rsidRPr="00740536">
              <w:rPr>
                <w:rFonts w:ascii="ＭＳ ゴシック" w:eastAsia="ＭＳ ゴシック" w:hAnsi="ＭＳ ゴシック" w:hint="eastAsia"/>
              </w:rPr>
              <w:t>観点</w:t>
            </w:r>
          </w:p>
        </w:tc>
        <w:tc>
          <w:tcPr>
            <w:tcW w:w="4154" w:type="dxa"/>
            <w:shd w:val="clear" w:color="auto" w:fill="D9D9D9" w:themeFill="background1" w:themeFillShade="D9"/>
            <w:vAlign w:val="center"/>
          </w:tcPr>
          <w:p w14:paraId="5D735173" w14:textId="77777777" w:rsidR="009E0822" w:rsidRPr="00740536" w:rsidRDefault="009E0822" w:rsidP="00C90540">
            <w:pPr>
              <w:widowControl/>
              <w:jc w:val="center"/>
              <w:rPr>
                <w:rFonts w:ascii="ＭＳ ゴシック" w:eastAsia="ＭＳ ゴシック" w:hAnsi="ＭＳ ゴシック"/>
              </w:rPr>
            </w:pPr>
            <w:r w:rsidRPr="00740536">
              <w:rPr>
                <w:rFonts w:ascii="ＭＳ ゴシック" w:eastAsia="ＭＳ ゴシック" w:hAnsi="ＭＳ ゴシック" w:hint="eastAsia"/>
              </w:rPr>
              <w:t>Ａ　十分満足できる</w:t>
            </w:r>
          </w:p>
        </w:tc>
        <w:tc>
          <w:tcPr>
            <w:tcW w:w="4154" w:type="dxa"/>
            <w:shd w:val="clear" w:color="auto" w:fill="D9D9D9" w:themeFill="background1" w:themeFillShade="D9"/>
            <w:vAlign w:val="center"/>
          </w:tcPr>
          <w:p w14:paraId="2C08914E" w14:textId="77777777" w:rsidR="009E0822" w:rsidRPr="00740536" w:rsidRDefault="009E0822" w:rsidP="00C90540">
            <w:pPr>
              <w:widowControl/>
              <w:jc w:val="center"/>
              <w:rPr>
                <w:rFonts w:ascii="ＭＳ ゴシック" w:eastAsia="ＭＳ ゴシック" w:hAnsi="ＭＳ ゴシック"/>
              </w:rPr>
            </w:pPr>
            <w:r w:rsidRPr="00740536">
              <w:rPr>
                <w:rFonts w:ascii="ＭＳ ゴシック" w:eastAsia="ＭＳ ゴシック" w:hAnsi="ＭＳ ゴシック" w:hint="eastAsia"/>
              </w:rPr>
              <w:t>Ｂ　おおむね満足できる</w:t>
            </w:r>
          </w:p>
        </w:tc>
        <w:tc>
          <w:tcPr>
            <w:tcW w:w="4154" w:type="dxa"/>
            <w:gridSpan w:val="2"/>
            <w:shd w:val="clear" w:color="auto" w:fill="D9D9D9" w:themeFill="background1" w:themeFillShade="D9"/>
            <w:vAlign w:val="center"/>
          </w:tcPr>
          <w:p w14:paraId="5FBB1FB9" w14:textId="77777777" w:rsidR="009E0822" w:rsidRPr="00740536" w:rsidRDefault="009E0822" w:rsidP="00C90540">
            <w:pPr>
              <w:widowControl/>
              <w:jc w:val="center"/>
              <w:rPr>
                <w:rFonts w:ascii="ＭＳ ゴシック" w:eastAsia="ＭＳ ゴシック" w:hAnsi="ＭＳ ゴシック"/>
              </w:rPr>
            </w:pPr>
            <w:r w:rsidRPr="00740536">
              <w:rPr>
                <w:rFonts w:ascii="ＭＳ ゴシック" w:eastAsia="ＭＳ ゴシック" w:hAnsi="ＭＳ ゴシック" w:hint="eastAsia"/>
              </w:rPr>
              <w:t>Ｃ　努力を要する</w:t>
            </w:r>
          </w:p>
        </w:tc>
      </w:tr>
      <w:tr w:rsidR="009E0822" w:rsidRPr="00814DB8" w14:paraId="4BA33FC1" w14:textId="77777777" w:rsidTr="00C90540">
        <w:trPr>
          <w:gridAfter w:val="1"/>
          <w:wAfter w:w="8" w:type="dxa"/>
        </w:trPr>
        <w:tc>
          <w:tcPr>
            <w:tcW w:w="942" w:type="dxa"/>
            <w:vMerge w:val="restart"/>
            <w:shd w:val="clear" w:color="auto" w:fill="D9D9D9" w:themeFill="background1" w:themeFillShade="D9"/>
            <w:textDirection w:val="tbRlV"/>
            <w:vAlign w:val="center"/>
          </w:tcPr>
          <w:p w14:paraId="6F0AA06D" w14:textId="77777777" w:rsidR="009E0822" w:rsidRPr="00740536" w:rsidRDefault="009E0822" w:rsidP="00C90540">
            <w:pPr>
              <w:widowControl/>
              <w:ind w:left="113" w:right="113"/>
              <w:jc w:val="center"/>
              <w:rPr>
                <w:rFonts w:ascii="ＭＳ ゴシック" w:eastAsia="ＭＳ ゴシック" w:hAnsi="ＭＳ ゴシック"/>
                <w:sz w:val="20"/>
              </w:rPr>
            </w:pPr>
            <w:r w:rsidRPr="00740536">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5B96804" w14:textId="77777777" w:rsidR="009E0822" w:rsidRPr="00740536" w:rsidRDefault="009E0822" w:rsidP="00C90540">
            <w:pPr>
              <w:widowControl/>
              <w:rPr>
                <w:rFonts w:ascii="ＭＳ ゴシック" w:eastAsia="ＭＳ ゴシック" w:hAnsi="ＭＳ ゴシック"/>
                <w:sz w:val="20"/>
              </w:rPr>
            </w:pPr>
            <w:r w:rsidRPr="00740536">
              <w:rPr>
                <w:rFonts w:ascii="ＭＳ ゴシック" w:eastAsia="ＭＳ ゴシック" w:hAnsi="ＭＳ ゴシック" w:hint="eastAsia"/>
                <w:sz w:val="20"/>
              </w:rPr>
              <w:t>①言葉の働き・</w:t>
            </w:r>
          </w:p>
          <w:p w14:paraId="34D82304" w14:textId="77777777" w:rsidR="009E0822" w:rsidRPr="00740536" w:rsidRDefault="009E0822" w:rsidP="00C90540">
            <w:pPr>
              <w:widowControl/>
              <w:ind w:leftChars="100" w:left="210"/>
              <w:rPr>
                <w:rFonts w:ascii="ＭＳ ゴシック" w:eastAsia="ＭＳ ゴシック" w:hAnsi="ＭＳ ゴシック"/>
                <w:sz w:val="20"/>
              </w:rPr>
            </w:pPr>
            <w:r w:rsidRPr="00740536">
              <w:rPr>
                <w:rFonts w:ascii="ＭＳ ゴシック" w:eastAsia="ＭＳ ゴシック" w:hAnsi="ＭＳ ゴシック" w:hint="eastAsia"/>
                <w:sz w:val="20"/>
              </w:rPr>
              <w:t>語彙</w:t>
            </w:r>
          </w:p>
          <w:p w14:paraId="62C427D1" w14:textId="77777777" w:rsidR="009E0822" w:rsidRPr="00740536" w:rsidRDefault="009E0822" w:rsidP="00C90540">
            <w:pPr>
              <w:widowControl/>
              <w:jc w:val="right"/>
              <w:rPr>
                <w:rFonts w:ascii="ＭＳ ゴシック" w:eastAsia="ＭＳ ゴシック" w:hAnsi="ＭＳ ゴシック"/>
                <w:sz w:val="20"/>
              </w:rPr>
            </w:pPr>
            <w:r w:rsidRPr="00740536">
              <w:rPr>
                <w:rFonts w:ascii="ＭＳ ゴシック" w:eastAsia="ＭＳ ゴシック" w:hAnsi="ＭＳ ゴシック" w:hint="eastAsia"/>
                <w:sz w:val="20"/>
                <w:szCs w:val="20"/>
                <w:bdr w:val="single" w:sz="4" w:space="0" w:color="auto"/>
              </w:rPr>
              <w:t>（１）アイ</w:t>
            </w:r>
          </w:p>
        </w:tc>
        <w:tc>
          <w:tcPr>
            <w:tcW w:w="4151" w:type="dxa"/>
          </w:tcPr>
          <w:p w14:paraId="1A387530" w14:textId="77777777" w:rsidR="009E0822" w:rsidRPr="00740536" w:rsidRDefault="009E0822" w:rsidP="00C90540">
            <w:pPr>
              <w:widowControl/>
              <w:ind w:left="180" w:hangingChars="100" w:hanging="180"/>
              <w:jc w:val="left"/>
              <w:rPr>
                <w:rFonts w:ascii="ＭＳ 明朝" w:eastAsia="ＭＳ 明朝" w:hAnsi="ＭＳ 明朝"/>
                <w:sz w:val="18"/>
              </w:rPr>
            </w:pPr>
            <w:r w:rsidRPr="00740536">
              <w:rPr>
                <w:rFonts w:ascii="ＭＳ 明朝" w:eastAsia="ＭＳ 明朝" w:hAnsi="ＭＳ 明朝"/>
                <w:sz w:val="18"/>
              </w:rPr>
              <w:t>・本文の語句について、指示された</w:t>
            </w:r>
            <w:r w:rsidRPr="00740536">
              <w:rPr>
                <w:rFonts w:ascii="ＭＳ 明朝" w:eastAsia="ＭＳ 明朝" w:hAnsi="ＭＳ 明朝" w:hint="eastAsia"/>
                <w:sz w:val="18"/>
              </w:rPr>
              <w:t>言葉の</w:t>
            </w:r>
            <w:r w:rsidRPr="00740536">
              <w:rPr>
                <w:rFonts w:ascii="ＭＳ 明朝" w:eastAsia="ＭＳ 明朝" w:hAnsi="ＭＳ 明朝"/>
                <w:sz w:val="18"/>
              </w:rPr>
              <w:t>意味</w:t>
            </w:r>
            <w:r w:rsidRPr="00740536">
              <w:rPr>
                <w:rFonts w:ascii="ＭＳ 明朝" w:eastAsia="ＭＳ 明朝" w:hAnsi="ＭＳ 明朝" w:hint="eastAsia"/>
                <w:sz w:val="18"/>
              </w:rPr>
              <w:t>と働きを理解し</w:t>
            </w:r>
            <w:r w:rsidRPr="00740536">
              <w:rPr>
                <w:rFonts w:ascii="ＭＳ 明朝" w:eastAsia="ＭＳ 明朝" w:hAnsi="ＭＳ 明朝"/>
                <w:sz w:val="18"/>
              </w:rPr>
              <w:t>、それ以外にも自分の分からない語句を取り上げ、意味や使われ方について</w:t>
            </w:r>
            <w:r w:rsidRPr="00740536">
              <w:rPr>
                <w:rFonts w:ascii="ＭＳ 明朝" w:eastAsia="ＭＳ 明朝" w:hAnsi="ＭＳ 明朝" w:hint="eastAsia"/>
                <w:sz w:val="18"/>
              </w:rPr>
              <w:t>も</w:t>
            </w:r>
            <w:r w:rsidRPr="00740536">
              <w:rPr>
                <w:rFonts w:ascii="ＭＳ 明朝" w:eastAsia="ＭＳ 明朝" w:hAnsi="ＭＳ 明朝"/>
                <w:sz w:val="18"/>
              </w:rPr>
              <w:t>理解している。</w:t>
            </w:r>
          </w:p>
        </w:tc>
        <w:tc>
          <w:tcPr>
            <w:tcW w:w="4151" w:type="dxa"/>
          </w:tcPr>
          <w:p w14:paraId="02F47A5F" w14:textId="77777777" w:rsidR="009E0822" w:rsidRPr="00740536" w:rsidRDefault="009E0822" w:rsidP="00C90540">
            <w:pPr>
              <w:widowControl/>
              <w:ind w:left="180" w:hangingChars="100" w:hanging="180"/>
              <w:jc w:val="left"/>
              <w:rPr>
                <w:rFonts w:ascii="ＭＳ 明朝" w:eastAsia="ＭＳ 明朝" w:hAnsi="ＭＳ 明朝"/>
                <w:sz w:val="18"/>
              </w:rPr>
            </w:pPr>
            <w:r w:rsidRPr="00740536">
              <w:rPr>
                <w:rFonts w:ascii="ＭＳ 明朝" w:eastAsia="ＭＳ 明朝" w:hAnsi="ＭＳ 明朝"/>
                <w:sz w:val="18"/>
              </w:rPr>
              <w:t>・本文の語句のうち、指示された</w:t>
            </w:r>
            <w:r w:rsidRPr="00740536">
              <w:rPr>
                <w:rFonts w:ascii="ＭＳ 明朝" w:eastAsia="ＭＳ 明朝" w:hAnsi="ＭＳ 明朝" w:hint="eastAsia"/>
                <w:sz w:val="18"/>
              </w:rPr>
              <w:t>言葉の</w:t>
            </w:r>
            <w:r w:rsidRPr="00740536">
              <w:rPr>
                <w:rFonts w:ascii="ＭＳ 明朝" w:eastAsia="ＭＳ 明朝" w:hAnsi="ＭＳ 明朝"/>
                <w:sz w:val="18"/>
              </w:rPr>
              <w:t>意味</w:t>
            </w:r>
            <w:r w:rsidRPr="00740536">
              <w:rPr>
                <w:rFonts w:ascii="ＭＳ 明朝" w:eastAsia="ＭＳ 明朝" w:hAnsi="ＭＳ 明朝" w:hint="eastAsia"/>
                <w:sz w:val="18"/>
              </w:rPr>
              <w:t>と働き</w:t>
            </w:r>
            <w:r w:rsidRPr="00740536">
              <w:rPr>
                <w:rFonts w:ascii="ＭＳ 明朝" w:eastAsia="ＭＳ 明朝" w:hAnsi="ＭＳ 明朝"/>
                <w:sz w:val="18"/>
              </w:rPr>
              <w:t>を理解している。</w:t>
            </w:r>
          </w:p>
        </w:tc>
        <w:tc>
          <w:tcPr>
            <w:tcW w:w="4152" w:type="dxa"/>
          </w:tcPr>
          <w:p w14:paraId="7807505F" w14:textId="77777777" w:rsidR="009E0822" w:rsidRPr="00740536" w:rsidRDefault="009E0822" w:rsidP="00C90540">
            <w:pPr>
              <w:widowControl/>
              <w:ind w:left="180" w:hangingChars="100" w:hanging="180"/>
              <w:jc w:val="left"/>
              <w:rPr>
                <w:rFonts w:ascii="ＭＳ 明朝" w:eastAsia="ＭＳ 明朝" w:hAnsi="ＭＳ 明朝"/>
                <w:sz w:val="18"/>
              </w:rPr>
            </w:pPr>
            <w:r w:rsidRPr="00740536">
              <w:rPr>
                <w:rFonts w:ascii="ＭＳ 明朝" w:eastAsia="ＭＳ 明朝" w:hAnsi="ＭＳ 明朝"/>
                <w:sz w:val="18"/>
              </w:rPr>
              <w:t>・本文の語句のうち、指示された</w:t>
            </w:r>
            <w:r w:rsidRPr="00740536">
              <w:rPr>
                <w:rFonts w:ascii="ＭＳ 明朝" w:eastAsia="ＭＳ 明朝" w:hAnsi="ＭＳ 明朝" w:hint="eastAsia"/>
                <w:sz w:val="18"/>
              </w:rPr>
              <w:t>言葉の</w:t>
            </w:r>
            <w:r w:rsidRPr="00740536">
              <w:rPr>
                <w:rFonts w:ascii="ＭＳ 明朝" w:eastAsia="ＭＳ 明朝" w:hAnsi="ＭＳ 明朝"/>
                <w:sz w:val="18"/>
              </w:rPr>
              <w:t>意味</w:t>
            </w:r>
            <w:r w:rsidRPr="00740536">
              <w:rPr>
                <w:rFonts w:ascii="ＭＳ 明朝" w:eastAsia="ＭＳ 明朝" w:hAnsi="ＭＳ 明朝" w:hint="eastAsia"/>
                <w:sz w:val="18"/>
              </w:rPr>
              <w:t>と働き</w:t>
            </w:r>
            <w:r w:rsidRPr="00740536">
              <w:rPr>
                <w:rFonts w:ascii="ＭＳ 明朝" w:eastAsia="ＭＳ 明朝" w:hAnsi="ＭＳ 明朝"/>
                <w:sz w:val="18"/>
              </w:rPr>
              <w:t>を理解していない。</w:t>
            </w:r>
          </w:p>
        </w:tc>
      </w:tr>
      <w:tr w:rsidR="009E0822" w:rsidRPr="00814DB8" w14:paraId="78E1454A" w14:textId="77777777" w:rsidTr="00C90540">
        <w:trPr>
          <w:gridAfter w:val="1"/>
          <w:wAfter w:w="8" w:type="dxa"/>
        </w:trPr>
        <w:tc>
          <w:tcPr>
            <w:tcW w:w="942" w:type="dxa"/>
            <w:vMerge/>
            <w:shd w:val="clear" w:color="auto" w:fill="D9D9D9" w:themeFill="background1" w:themeFillShade="D9"/>
            <w:textDirection w:val="tbRlV"/>
            <w:vAlign w:val="center"/>
          </w:tcPr>
          <w:p w14:paraId="50D1A79A" w14:textId="77777777" w:rsidR="009E0822" w:rsidRPr="00740536" w:rsidRDefault="009E082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617ACA5" w14:textId="77777777" w:rsidR="009E0822" w:rsidRPr="00740536" w:rsidRDefault="009E0822" w:rsidP="00C90540">
            <w:pPr>
              <w:widowControl/>
              <w:rPr>
                <w:rFonts w:ascii="ＭＳ ゴシック" w:eastAsia="ＭＳ ゴシック" w:hAnsi="ＭＳ ゴシック"/>
                <w:sz w:val="20"/>
              </w:rPr>
            </w:pPr>
            <w:r w:rsidRPr="00740536">
              <w:rPr>
                <w:rFonts w:ascii="ＭＳ ゴシック" w:eastAsia="ＭＳ ゴシック" w:hAnsi="ＭＳ ゴシック" w:hint="eastAsia"/>
                <w:sz w:val="20"/>
              </w:rPr>
              <w:t>②文章の構成</w:t>
            </w:r>
          </w:p>
          <w:p w14:paraId="2546E66C" w14:textId="77777777" w:rsidR="009E0822" w:rsidRPr="00740536" w:rsidRDefault="009E0822" w:rsidP="00C90540">
            <w:pPr>
              <w:widowControl/>
              <w:jc w:val="right"/>
              <w:rPr>
                <w:rFonts w:ascii="ＭＳ ゴシック" w:eastAsia="ＭＳ ゴシック" w:hAnsi="ＭＳ ゴシック"/>
                <w:sz w:val="20"/>
              </w:rPr>
            </w:pPr>
            <w:r w:rsidRPr="00740536">
              <w:rPr>
                <w:rFonts w:ascii="ＭＳ ゴシック" w:eastAsia="ＭＳ ゴシック" w:hAnsi="ＭＳ ゴシック" w:hint="eastAsia"/>
                <w:sz w:val="20"/>
                <w:szCs w:val="20"/>
                <w:bdr w:val="single" w:sz="4" w:space="0" w:color="auto"/>
              </w:rPr>
              <w:t>（１）ウ</w:t>
            </w:r>
          </w:p>
        </w:tc>
        <w:tc>
          <w:tcPr>
            <w:tcW w:w="4151" w:type="dxa"/>
          </w:tcPr>
          <w:p w14:paraId="2C0284B8" w14:textId="77777777" w:rsidR="009E0822" w:rsidRPr="00740536" w:rsidRDefault="009E0822" w:rsidP="00C90540">
            <w:pPr>
              <w:widowControl/>
              <w:ind w:left="180" w:hangingChars="100" w:hanging="180"/>
              <w:jc w:val="left"/>
              <w:rPr>
                <w:rFonts w:ascii="ＭＳ 明朝" w:eastAsia="ＭＳ 明朝" w:hAnsi="ＭＳ 明朝"/>
                <w:sz w:val="18"/>
              </w:rPr>
            </w:pPr>
            <w:r w:rsidRPr="00740536">
              <w:rPr>
                <w:rFonts w:ascii="ＭＳ 明朝" w:eastAsia="ＭＳ 明朝" w:hAnsi="ＭＳ 明朝" w:hint="eastAsia"/>
                <w:sz w:val="18"/>
              </w:rPr>
              <w:t>・文章の構成や表現、接続の仕方を理解し、効果的な組み立て方を説明している。</w:t>
            </w:r>
          </w:p>
        </w:tc>
        <w:tc>
          <w:tcPr>
            <w:tcW w:w="4151" w:type="dxa"/>
          </w:tcPr>
          <w:p w14:paraId="77AA4542" w14:textId="77777777" w:rsidR="009E0822" w:rsidRPr="00740536" w:rsidRDefault="009E0822" w:rsidP="00C90540">
            <w:pPr>
              <w:widowControl/>
              <w:ind w:left="180" w:hangingChars="100" w:hanging="180"/>
              <w:jc w:val="left"/>
              <w:rPr>
                <w:rFonts w:ascii="ＭＳ 明朝" w:eastAsia="ＭＳ 明朝" w:hAnsi="ＭＳ 明朝"/>
                <w:sz w:val="18"/>
              </w:rPr>
            </w:pPr>
            <w:r w:rsidRPr="00740536">
              <w:rPr>
                <w:rFonts w:ascii="ＭＳ 明朝" w:eastAsia="ＭＳ 明朝" w:hAnsi="ＭＳ 明朝" w:hint="eastAsia"/>
                <w:sz w:val="18"/>
              </w:rPr>
              <w:t>・文章の構成や表現、接続の仕方を理解している。</w:t>
            </w:r>
          </w:p>
        </w:tc>
        <w:tc>
          <w:tcPr>
            <w:tcW w:w="4152" w:type="dxa"/>
          </w:tcPr>
          <w:p w14:paraId="5A2FDA94" w14:textId="77777777" w:rsidR="009E0822" w:rsidRPr="00740536" w:rsidRDefault="009E0822" w:rsidP="00C90540">
            <w:pPr>
              <w:widowControl/>
              <w:ind w:left="180" w:hangingChars="100" w:hanging="180"/>
              <w:jc w:val="left"/>
              <w:rPr>
                <w:rFonts w:ascii="ＭＳ 明朝" w:eastAsia="ＭＳ 明朝" w:hAnsi="ＭＳ 明朝"/>
                <w:sz w:val="18"/>
              </w:rPr>
            </w:pPr>
            <w:r w:rsidRPr="00740536">
              <w:rPr>
                <w:rFonts w:ascii="ＭＳ 明朝" w:eastAsia="ＭＳ 明朝" w:hAnsi="ＭＳ 明朝" w:hint="eastAsia"/>
                <w:sz w:val="18"/>
              </w:rPr>
              <w:t>・文章の構成や表現、接続の仕方を理解していない。</w:t>
            </w:r>
          </w:p>
        </w:tc>
      </w:tr>
      <w:tr w:rsidR="009E0822" w:rsidRPr="00814DB8" w14:paraId="50A01B29" w14:textId="77777777" w:rsidTr="00C90540">
        <w:trPr>
          <w:gridAfter w:val="1"/>
          <w:wAfter w:w="8" w:type="dxa"/>
        </w:trPr>
        <w:tc>
          <w:tcPr>
            <w:tcW w:w="942" w:type="dxa"/>
            <w:vMerge w:val="restart"/>
            <w:shd w:val="clear" w:color="auto" w:fill="D9D9D9" w:themeFill="background1" w:themeFillShade="D9"/>
            <w:textDirection w:val="tbRlV"/>
            <w:vAlign w:val="center"/>
          </w:tcPr>
          <w:p w14:paraId="752C2CCD" w14:textId="77777777" w:rsidR="009E0822" w:rsidRPr="00814DB8" w:rsidRDefault="009E0822" w:rsidP="00C90540">
            <w:pPr>
              <w:widowControl/>
              <w:ind w:left="113" w:right="113"/>
              <w:jc w:val="center"/>
              <w:rPr>
                <w:rFonts w:ascii="ＭＳ ゴシック" w:eastAsia="ＭＳ ゴシック" w:hAnsi="ＭＳ ゴシック"/>
                <w:color w:val="EE0000"/>
                <w:sz w:val="20"/>
              </w:rPr>
            </w:pPr>
            <w:r w:rsidRPr="00740536">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ABFBDAB" w14:textId="77777777" w:rsidR="009E0822" w:rsidRPr="00740536" w:rsidRDefault="009E0822" w:rsidP="00C90540">
            <w:pPr>
              <w:widowControl/>
              <w:rPr>
                <w:rFonts w:ascii="ＭＳ ゴシック" w:eastAsia="ＭＳ ゴシック" w:hAnsi="ＭＳ ゴシック"/>
                <w:sz w:val="20"/>
              </w:rPr>
            </w:pPr>
            <w:r w:rsidRPr="00740536">
              <w:rPr>
                <w:rFonts w:ascii="ＭＳ ゴシック" w:eastAsia="ＭＳ ゴシック" w:hAnsi="ＭＳ ゴシック" w:hint="eastAsia"/>
                <w:sz w:val="20"/>
              </w:rPr>
              <w:t>③内容把握</w:t>
            </w:r>
          </w:p>
          <w:p w14:paraId="68DC1313" w14:textId="77777777" w:rsidR="009E0822" w:rsidRPr="00814DB8" w:rsidRDefault="009E0822" w:rsidP="00C90540">
            <w:pPr>
              <w:widowControl/>
              <w:jc w:val="right"/>
              <w:rPr>
                <w:rFonts w:ascii="ＭＳ ゴシック" w:eastAsia="ＭＳ ゴシック" w:hAnsi="ＭＳ ゴシック"/>
                <w:color w:val="EE0000"/>
                <w:sz w:val="20"/>
              </w:rPr>
            </w:pPr>
            <w:r w:rsidRPr="00740536">
              <w:rPr>
                <w:rFonts w:ascii="ＭＳ ゴシック" w:eastAsia="ＭＳ ゴシック" w:hAnsi="ＭＳ ゴシック" w:hint="eastAsia"/>
                <w:sz w:val="20"/>
                <w:szCs w:val="20"/>
                <w:bdr w:val="single" w:sz="4" w:space="0" w:color="auto"/>
              </w:rPr>
              <w:t>読（１）ア</w:t>
            </w:r>
          </w:p>
        </w:tc>
        <w:tc>
          <w:tcPr>
            <w:tcW w:w="4151" w:type="dxa"/>
          </w:tcPr>
          <w:p w14:paraId="5DD4A474" w14:textId="77777777" w:rsidR="009E0822" w:rsidRPr="00F73D1A" w:rsidRDefault="009E0822" w:rsidP="00C90540">
            <w:pPr>
              <w:widowControl/>
              <w:ind w:left="180" w:hangingChars="100" w:hanging="180"/>
              <w:rPr>
                <w:rFonts w:ascii="ＭＳ 明朝" w:eastAsia="ＭＳ 明朝" w:hAnsi="ＭＳ 明朝"/>
                <w:sz w:val="18"/>
                <w:szCs w:val="18"/>
              </w:rPr>
            </w:pPr>
            <w:r w:rsidRPr="00F73D1A">
              <w:rPr>
                <w:rFonts w:ascii="ＭＳ 明朝" w:eastAsia="ＭＳ 明朝" w:hAnsi="ＭＳ 明朝" w:hint="eastAsia"/>
                <w:sz w:val="18"/>
                <w:szCs w:val="18"/>
              </w:rPr>
              <w:t>・自然科学を擁護するときに使われる「型」について読み取り、説明している。</w:t>
            </w:r>
          </w:p>
          <w:p w14:paraId="41B5ED34" w14:textId="77777777" w:rsidR="009E0822" w:rsidRPr="00F73D1A" w:rsidRDefault="009E0822" w:rsidP="00C90540">
            <w:pPr>
              <w:widowControl/>
              <w:ind w:left="180" w:hangingChars="100" w:hanging="180"/>
              <w:rPr>
                <w:rFonts w:ascii="ＭＳ 明朝" w:eastAsia="ＭＳ 明朝" w:hAnsi="ＭＳ 明朝"/>
                <w:sz w:val="18"/>
                <w:szCs w:val="18"/>
              </w:rPr>
            </w:pPr>
            <w:r w:rsidRPr="00F73D1A">
              <w:rPr>
                <w:rFonts w:ascii="ＭＳ 明朝" w:eastAsia="ＭＳ 明朝" w:hAnsi="ＭＳ 明朝" w:hint="eastAsia"/>
                <w:sz w:val="18"/>
                <w:szCs w:val="18"/>
              </w:rPr>
              <w:t>・「役に立つ」という言葉は「検証」のための言葉ではないと、筆者が考える理由を読み取り、説明している。</w:t>
            </w:r>
          </w:p>
          <w:p w14:paraId="7B59AF6A" w14:textId="77777777" w:rsidR="009E0822" w:rsidRPr="00F73D1A" w:rsidRDefault="009E0822" w:rsidP="00C90540">
            <w:pPr>
              <w:widowControl/>
              <w:ind w:left="180" w:hangingChars="100" w:hanging="180"/>
              <w:rPr>
                <w:rFonts w:ascii="ＭＳ 明朝" w:eastAsia="ＭＳ 明朝" w:hAnsi="ＭＳ 明朝"/>
                <w:sz w:val="18"/>
                <w:szCs w:val="18"/>
              </w:rPr>
            </w:pPr>
            <w:r w:rsidRPr="00F73D1A">
              <w:rPr>
                <w:rFonts w:ascii="ＭＳ 明朝" w:eastAsia="ＭＳ 明朝" w:hAnsi="ＭＳ 明朝" w:hint="eastAsia"/>
                <w:sz w:val="18"/>
                <w:szCs w:val="18"/>
              </w:rPr>
              <w:t>・民主的な社会における「高尚な学問（学術）」の扱いについての筆者の考えを読み取り、説明している。</w:t>
            </w:r>
          </w:p>
          <w:p w14:paraId="3AAB794F" w14:textId="77777777" w:rsidR="009E0822" w:rsidRPr="00F73D1A" w:rsidRDefault="009E0822" w:rsidP="00C90540">
            <w:pPr>
              <w:widowControl/>
              <w:ind w:left="180" w:hangingChars="100" w:hanging="180"/>
              <w:rPr>
                <w:rFonts w:ascii="ＭＳ 明朝" w:eastAsia="ＭＳ 明朝" w:hAnsi="ＭＳ 明朝"/>
                <w:sz w:val="18"/>
              </w:rPr>
            </w:pPr>
            <w:r w:rsidRPr="00F73D1A">
              <w:rPr>
                <w:rFonts w:ascii="ＭＳ 明朝" w:eastAsia="ＭＳ 明朝" w:hAnsi="ＭＳ 明朝" w:hint="eastAsia"/>
                <w:sz w:val="18"/>
              </w:rPr>
              <w:t>・筆者が、</w:t>
            </w:r>
            <w:r w:rsidRPr="00F73D1A">
              <w:rPr>
                <w:rFonts w:ascii="ＭＳ 明朝" w:eastAsia="ＭＳ 明朝" w:hAnsi="ＭＳ 明朝" w:hint="eastAsia"/>
                <w:sz w:val="18"/>
                <w:szCs w:val="18"/>
              </w:rPr>
              <w:t>科学の居場所を増やすための方法についてどう考えているか、読み取り、説明している。</w:t>
            </w:r>
          </w:p>
        </w:tc>
        <w:tc>
          <w:tcPr>
            <w:tcW w:w="4151" w:type="dxa"/>
          </w:tcPr>
          <w:p w14:paraId="5F5992A8" w14:textId="77777777" w:rsidR="009E0822" w:rsidRPr="00F73D1A" w:rsidRDefault="009E0822" w:rsidP="00C90540">
            <w:pPr>
              <w:widowControl/>
              <w:ind w:left="180" w:hangingChars="100" w:hanging="180"/>
              <w:jc w:val="left"/>
              <w:rPr>
                <w:rFonts w:ascii="ＭＳ 明朝" w:eastAsia="ＭＳ 明朝" w:hAnsi="ＭＳ 明朝"/>
                <w:sz w:val="18"/>
                <w:szCs w:val="18"/>
              </w:rPr>
            </w:pPr>
            <w:r w:rsidRPr="00F73D1A">
              <w:rPr>
                <w:rFonts w:ascii="ＭＳ 明朝" w:eastAsia="ＭＳ 明朝" w:hAnsi="ＭＳ 明朝" w:hint="eastAsia"/>
                <w:sz w:val="18"/>
                <w:szCs w:val="18"/>
              </w:rPr>
              <w:t>・自然科学を擁護するときに使われる「型」について読み取っている。</w:t>
            </w:r>
          </w:p>
          <w:p w14:paraId="0A5C1166" w14:textId="77777777" w:rsidR="009E0822" w:rsidRPr="00F73D1A" w:rsidRDefault="009E0822" w:rsidP="00C90540">
            <w:pPr>
              <w:widowControl/>
              <w:ind w:left="180" w:hangingChars="100" w:hanging="180"/>
              <w:rPr>
                <w:rFonts w:ascii="ＭＳ 明朝" w:eastAsia="ＭＳ 明朝" w:hAnsi="ＭＳ 明朝"/>
                <w:sz w:val="18"/>
                <w:szCs w:val="18"/>
              </w:rPr>
            </w:pPr>
            <w:r w:rsidRPr="00F73D1A">
              <w:rPr>
                <w:rFonts w:ascii="ＭＳ 明朝" w:eastAsia="ＭＳ 明朝" w:hAnsi="ＭＳ 明朝" w:hint="eastAsia"/>
                <w:sz w:val="18"/>
                <w:szCs w:val="18"/>
              </w:rPr>
              <w:t>・「役に立つ」という言葉は「検証」のための言葉ではないと、筆者が考える理由を読み取っている。</w:t>
            </w:r>
          </w:p>
          <w:p w14:paraId="09142BC8" w14:textId="77777777" w:rsidR="009E0822" w:rsidRPr="00F73D1A" w:rsidRDefault="009E0822" w:rsidP="00C90540">
            <w:pPr>
              <w:widowControl/>
              <w:ind w:left="180" w:hangingChars="100" w:hanging="180"/>
              <w:jc w:val="left"/>
              <w:rPr>
                <w:rFonts w:ascii="ＭＳ 明朝" w:eastAsia="ＭＳ 明朝" w:hAnsi="ＭＳ 明朝"/>
                <w:sz w:val="18"/>
                <w:szCs w:val="18"/>
              </w:rPr>
            </w:pPr>
            <w:r w:rsidRPr="00F73D1A">
              <w:rPr>
                <w:rFonts w:ascii="ＭＳ 明朝" w:eastAsia="ＭＳ 明朝" w:hAnsi="ＭＳ 明朝" w:hint="eastAsia"/>
                <w:sz w:val="18"/>
                <w:szCs w:val="18"/>
              </w:rPr>
              <w:t>・民主的な社会における「高尚な学問（学術）」の扱いについての筆者の考えを読み取っている。</w:t>
            </w:r>
          </w:p>
          <w:p w14:paraId="65E05432" w14:textId="77777777" w:rsidR="009E0822" w:rsidRPr="00F73D1A" w:rsidRDefault="009E0822" w:rsidP="00C90540">
            <w:pPr>
              <w:widowControl/>
              <w:ind w:left="180" w:hangingChars="100" w:hanging="180"/>
              <w:jc w:val="left"/>
              <w:rPr>
                <w:rFonts w:ascii="ＭＳ 明朝" w:eastAsia="ＭＳ 明朝" w:hAnsi="ＭＳ 明朝"/>
                <w:sz w:val="18"/>
              </w:rPr>
            </w:pPr>
            <w:r w:rsidRPr="00F73D1A">
              <w:rPr>
                <w:rFonts w:ascii="ＭＳ 明朝" w:eastAsia="ＭＳ 明朝" w:hAnsi="ＭＳ 明朝" w:hint="eastAsia"/>
                <w:sz w:val="18"/>
              </w:rPr>
              <w:t>・筆者が、</w:t>
            </w:r>
            <w:r w:rsidRPr="00F73D1A">
              <w:rPr>
                <w:rFonts w:ascii="ＭＳ 明朝" w:eastAsia="ＭＳ 明朝" w:hAnsi="ＭＳ 明朝" w:hint="eastAsia"/>
                <w:sz w:val="18"/>
                <w:szCs w:val="18"/>
              </w:rPr>
              <w:t>科学の居場所を増やすための方法についてどう考えているか、読み取っている。</w:t>
            </w:r>
          </w:p>
        </w:tc>
        <w:tc>
          <w:tcPr>
            <w:tcW w:w="4152" w:type="dxa"/>
          </w:tcPr>
          <w:p w14:paraId="6A0AF95F" w14:textId="77777777" w:rsidR="009E0822" w:rsidRPr="00F73D1A" w:rsidRDefault="009E0822" w:rsidP="00C90540">
            <w:pPr>
              <w:widowControl/>
              <w:ind w:left="180" w:hangingChars="100" w:hanging="180"/>
              <w:jc w:val="left"/>
              <w:rPr>
                <w:rFonts w:ascii="ＭＳ 明朝" w:eastAsia="ＭＳ 明朝" w:hAnsi="ＭＳ 明朝"/>
                <w:sz w:val="18"/>
                <w:szCs w:val="18"/>
              </w:rPr>
            </w:pPr>
            <w:r w:rsidRPr="00F73D1A">
              <w:rPr>
                <w:rFonts w:ascii="ＭＳ 明朝" w:eastAsia="ＭＳ 明朝" w:hAnsi="ＭＳ 明朝" w:hint="eastAsia"/>
                <w:sz w:val="18"/>
                <w:szCs w:val="18"/>
              </w:rPr>
              <w:t>・自然科学を擁護するときに使われる「型」について読み取っていない。</w:t>
            </w:r>
          </w:p>
          <w:p w14:paraId="420DB157" w14:textId="77777777" w:rsidR="009E0822" w:rsidRPr="00F73D1A" w:rsidRDefault="009E0822" w:rsidP="00C90540">
            <w:pPr>
              <w:widowControl/>
              <w:ind w:left="180" w:hangingChars="100" w:hanging="180"/>
              <w:rPr>
                <w:rFonts w:ascii="ＭＳ 明朝" w:eastAsia="ＭＳ 明朝" w:hAnsi="ＭＳ 明朝"/>
                <w:sz w:val="18"/>
                <w:szCs w:val="18"/>
              </w:rPr>
            </w:pPr>
            <w:r w:rsidRPr="00F73D1A">
              <w:rPr>
                <w:rFonts w:ascii="ＭＳ 明朝" w:eastAsia="ＭＳ 明朝" w:hAnsi="ＭＳ 明朝" w:hint="eastAsia"/>
                <w:sz w:val="18"/>
                <w:szCs w:val="18"/>
              </w:rPr>
              <w:t>・「役に立つ」という言葉は「検証」のための言葉ではないと、筆者が考える理由を読み取っていない。</w:t>
            </w:r>
          </w:p>
          <w:p w14:paraId="22592BCD" w14:textId="77777777" w:rsidR="009E0822" w:rsidRPr="00F73D1A" w:rsidRDefault="009E0822" w:rsidP="00C90540">
            <w:pPr>
              <w:widowControl/>
              <w:ind w:left="180" w:hangingChars="100" w:hanging="180"/>
              <w:rPr>
                <w:rFonts w:ascii="ＭＳ 明朝" w:eastAsia="ＭＳ 明朝" w:hAnsi="ＭＳ 明朝"/>
                <w:sz w:val="18"/>
                <w:szCs w:val="18"/>
              </w:rPr>
            </w:pPr>
            <w:r w:rsidRPr="00F73D1A">
              <w:rPr>
                <w:rFonts w:ascii="ＭＳ 明朝" w:eastAsia="ＭＳ 明朝" w:hAnsi="ＭＳ 明朝" w:hint="eastAsia"/>
                <w:sz w:val="18"/>
                <w:szCs w:val="18"/>
              </w:rPr>
              <w:t>・民主的な社会における「高尚な学問（学術）」の扱いについての筆者の考えを読み取っていない。</w:t>
            </w:r>
          </w:p>
          <w:p w14:paraId="51F21F1A" w14:textId="77777777" w:rsidR="009E0822" w:rsidRPr="00F73D1A" w:rsidRDefault="009E0822" w:rsidP="00C90540">
            <w:pPr>
              <w:widowControl/>
              <w:ind w:left="180" w:hangingChars="100" w:hanging="180"/>
              <w:rPr>
                <w:rFonts w:ascii="ＭＳ 明朝" w:eastAsia="ＭＳ 明朝" w:hAnsi="ＭＳ 明朝"/>
                <w:sz w:val="18"/>
              </w:rPr>
            </w:pPr>
            <w:r w:rsidRPr="00F73D1A">
              <w:rPr>
                <w:rFonts w:ascii="ＭＳ 明朝" w:eastAsia="ＭＳ 明朝" w:hAnsi="ＭＳ 明朝" w:hint="eastAsia"/>
                <w:sz w:val="18"/>
              </w:rPr>
              <w:t>・筆者が、</w:t>
            </w:r>
            <w:r w:rsidRPr="00F73D1A">
              <w:rPr>
                <w:rFonts w:ascii="ＭＳ 明朝" w:eastAsia="ＭＳ 明朝" w:hAnsi="ＭＳ 明朝" w:hint="eastAsia"/>
                <w:sz w:val="18"/>
                <w:szCs w:val="18"/>
              </w:rPr>
              <w:t>科学の居場所を増やすための方法についてどう考えているか、読み取っていない。</w:t>
            </w:r>
          </w:p>
        </w:tc>
      </w:tr>
      <w:tr w:rsidR="009E0822" w:rsidRPr="00814DB8" w14:paraId="14471C18" w14:textId="77777777" w:rsidTr="00C90540">
        <w:trPr>
          <w:gridAfter w:val="1"/>
          <w:wAfter w:w="8" w:type="dxa"/>
        </w:trPr>
        <w:tc>
          <w:tcPr>
            <w:tcW w:w="942" w:type="dxa"/>
            <w:vMerge/>
            <w:shd w:val="clear" w:color="auto" w:fill="D9D9D9" w:themeFill="background1" w:themeFillShade="D9"/>
            <w:textDirection w:val="tbRlV"/>
            <w:vAlign w:val="center"/>
          </w:tcPr>
          <w:p w14:paraId="293ED142" w14:textId="77777777" w:rsidR="009E0822" w:rsidRPr="00814DB8" w:rsidRDefault="009E0822"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69EE90E3" w14:textId="77777777" w:rsidR="009E0822" w:rsidRPr="00835555" w:rsidRDefault="009E0822" w:rsidP="00C90540">
            <w:pPr>
              <w:widowControl/>
              <w:rPr>
                <w:rFonts w:ascii="ＭＳ ゴシック" w:eastAsia="ＭＳ ゴシック" w:hAnsi="ＭＳ ゴシック"/>
                <w:sz w:val="20"/>
              </w:rPr>
            </w:pPr>
            <w:r w:rsidRPr="00835555">
              <w:rPr>
                <w:rFonts w:ascii="ＭＳ ゴシック" w:eastAsia="ＭＳ ゴシック" w:hAnsi="ＭＳ ゴシック" w:hint="eastAsia"/>
                <w:sz w:val="20"/>
              </w:rPr>
              <w:t>④筆者の意図の</w:t>
            </w:r>
          </w:p>
          <w:p w14:paraId="00395259" w14:textId="77777777" w:rsidR="009E0822" w:rsidRPr="00835555" w:rsidRDefault="009E0822" w:rsidP="00C90540">
            <w:pPr>
              <w:widowControl/>
              <w:ind w:firstLineChars="100" w:firstLine="200"/>
              <w:jc w:val="left"/>
              <w:rPr>
                <w:rFonts w:ascii="ＭＳ ゴシック" w:eastAsia="ＭＳ ゴシック" w:hAnsi="ＭＳ ゴシック"/>
                <w:sz w:val="20"/>
              </w:rPr>
            </w:pPr>
            <w:r w:rsidRPr="00835555">
              <w:rPr>
                <w:rFonts w:ascii="ＭＳ ゴシック" w:eastAsia="ＭＳ ゴシック" w:hAnsi="ＭＳ ゴシック" w:hint="eastAsia"/>
                <w:sz w:val="20"/>
              </w:rPr>
              <w:t>解釈</w:t>
            </w:r>
          </w:p>
          <w:p w14:paraId="3218D9CE" w14:textId="77777777" w:rsidR="009E0822" w:rsidRPr="00814DB8" w:rsidRDefault="009E0822" w:rsidP="00C90540">
            <w:pPr>
              <w:widowControl/>
              <w:jc w:val="right"/>
              <w:rPr>
                <w:rFonts w:ascii="ＭＳ ゴシック" w:eastAsia="ＭＳ ゴシック" w:hAnsi="ＭＳ ゴシック"/>
                <w:color w:val="EE0000"/>
                <w:sz w:val="20"/>
              </w:rPr>
            </w:pPr>
            <w:r w:rsidRPr="00BA6382">
              <w:rPr>
                <w:rFonts w:ascii="ＭＳ ゴシック" w:eastAsia="ＭＳ ゴシック" w:hAnsi="ＭＳ ゴシック" w:hint="eastAsia"/>
                <w:sz w:val="20"/>
                <w:szCs w:val="20"/>
                <w:bdr w:val="single" w:sz="4" w:space="0" w:color="auto"/>
              </w:rPr>
              <w:t>読（１）エ</w:t>
            </w:r>
          </w:p>
        </w:tc>
        <w:tc>
          <w:tcPr>
            <w:tcW w:w="4151" w:type="dxa"/>
          </w:tcPr>
          <w:p w14:paraId="7E687386" w14:textId="77777777" w:rsidR="009E0822" w:rsidRPr="00835555" w:rsidRDefault="009E0822" w:rsidP="00C90540">
            <w:pPr>
              <w:widowControl/>
              <w:ind w:left="180" w:hangingChars="100" w:hanging="180"/>
              <w:jc w:val="left"/>
              <w:rPr>
                <w:rFonts w:ascii="ＭＳ 明朝" w:eastAsia="ＭＳ 明朝" w:hAnsi="ＭＳ 明朝"/>
                <w:sz w:val="18"/>
                <w:szCs w:val="18"/>
              </w:rPr>
            </w:pPr>
            <w:r w:rsidRPr="00835555">
              <w:rPr>
                <w:rFonts w:ascii="ＭＳ 明朝" w:eastAsia="ＭＳ 明朝" w:hAnsi="ＭＳ 明朝" w:hint="eastAsia"/>
                <w:sz w:val="18"/>
              </w:rPr>
              <w:t>・読み手に対して疑問形を用いて問いかけ、話しかけるような表現を用いた筆者の意図について推測し、その表現の効果について、理解し説明している。</w:t>
            </w:r>
          </w:p>
        </w:tc>
        <w:tc>
          <w:tcPr>
            <w:tcW w:w="4151" w:type="dxa"/>
          </w:tcPr>
          <w:p w14:paraId="0824D30B" w14:textId="77777777" w:rsidR="009E0822" w:rsidRPr="00835555" w:rsidRDefault="009E0822" w:rsidP="00C90540">
            <w:pPr>
              <w:widowControl/>
              <w:ind w:left="180" w:hangingChars="100" w:hanging="180"/>
              <w:jc w:val="left"/>
              <w:rPr>
                <w:rFonts w:ascii="ＭＳ 明朝" w:eastAsia="ＭＳ 明朝" w:hAnsi="ＭＳ 明朝"/>
                <w:sz w:val="18"/>
                <w:szCs w:val="18"/>
              </w:rPr>
            </w:pPr>
            <w:r w:rsidRPr="00835555">
              <w:rPr>
                <w:rFonts w:ascii="ＭＳ 明朝" w:eastAsia="ＭＳ 明朝" w:hAnsi="ＭＳ 明朝" w:hint="eastAsia"/>
                <w:sz w:val="18"/>
              </w:rPr>
              <w:t>・読み手に対して疑問形を用いて問いかけ、話しかけるような表現を用いた筆者の意図について推測し、その表現の効果について、理解している。</w:t>
            </w:r>
          </w:p>
        </w:tc>
        <w:tc>
          <w:tcPr>
            <w:tcW w:w="4152" w:type="dxa"/>
          </w:tcPr>
          <w:p w14:paraId="07C10E1D" w14:textId="77777777" w:rsidR="009E0822" w:rsidRPr="00835555" w:rsidRDefault="009E0822" w:rsidP="00C90540">
            <w:pPr>
              <w:widowControl/>
              <w:ind w:left="180" w:hangingChars="100" w:hanging="180"/>
              <w:jc w:val="left"/>
              <w:rPr>
                <w:rFonts w:ascii="ＭＳ 明朝" w:eastAsia="ＭＳ 明朝" w:hAnsi="ＭＳ 明朝"/>
                <w:sz w:val="18"/>
                <w:szCs w:val="18"/>
              </w:rPr>
            </w:pPr>
            <w:r w:rsidRPr="00835555">
              <w:rPr>
                <w:rFonts w:ascii="ＭＳ 明朝" w:eastAsia="ＭＳ 明朝" w:hAnsi="ＭＳ 明朝" w:hint="eastAsia"/>
                <w:sz w:val="18"/>
              </w:rPr>
              <w:t>・読み手に対して疑問形を用いて問いかけ、話しかけるような表現を用いた筆者の意図について推測せず、その表現の効果について、理解していない。</w:t>
            </w:r>
          </w:p>
        </w:tc>
      </w:tr>
      <w:tr w:rsidR="009E0822" w:rsidRPr="00814DB8" w14:paraId="068F7E57" w14:textId="77777777" w:rsidTr="00C90540">
        <w:trPr>
          <w:gridAfter w:val="1"/>
          <w:wAfter w:w="8" w:type="dxa"/>
        </w:trPr>
        <w:tc>
          <w:tcPr>
            <w:tcW w:w="942" w:type="dxa"/>
            <w:vMerge/>
            <w:shd w:val="clear" w:color="auto" w:fill="D9D9D9" w:themeFill="background1" w:themeFillShade="D9"/>
            <w:textDirection w:val="tbRlV"/>
            <w:vAlign w:val="center"/>
          </w:tcPr>
          <w:p w14:paraId="070D88FB" w14:textId="77777777" w:rsidR="009E0822" w:rsidRPr="00814DB8" w:rsidRDefault="009E0822"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2D4CCADE" w14:textId="77777777" w:rsidR="009E0822" w:rsidRPr="00814DB8" w:rsidRDefault="009E0822" w:rsidP="00C90540">
            <w:pPr>
              <w:widowControl/>
              <w:jc w:val="right"/>
              <w:rPr>
                <w:rFonts w:ascii="ＭＳ ゴシック" w:eastAsia="ＭＳ ゴシック" w:hAnsi="ＭＳ ゴシック"/>
                <w:color w:val="EE0000"/>
                <w:sz w:val="20"/>
              </w:rPr>
            </w:pPr>
            <w:r w:rsidRPr="001C0568">
              <w:rPr>
                <w:rFonts w:ascii="ＭＳ ゴシック" w:eastAsia="ＭＳ ゴシック" w:hAnsi="ＭＳ ゴシック" w:hint="eastAsia"/>
                <w:sz w:val="20"/>
              </w:rPr>
              <w:t>⑤情報検討と考察</w:t>
            </w:r>
            <w:r w:rsidRPr="00BA6382">
              <w:rPr>
                <w:rFonts w:ascii="ＭＳ ゴシック" w:eastAsia="ＭＳ ゴシック" w:hAnsi="ＭＳ ゴシック" w:hint="eastAsia"/>
                <w:sz w:val="20"/>
                <w:szCs w:val="20"/>
                <w:bdr w:val="single" w:sz="4" w:space="0" w:color="auto"/>
              </w:rPr>
              <w:t>読（１）キ</w:t>
            </w:r>
          </w:p>
        </w:tc>
        <w:tc>
          <w:tcPr>
            <w:tcW w:w="4151" w:type="dxa"/>
          </w:tcPr>
          <w:p w14:paraId="760F7DA3" w14:textId="77777777" w:rsidR="009E0822" w:rsidRPr="009909B2" w:rsidRDefault="009E0822" w:rsidP="00C90540">
            <w:pPr>
              <w:widowControl/>
              <w:ind w:left="180" w:hangingChars="100" w:hanging="180"/>
              <w:jc w:val="left"/>
              <w:rPr>
                <w:rFonts w:ascii="ＭＳ 明朝" w:eastAsia="ＭＳ 明朝" w:hAnsi="ＭＳ 明朝"/>
                <w:sz w:val="18"/>
                <w:szCs w:val="18"/>
              </w:rPr>
            </w:pPr>
            <w:r w:rsidRPr="009909B2">
              <w:rPr>
                <w:rFonts w:ascii="ＭＳ 明朝" w:eastAsia="ＭＳ 明朝" w:hAnsi="ＭＳ 明朝" w:cs="Arial" w:hint="eastAsia"/>
                <w:sz w:val="18"/>
                <w:szCs w:val="18"/>
              </w:rPr>
              <w:t>・筆者の主張と、同テーマの他の資料を相互に関連づけながら、「科学の居場所」について考えを深め、根拠をもって説明している。</w:t>
            </w:r>
          </w:p>
        </w:tc>
        <w:tc>
          <w:tcPr>
            <w:tcW w:w="4151" w:type="dxa"/>
          </w:tcPr>
          <w:p w14:paraId="4B53D1FF" w14:textId="77777777" w:rsidR="009E0822" w:rsidRPr="009909B2" w:rsidRDefault="009E0822" w:rsidP="00C90540">
            <w:pPr>
              <w:widowControl/>
              <w:ind w:left="180" w:hangingChars="100" w:hanging="180"/>
              <w:jc w:val="left"/>
              <w:rPr>
                <w:rFonts w:ascii="ＭＳ 明朝" w:eastAsia="ＭＳ 明朝" w:hAnsi="ＭＳ 明朝"/>
                <w:sz w:val="18"/>
                <w:szCs w:val="18"/>
              </w:rPr>
            </w:pPr>
            <w:r w:rsidRPr="009909B2">
              <w:rPr>
                <w:rFonts w:ascii="ＭＳ 明朝" w:eastAsia="ＭＳ 明朝" w:hAnsi="ＭＳ 明朝" w:cs="Arial" w:hint="eastAsia"/>
                <w:sz w:val="18"/>
                <w:szCs w:val="18"/>
              </w:rPr>
              <w:t>・筆者の主張と、同テーマの他の資料を相互に関連づけながら、「科学の居場所」について考えを深めている。</w:t>
            </w:r>
          </w:p>
        </w:tc>
        <w:tc>
          <w:tcPr>
            <w:tcW w:w="4152" w:type="dxa"/>
          </w:tcPr>
          <w:p w14:paraId="69AC002C" w14:textId="77777777" w:rsidR="009E0822" w:rsidRPr="009909B2" w:rsidRDefault="009E0822" w:rsidP="00C90540">
            <w:pPr>
              <w:widowControl/>
              <w:ind w:left="180" w:hangingChars="100" w:hanging="180"/>
              <w:jc w:val="left"/>
              <w:rPr>
                <w:rFonts w:ascii="ＭＳ 明朝" w:eastAsia="ＭＳ 明朝" w:hAnsi="ＭＳ 明朝"/>
                <w:sz w:val="18"/>
                <w:szCs w:val="18"/>
              </w:rPr>
            </w:pPr>
            <w:r w:rsidRPr="009909B2">
              <w:rPr>
                <w:rFonts w:ascii="ＭＳ 明朝" w:eastAsia="ＭＳ 明朝" w:hAnsi="ＭＳ 明朝" w:cs="Arial" w:hint="eastAsia"/>
                <w:sz w:val="18"/>
                <w:szCs w:val="18"/>
              </w:rPr>
              <w:t>・筆者の主張と、同テーマの他の資料を相互に関連づけず、「科学の居場所」について考えを深めていない。</w:t>
            </w:r>
          </w:p>
        </w:tc>
      </w:tr>
      <w:tr w:rsidR="009E0822" w:rsidRPr="00814DB8" w14:paraId="53914ED1" w14:textId="77777777" w:rsidTr="00C90540">
        <w:trPr>
          <w:gridAfter w:val="1"/>
          <w:wAfter w:w="8" w:type="dxa"/>
        </w:trPr>
        <w:tc>
          <w:tcPr>
            <w:tcW w:w="942" w:type="dxa"/>
            <w:vMerge/>
            <w:shd w:val="clear" w:color="auto" w:fill="D9D9D9" w:themeFill="background1" w:themeFillShade="D9"/>
            <w:textDirection w:val="tbRlV"/>
            <w:vAlign w:val="center"/>
          </w:tcPr>
          <w:p w14:paraId="49EE87BA" w14:textId="77777777" w:rsidR="009E0822" w:rsidRPr="00814DB8" w:rsidRDefault="009E0822"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ED9C648" w14:textId="77777777" w:rsidR="009E0822" w:rsidRPr="00396690" w:rsidRDefault="009E0822" w:rsidP="00C90540">
            <w:pPr>
              <w:widowControl/>
              <w:rPr>
                <w:rFonts w:ascii="ＭＳ ゴシック" w:eastAsia="ＭＳ ゴシック" w:hAnsi="ＭＳ ゴシック"/>
                <w:sz w:val="20"/>
              </w:rPr>
            </w:pPr>
            <w:r w:rsidRPr="00396690">
              <w:rPr>
                <w:rFonts w:ascii="ＭＳ ゴシック" w:eastAsia="ＭＳ ゴシック" w:hAnsi="ＭＳ ゴシック" w:hint="eastAsia"/>
                <w:sz w:val="20"/>
              </w:rPr>
              <w:t>⑥情報の収集</w:t>
            </w:r>
          </w:p>
          <w:p w14:paraId="63989E95" w14:textId="77777777" w:rsidR="009E0822" w:rsidRPr="00814DB8" w:rsidRDefault="009E0822" w:rsidP="00C90540">
            <w:pPr>
              <w:widowControl/>
              <w:jc w:val="right"/>
              <w:rPr>
                <w:rFonts w:ascii="ＭＳ ゴシック" w:eastAsia="ＭＳ ゴシック" w:hAnsi="ＭＳ ゴシック"/>
                <w:color w:val="EE0000"/>
                <w:sz w:val="20"/>
              </w:rPr>
            </w:pPr>
            <w:r w:rsidRPr="00BA6382">
              <w:rPr>
                <w:rFonts w:ascii="ＭＳ ゴシック" w:eastAsia="ＭＳ ゴシック" w:hAnsi="ＭＳ ゴシック" w:hint="eastAsia"/>
                <w:sz w:val="20"/>
                <w:szCs w:val="20"/>
                <w:bdr w:val="single" w:sz="4" w:space="0" w:color="auto"/>
              </w:rPr>
              <w:t>書（１）ア</w:t>
            </w:r>
          </w:p>
        </w:tc>
        <w:tc>
          <w:tcPr>
            <w:tcW w:w="4151" w:type="dxa"/>
          </w:tcPr>
          <w:p w14:paraId="71089F94" w14:textId="77777777" w:rsidR="009E0822" w:rsidRPr="00396690" w:rsidRDefault="009E0822" w:rsidP="00C90540">
            <w:pPr>
              <w:widowControl/>
              <w:ind w:left="180" w:hangingChars="100" w:hanging="180"/>
              <w:jc w:val="left"/>
              <w:rPr>
                <w:rFonts w:ascii="ＭＳ 明朝" w:eastAsia="ＭＳ 明朝" w:hAnsi="ＭＳ 明朝"/>
                <w:sz w:val="18"/>
              </w:rPr>
            </w:pPr>
            <w:r w:rsidRPr="00396690">
              <w:rPr>
                <w:rFonts w:ascii="ＭＳ 明朝" w:eastAsia="ＭＳ 明朝" w:hAnsi="ＭＳ 明朝" w:hint="eastAsia"/>
                <w:sz w:val="18"/>
              </w:rPr>
              <w:t>・「科学の居場所」について、自分の考えを文章にまとめるために、関連する資料から必要な情報を的確に収集・整理し、明確な根拠となる題材を選んでいる。</w:t>
            </w:r>
          </w:p>
        </w:tc>
        <w:tc>
          <w:tcPr>
            <w:tcW w:w="4151" w:type="dxa"/>
          </w:tcPr>
          <w:p w14:paraId="72DEEEB8" w14:textId="77777777" w:rsidR="009E0822" w:rsidRPr="00396690" w:rsidRDefault="009E0822" w:rsidP="00C90540">
            <w:pPr>
              <w:widowControl/>
              <w:ind w:left="180" w:hangingChars="100" w:hanging="180"/>
              <w:jc w:val="left"/>
              <w:rPr>
                <w:rFonts w:ascii="ＭＳ 明朝" w:eastAsia="ＭＳ 明朝" w:hAnsi="ＭＳ 明朝"/>
                <w:sz w:val="18"/>
              </w:rPr>
            </w:pPr>
            <w:r w:rsidRPr="00396690">
              <w:rPr>
                <w:rFonts w:ascii="ＭＳ 明朝" w:eastAsia="ＭＳ 明朝" w:hAnsi="ＭＳ 明朝" w:hint="eastAsia"/>
                <w:sz w:val="18"/>
              </w:rPr>
              <w:t>・「科学の居場所」について、自分の考えを文章にまとめるために、関連する資料から必要な情報を的確に収集・整理し、題材を選んでいる。</w:t>
            </w:r>
          </w:p>
        </w:tc>
        <w:tc>
          <w:tcPr>
            <w:tcW w:w="4152" w:type="dxa"/>
          </w:tcPr>
          <w:p w14:paraId="6D78EFB8" w14:textId="77777777" w:rsidR="009E0822" w:rsidRPr="00396690" w:rsidRDefault="009E0822" w:rsidP="00C90540">
            <w:pPr>
              <w:widowControl/>
              <w:ind w:left="180" w:hangingChars="100" w:hanging="180"/>
              <w:jc w:val="left"/>
              <w:rPr>
                <w:rFonts w:ascii="ＭＳ 明朝" w:eastAsia="ＭＳ 明朝" w:hAnsi="ＭＳ 明朝"/>
                <w:sz w:val="18"/>
              </w:rPr>
            </w:pPr>
            <w:r w:rsidRPr="00396690">
              <w:rPr>
                <w:rFonts w:ascii="ＭＳ 明朝" w:eastAsia="ＭＳ 明朝" w:hAnsi="ＭＳ 明朝" w:hint="eastAsia"/>
                <w:sz w:val="18"/>
              </w:rPr>
              <w:t>・「科学の居場所」について、自分の考えを文章にまとめるために、関連する資料から必要な情報を的確に収集・整理しておらず、題材を選んでいない。</w:t>
            </w:r>
          </w:p>
        </w:tc>
      </w:tr>
      <w:tr w:rsidR="009E0822" w:rsidRPr="00814DB8" w14:paraId="1B749A63" w14:textId="77777777" w:rsidTr="00C90540">
        <w:trPr>
          <w:gridAfter w:val="1"/>
          <w:wAfter w:w="8" w:type="dxa"/>
        </w:trPr>
        <w:tc>
          <w:tcPr>
            <w:tcW w:w="942" w:type="dxa"/>
            <w:vMerge/>
            <w:shd w:val="clear" w:color="auto" w:fill="D9D9D9" w:themeFill="background1" w:themeFillShade="D9"/>
            <w:textDirection w:val="tbRlV"/>
            <w:vAlign w:val="center"/>
          </w:tcPr>
          <w:p w14:paraId="08899433" w14:textId="77777777" w:rsidR="009E0822" w:rsidRPr="00814DB8" w:rsidRDefault="009E0822"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21072E10" w14:textId="77777777" w:rsidR="009E0822" w:rsidRPr="00396690" w:rsidRDefault="009E0822" w:rsidP="00C90540">
            <w:pPr>
              <w:widowControl/>
              <w:rPr>
                <w:rFonts w:ascii="ＭＳ ゴシック" w:eastAsia="ＭＳ ゴシック" w:hAnsi="ＭＳ ゴシック"/>
                <w:sz w:val="20"/>
              </w:rPr>
            </w:pPr>
            <w:r w:rsidRPr="00396690">
              <w:rPr>
                <w:rFonts w:ascii="ＭＳ ゴシック" w:eastAsia="ＭＳ ゴシック" w:hAnsi="ＭＳ ゴシック" w:hint="eastAsia"/>
                <w:sz w:val="20"/>
              </w:rPr>
              <w:t>⑦情報の吟味</w:t>
            </w:r>
          </w:p>
          <w:p w14:paraId="2B7EE4DF" w14:textId="77777777" w:rsidR="009E0822" w:rsidRPr="00814DB8" w:rsidRDefault="009E0822" w:rsidP="00C90540">
            <w:pPr>
              <w:widowControl/>
              <w:jc w:val="right"/>
              <w:rPr>
                <w:rFonts w:ascii="ＭＳ ゴシック" w:eastAsia="ＭＳ ゴシック" w:hAnsi="ＭＳ ゴシック"/>
                <w:color w:val="EE0000"/>
                <w:sz w:val="20"/>
              </w:rPr>
            </w:pPr>
            <w:r w:rsidRPr="00BA6382">
              <w:rPr>
                <w:rFonts w:ascii="ＭＳ ゴシック" w:eastAsia="ＭＳ ゴシック" w:hAnsi="ＭＳ ゴシック" w:hint="eastAsia"/>
                <w:sz w:val="20"/>
                <w:szCs w:val="20"/>
                <w:bdr w:val="single" w:sz="4" w:space="0" w:color="auto"/>
              </w:rPr>
              <w:t>書（１）イ</w:t>
            </w:r>
          </w:p>
        </w:tc>
        <w:tc>
          <w:tcPr>
            <w:tcW w:w="4151" w:type="dxa"/>
          </w:tcPr>
          <w:p w14:paraId="3E1EF64F" w14:textId="77777777" w:rsidR="009E0822" w:rsidRPr="004A58BC" w:rsidRDefault="009E0822" w:rsidP="00C90540">
            <w:pPr>
              <w:widowControl/>
              <w:ind w:left="180" w:hangingChars="100" w:hanging="180"/>
              <w:jc w:val="left"/>
              <w:rPr>
                <w:rFonts w:ascii="ＭＳ 明朝" w:eastAsia="ＭＳ 明朝" w:hAnsi="ＭＳ 明朝"/>
                <w:sz w:val="18"/>
                <w:szCs w:val="18"/>
              </w:rPr>
            </w:pPr>
            <w:r w:rsidRPr="004A58BC">
              <w:rPr>
                <w:rFonts w:ascii="ＭＳ 明朝" w:eastAsia="ＭＳ 明朝" w:hAnsi="ＭＳ 明朝" w:cs="Arial" w:hint="eastAsia"/>
                <w:sz w:val="18"/>
                <w:szCs w:val="18"/>
              </w:rPr>
              <w:t>・集めた資料の信用性を見極め、自分が論ずるテーマに沿う内容であるか吟味し、的確に整理している。</w:t>
            </w:r>
          </w:p>
        </w:tc>
        <w:tc>
          <w:tcPr>
            <w:tcW w:w="4151" w:type="dxa"/>
          </w:tcPr>
          <w:p w14:paraId="44DC107D" w14:textId="77777777" w:rsidR="009E0822" w:rsidRPr="004A58BC" w:rsidRDefault="009E0822" w:rsidP="00C90540">
            <w:pPr>
              <w:widowControl/>
              <w:ind w:left="180" w:hangingChars="100" w:hanging="180"/>
              <w:jc w:val="left"/>
              <w:rPr>
                <w:rFonts w:ascii="ＭＳ 明朝" w:eastAsia="ＭＳ 明朝" w:hAnsi="ＭＳ 明朝"/>
                <w:sz w:val="18"/>
                <w:szCs w:val="18"/>
              </w:rPr>
            </w:pPr>
            <w:r w:rsidRPr="004A58BC">
              <w:rPr>
                <w:rFonts w:ascii="ＭＳ 明朝" w:eastAsia="ＭＳ 明朝" w:hAnsi="ＭＳ 明朝" w:cs="Arial" w:hint="eastAsia"/>
                <w:sz w:val="18"/>
                <w:szCs w:val="18"/>
              </w:rPr>
              <w:t>・集めた資料の信用性を見極め、自分が論ずるテーマに沿う内容であるか吟味している。</w:t>
            </w:r>
          </w:p>
        </w:tc>
        <w:tc>
          <w:tcPr>
            <w:tcW w:w="4152" w:type="dxa"/>
          </w:tcPr>
          <w:p w14:paraId="49715271" w14:textId="77777777" w:rsidR="009E0822" w:rsidRPr="004A58BC" w:rsidRDefault="009E0822" w:rsidP="00C90540">
            <w:pPr>
              <w:widowControl/>
              <w:ind w:left="180" w:hangingChars="100" w:hanging="180"/>
              <w:jc w:val="left"/>
              <w:rPr>
                <w:rFonts w:ascii="ＭＳ 明朝" w:eastAsia="ＭＳ 明朝" w:hAnsi="ＭＳ 明朝"/>
                <w:sz w:val="18"/>
                <w:szCs w:val="18"/>
              </w:rPr>
            </w:pPr>
            <w:r w:rsidRPr="004A58BC">
              <w:rPr>
                <w:rFonts w:ascii="ＭＳ 明朝" w:eastAsia="ＭＳ 明朝" w:hAnsi="ＭＳ 明朝" w:cs="Arial" w:hint="eastAsia"/>
                <w:sz w:val="18"/>
                <w:szCs w:val="18"/>
              </w:rPr>
              <w:t>・集めた資料の信用性を見極めず、自分が論ずるテーマに沿う内容であるか吟味していない。</w:t>
            </w:r>
          </w:p>
        </w:tc>
      </w:tr>
      <w:tr w:rsidR="009E0822" w:rsidRPr="00814DB8" w14:paraId="4A3A8C4F" w14:textId="77777777" w:rsidTr="00C90540">
        <w:trPr>
          <w:gridAfter w:val="1"/>
          <w:wAfter w:w="8" w:type="dxa"/>
        </w:trPr>
        <w:tc>
          <w:tcPr>
            <w:tcW w:w="942" w:type="dxa"/>
            <w:vMerge/>
            <w:shd w:val="clear" w:color="auto" w:fill="D9D9D9" w:themeFill="background1" w:themeFillShade="D9"/>
            <w:textDirection w:val="tbRlV"/>
            <w:vAlign w:val="center"/>
          </w:tcPr>
          <w:p w14:paraId="63537991" w14:textId="77777777" w:rsidR="009E0822" w:rsidRPr="00814DB8" w:rsidRDefault="009E0822"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146B92F5" w14:textId="77777777" w:rsidR="009E0822" w:rsidRPr="004A58BC" w:rsidRDefault="009E0822" w:rsidP="00C90540">
            <w:pPr>
              <w:widowControl/>
              <w:rPr>
                <w:rFonts w:ascii="ＭＳ ゴシック" w:eastAsia="ＭＳ ゴシック" w:hAnsi="ＭＳ ゴシック"/>
                <w:sz w:val="20"/>
              </w:rPr>
            </w:pPr>
            <w:r w:rsidRPr="004A58BC">
              <w:rPr>
                <w:rFonts w:ascii="ＭＳ ゴシック" w:eastAsia="ＭＳ ゴシック" w:hAnsi="ＭＳ ゴシック" w:hint="eastAsia"/>
                <w:sz w:val="20"/>
              </w:rPr>
              <w:t>⑧表現の検討</w:t>
            </w:r>
          </w:p>
          <w:p w14:paraId="7DF18E54" w14:textId="77777777" w:rsidR="009E0822" w:rsidRPr="00814DB8" w:rsidRDefault="009E0822" w:rsidP="00C90540">
            <w:pPr>
              <w:widowControl/>
              <w:jc w:val="right"/>
              <w:rPr>
                <w:rFonts w:ascii="ＭＳ ゴシック" w:eastAsia="ＭＳ ゴシック" w:hAnsi="ＭＳ ゴシック"/>
                <w:color w:val="EE0000"/>
                <w:sz w:val="20"/>
              </w:rPr>
            </w:pPr>
            <w:r w:rsidRPr="00BA6382">
              <w:rPr>
                <w:rFonts w:ascii="ＭＳ ゴシック" w:eastAsia="ＭＳ ゴシック" w:hAnsi="ＭＳ ゴシック" w:hint="eastAsia"/>
                <w:sz w:val="20"/>
                <w:szCs w:val="20"/>
                <w:bdr w:val="single" w:sz="4" w:space="0" w:color="auto"/>
              </w:rPr>
              <w:t>書（１）オ</w:t>
            </w:r>
          </w:p>
        </w:tc>
        <w:tc>
          <w:tcPr>
            <w:tcW w:w="4151" w:type="dxa"/>
          </w:tcPr>
          <w:p w14:paraId="36EE17BD" w14:textId="77777777" w:rsidR="009E0822" w:rsidRPr="00732A61" w:rsidRDefault="009E0822" w:rsidP="00C90540">
            <w:pPr>
              <w:widowControl/>
              <w:ind w:left="180" w:hangingChars="100" w:hanging="180"/>
              <w:jc w:val="left"/>
              <w:rPr>
                <w:rFonts w:ascii="ＭＳ 明朝" w:eastAsia="ＭＳ 明朝" w:hAnsi="ＭＳ 明朝"/>
                <w:sz w:val="18"/>
              </w:rPr>
            </w:pPr>
            <w:r w:rsidRPr="00732A61">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1" w:type="dxa"/>
          </w:tcPr>
          <w:p w14:paraId="671184CD" w14:textId="77777777" w:rsidR="009E0822" w:rsidRPr="00732A61" w:rsidRDefault="009E0822" w:rsidP="00C90540">
            <w:pPr>
              <w:widowControl/>
              <w:ind w:left="180" w:hangingChars="100" w:hanging="180"/>
              <w:jc w:val="left"/>
              <w:rPr>
                <w:rFonts w:ascii="ＭＳ 明朝" w:eastAsia="ＭＳ 明朝" w:hAnsi="ＭＳ 明朝"/>
                <w:sz w:val="18"/>
              </w:rPr>
            </w:pPr>
            <w:r w:rsidRPr="00732A61">
              <w:rPr>
                <w:rFonts w:ascii="ＭＳ 明朝" w:eastAsia="ＭＳ 明朝" w:hAnsi="ＭＳ 明朝" w:cs="Arial" w:hint="eastAsia"/>
                <w:sz w:val="18"/>
                <w:szCs w:val="18"/>
              </w:rPr>
              <w:t>・自分の考えを伝えるために的確な文章であるかを検討・吟味している。</w:t>
            </w:r>
          </w:p>
        </w:tc>
        <w:tc>
          <w:tcPr>
            <w:tcW w:w="4152" w:type="dxa"/>
          </w:tcPr>
          <w:p w14:paraId="26208FD4" w14:textId="77777777" w:rsidR="009E0822" w:rsidRPr="00732A61" w:rsidRDefault="009E0822" w:rsidP="00C90540">
            <w:pPr>
              <w:widowControl/>
              <w:ind w:left="180" w:hangingChars="100" w:hanging="180"/>
              <w:jc w:val="left"/>
              <w:rPr>
                <w:rFonts w:ascii="ＭＳ 明朝" w:eastAsia="ＭＳ 明朝" w:hAnsi="ＭＳ 明朝"/>
                <w:sz w:val="18"/>
              </w:rPr>
            </w:pPr>
            <w:r w:rsidRPr="00732A61">
              <w:rPr>
                <w:rFonts w:ascii="ＭＳ 明朝" w:eastAsia="ＭＳ 明朝" w:hAnsi="ＭＳ 明朝" w:cs="Arial" w:hint="eastAsia"/>
                <w:sz w:val="18"/>
                <w:szCs w:val="18"/>
              </w:rPr>
              <w:t>・自分の考えを伝えるために的確な文章であるかを検討・吟味していない。</w:t>
            </w:r>
          </w:p>
        </w:tc>
      </w:tr>
      <w:tr w:rsidR="009E0822" w:rsidRPr="00814DB8" w14:paraId="4171796E" w14:textId="77777777" w:rsidTr="00C90540">
        <w:trPr>
          <w:gridAfter w:val="1"/>
          <w:wAfter w:w="8" w:type="dxa"/>
          <w:cantSplit/>
        </w:trPr>
        <w:tc>
          <w:tcPr>
            <w:tcW w:w="942" w:type="dxa"/>
            <w:shd w:val="clear" w:color="auto" w:fill="D9D9D9" w:themeFill="background1" w:themeFillShade="D9"/>
            <w:textDirection w:val="tbRlV"/>
            <w:vAlign w:val="center"/>
          </w:tcPr>
          <w:p w14:paraId="432599CD" w14:textId="77777777" w:rsidR="009E0822" w:rsidRPr="00BA6382" w:rsidRDefault="009E0822" w:rsidP="00C90540">
            <w:pPr>
              <w:widowControl/>
              <w:spacing w:line="240" w:lineRule="exact"/>
              <w:ind w:left="113" w:right="113"/>
              <w:jc w:val="center"/>
              <w:rPr>
                <w:rFonts w:ascii="ＭＳ ゴシック" w:eastAsia="ＭＳ ゴシック" w:hAnsi="ＭＳ ゴシック"/>
                <w:sz w:val="20"/>
              </w:rPr>
            </w:pPr>
            <w:r w:rsidRPr="00BA6382">
              <w:rPr>
                <w:rFonts w:ascii="ＭＳ ゴシック" w:eastAsia="ＭＳ ゴシック" w:hAnsi="ＭＳ ゴシック" w:hint="eastAsia"/>
                <w:sz w:val="20"/>
              </w:rPr>
              <w:t>主体的に</w:t>
            </w:r>
          </w:p>
          <w:p w14:paraId="148A24EB" w14:textId="77777777" w:rsidR="009E0822" w:rsidRPr="00BA6382" w:rsidRDefault="009E0822" w:rsidP="00C90540">
            <w:pPr>
              <w:widowControl/>
              <w:spacing w:line="240" w:lineRule="exact"/>
              <w:ind w:left="113" w:right="113"/>
              <w:jc w:val="center"/>
              <w:rPr>
                <w:rFonts w:ascii="ＭＳ ゴシック" w:eastAsia="ＭＳ ゴシック" w:hAnsi="ＭＳ ゴシック"/>
                <w:sz w:val="20"/>
              </w:rPr>
            </w:pPr>
            <w:r w:rsidRPr="00BA6382">
              <w:rPr>
                <w:rFonts w:ascii="ＭＳ ゴシック" w:eastAsia="ＭＳ ゴシック" w:hAnsi="ＭＳ ゴシック" w:hint="eastAsia"/>
                <w:sz w:val="20"/>
              </w:rPr>
              <w:t>学習に取り</w:t>
            </w:r>
          </w:p>
          <w:p w14:paraId="12B6FDE0" w14:textId="77777777" w:rsidR="009E0822" w:rsidRPr="00BA6382" w:rsidRDefault="009E0822" w:rsidP="00C90540">
            <w:pPr>
              <w:widowControl/>
              <w:spacing w:line="240" w:lineRule="exact"/>
              <w:ind w:left="113" w:right="113"/>
              <w:jc w:val="center"/>
              <w:rPr>
                <w:rFonts w:ascii="ＭＳ ゴシック" w:eastAsia="ＭＳ ゴシック" w:hAnsi="ＭＳ ゴシック"/>
                <w:sz w:val="20"/>
              </w:rPr>
            </w:pPr>
            <w:r w:rsidRPr="00BA6382">
              <w:rPr>
                <w:rFonts w:ascii="ＭＳ ゴシック" w:eastAsia="ＭＳ ゴシック" w:hAnsi="ＭＳ ゴシック" w:hint="eastAsia"/>
                <w:sz w:val="20"/>
              </w:rPr>
              <w:t>組む態度</w:t>
            </w:r>
          </w:p>
          <w:p w14:paraId="11363E30" w14:textId="77777777" w:rsidR="009E0822" w:rsidRPr="00BA6382" w:rsidRDefault="009E082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FC79AC" w14:textId="77777777" w:rsidR="009E0822" w:rsidRPr="00BA6382" w:rsidRDefault="009E0822" w:rsidP="00C90540">
            <w:pPr>
              <w:widowControl/>
              <w:rPr>
                <w:rFonts w:ascii="ＭＳ ゴシック" w:eastAsia="ＭＳ ゴシック" w:hAnsi="ＭＳ ゴシック"/>
                <w:sz w:val="20"/>
              </w:rPr>
            </w:pPr>
            <w:r w:rsidRPr="00BA6382">
              <w:rPr>
                <w:rFonts w:ascii="ＭＳ ゴシック" w:eastAsia="ＭＳ ゴシック" w:hAnsi="ＭＳ ゴシック" w:hint="eastAsia"/>
                <w:sz w:val="20"/>
              </w:rPr>
              <w:t>⑨学習への態度</w:t>
            </w:r>
          </w:p>
        </w:tc>
        <w:tc>
          <w:tcPr>
            <w:tcW w:w="4151" w:type="dxa"/>
          </w:tcPr>
          <w:p w14:paraId="38D4AB34" w14:textId="77777777" w:rsidR="009E0822" w:rsidRPr="00653DF8" w:rsidRDefault="009E0822" w:rsidP="00C90540">
            <w:pPr>
              <w:widowControl/>
              <w:ind w:left="180" w:hangingChars="100" w:hanging="180"/>
              <w:jc w:val="left"/>
              <w:rPr>
                <w:rFonts w:ascii="ＭＳ 明朝" w:eastAsia="ＭＳ 明朝" w:hAnsi="ＭＳ 明朝"/>
                <w:sz w:val="18"/>
              </w:rPr>
            </w:pPr>
            <w:r w:rsidRPr="00653DF8">
              <w:rPr>
                <w:rFonts w:ascii="ＭＳ 明朝" w:eastAsia="ＭＳ 明朝" w:hAnsi="ＭＳ 明朝" w:hint="eastAsia"/>
                <w:sz w:val="18"/>
              </w:rPr>
              <w:t>・</w:t>
            </w:r>
            <w:r w:rsidRPr="00653DF8">
              <w:rPr>
                <w:rFonts w:ascii="ＭＳ 明朝" w:eastAsia="ＭＳ 明朝" w:hAnsi="ＭＳ 明朝" w:cs="Arial" w:hint="eastAsia"/>
                <w:sz w:val="18"/>
                <w:szCs w:val="18"/>
              </w:rPr>
              <w:t>社会における「すぐには役に立たない科学」の扱われ方の歴史を理解し、筆者の主張を踏まえて、社会の中での科学の在り方についての見方を深め、説明しようとしている。</w:t>
            </w:r>
          </w:p>
        </w:tc>
        <w:tc>
          <w:tcPr>
            <w:tcW w:w="4151" w:type="dxa"/>
          </w:tcPr>
          <w:p w14:paraId="51B8BD0F" w14:textId="77777777" w:rsidR="009E0822" w:rsidRPr="00653DF8" w:rsidRDefault="009E0822" w:rsidP="00C90540">
            <w:pPr>
              <w:widowControl/>
              <w:ind w:left="180" w:hangingChars="100" w:hanging="180"/>
              <w:jc w:val="left"/>
              <w:rPr>
                <w:rFonts w:ascii="ＭＳ 明朝" w:eastAsia="ＭＳ 明朝" w:hAnsi="ＭＳ 明朝"/>
                <w:sz w:val="18"/>
              </w:rPr>
            </w:pPr>
            <w:r w:rsidRPr="00653DF8">
              <w:rPr>
                <w:rFonts w:ascii="ＭＳ 明朝" w:eastAsia="ＭＳ 明朝" w:hAnsi="ＭＳ 明朝" w:hint="eastAsia"/>
                <w:sz w:val="18"/>
              </w:rPr>
              <w:t>・</w:t>
            </w:r>
            <w:r w:rsidRPr="00653DF8">
              <w:rPr>
                <w:rFonts w:ascii="ＭＳ 明朝" w:eastAsia="ＭＳ 明朝" w:hAnsi="ＭＳ 明朝" w:cs="Arial" w:hint="eastAsia"/>
                <w:sz w:val="18"/>
                <w:szCs w:val="18"/>
              </w:rPr>
              <w:t>社会における「すぐには役に立たない科学」の扱われ方の歴史を理解し、筆者の主張を踏まえて、社会の中での科学の在り方についての見方を深めようとしている。</w:t>
            </w:r>
          </w:p>
        </w:tc>
        <w:tc>
          <w:tcPr>
            <w:tcW w:w="4152" w:type="dxa"/>
          </w:tcPr>
          <w:p w14:paraId="3739DA1E" w14:textId="77777777" w:rsidR="009E0822" w:rsidRPr="00653DF8" w:rsidRDefault="009E0822" w:rsidP="00C90540">
            <w:pPr>
              <w:widowControl/>
              <w:ind w:left="180" w:hangingChars="100" w:hanging="180"/>
              <w:jc w:val="left"/>
              <w:rPr>
                <w:rFonts w:ascii="ＭＳ 明朝" w:eastAsia="ＭＳ 明朝" w:hAnsi="ＭＳ 明朝"/>
                <w:sz w:val="18"/>
              </w:rPr>
            </w:pPr>
            <w:r w:rsidRPr="00653DF8">
              <w:rPr>
                <w:rFonts w:ascii="ＭＳ 明朝" w:eastAsia="ＭＳ 明朝" w:hAnsi="ＭＳ 明朝" w:hint="eastAsia"/>
                <w:sz w:val="18"/>
              </w:rPr>
              <w:t>・</w:t>
            </w:r>
            <w:r w:rsidRPr="00653DF8">
              <w:rPr>
                <w:rFonts w:ascii="ＭＳ 明朝" w:eastAsia="ＭＳ 明朝" w:hAnsi="ＭＳ 明朝" w:cs="Arial" w:hint="eastAsia"/>
                <w:sz w:val="18"/>
                <w:szCs w:val="18"/>
              </w:rPr>
              <w:t>社会における「すぐには役に立たない科学」の扱われ方の歴史を理解し、筆者の主張を踏まえて、社会の中での科学の在り方についての見方を深めようとしていない。</w:t>
            </w:r>
          </w:p>
        </w:tc>
      </w:tr>
    </w:tbl>
    <w:p w14:paraId="394C4435" w14:textId="35DE5302" w:rsidR="009E0822" w:rsidRDefault="009E0822" w:rsidP="009E0822">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37F06F26" w14:textId="77777777" w:rsidR="0083027E" w:rsidRPr="00062C90" w:rsidRDefault="0083027E" w:rsidP="0083027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B2B6E">
        <w:rPr>
          <w:rFonts w:ascii="ＭＳ ゴシック" w:eastAsia="ＭＳ ゴシック" w:hAnsi="ＭＳ ゴシック" w:hint="eastAsia"/>
        </w:rPr>
        <w:t>日本人の美意識</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3027E" w14:paraId="31B0CBA8" w14:textId="77777777" w:rsidTr="00C90540">
        <w:trPr>
          <w:trHeight w:val="510"/>
        </w:trPr>
        <w:tc>
          <w:tcPr>
            <w:tcW w:w="2774" w:type="dxa"/>
            <w:gridSpan w:val="2"/>
            <w:shd w:val="clear" w:color="auto" w:fill="D9D9D9" w:themeFill="background1" w:themeFillShade="D9"/>
            <w:vAlign w:val="center"/>
          </w:tcPr>
          <w:p w14:paraId="1DE4DD13" w14:textId="77777777" w:rsidR="0083027E" w:rsidRPr="00DD77DE" w:rsidRDefault="0083027E"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001D454" w14:textId="77777777" w:rsidR="0083027E" w:rsidRPr="00DD77DE" w:rsidRDefault="0083027E"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13B7DB9" w14:textId="77777777" w:rsidR="0083027E" w:rsidRPr="00DD77DE" w:rsidRDefault="0083027E"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252E891" w14:textId="77777777" w:rsidR="0083027E" w:rsidRPr="00DD77DE" w:rsidRDefault="0083027E"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83027E" w14:paraId="2492DAEE" w14:textId="77777777" w:rsidTr="00C90540">
        <w:trPr>
          <w:gridAfter w:val="1"/>
          <w:wAfter w:w="8" w:type="dxa"/>
        </w:trPr>
        <w:tc>
          <w:tcPr>
            <w:tcW w:w="942" w:type="dxa"/>
            <w:vMerge w:val="restart"/>
            <w:shd w:val="clear" w:color="auto" w:fill="D9D9D9" w:themeFill="background1" w:themeFillShade="D9"/>
            <w:textDirection w:val="tbRlV"/>
            <w:vAlign w:val="center"/>
          </w:tcPr>
          <w:p w14:paraId="6681C2B9" w14:textId="77777777" w:rsidR="0083027E" w:rsidRPr="00DD77DE" w:rsidRDefault="0083027E"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B18131E" w14:textId="77777777" w:rsidR="0083027E" w:rsidRPr="00A4180A" w:rsidRDefault="0083027E"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①</w:t>
            </w:r>
            <w:r w:rsidRPr="00A4180A">
              <w:rPr>
                <w:rFonts w:ascii="ＭＳ ゴシック" w:eastAsia="ＭＳ ゴシック" w:hAnsi="ＭＳ ゴシック" w:hint="eastAsia"/>
                <w:sz w:val="20"/>
              </w:rPr>
              <w:t>言葉の働き・</w:t>
            </w:r>
          </w:p>
          <w:p w14:paraId="05A22C8F" w14:textId="77777777" w:rsidR="0083027E" w:rsidRDefault="0083027E"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39942871" w14:textId="77777777" w:rsidR="0083027E" w:rsidRPr="00DD77DE" w:rsidRDefault="0083027E"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03E03D43" w14:textId="77777777" w:rsidR="0083027E" w:rsidRPr="00AB1C61" w:rsidRDefault="0083027E"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4C9AEE62" w14:textId="77777777" w:rsidR="0083027E" w:rsidRPr="00AB1C61" w:rsidRDefault="0083027E"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6EB80488" w14:textId="77777777" w:rsidR="0083027E" w:rsidRPr="00FC331D" w:rsidRDefault="0083027E"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83027E" w14:paraId="0E4440CB" w14:textId="77777777" w:rsidTr="00C90540">
        <w:trPr>
          <w:gridAfter w:val="1"/>
          <w:wAfter w:w="8" w:type="dxa"/>
        </w:trPr>
        <w:tc>
          <w:tcPr>
            <w:tcW w:w="942" w:type="dxa"/>
            <w:vMerge/>
            <w:shd w:val="clear" w:color="auto" w:fill="D9D9D9" w:themeFill="background1" w:themeFillShade="D9"/>
            <w:textDirection w:val="tbRlV"/>
            <w:vAlign w:val="center"/>
          </w:tcPr>
          <w:p w14:paraId="30E5AA50" w14:textId="77777777" w:rsidR="0083027E" w:rsidRPr="00DD77DE" w:rsidRDefault="0083027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5C38E55" w14:textId="77777777" w:rsidR="0083027E" w:rsidRDefault="0083027E"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6A3859D3" w14:textId="77777777" w:rsidR="0083027E" w:rsidRPr="00DD77DE" w:rsidRDefault="0083027E"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0EDAD2BD" w14:textId="77777777" w:rsidR="0083027E" w:rsidRPr="00BA140F" w:rsidRDefault="0083027E"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文章の要約表現や否定・対比表現、譲歩のかたちなどの接続の仕方を理解し、効果的な組み立て方を説明している。</w:t>
            </w:r>
          </w:p>
          <w:p w14:paraId="7BD36364" w14:textId="77777777" w:rsidR="0083027E" w:rsidRPr="00BA140F" w:rsidRDefault="0083027E"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・二項対立の論理展開、具体例や引用と抽象の関係を読み取り、筆者の主張を理解し、説明している。</w:t>
            </w:r>
          </w:p>
        </w:tc>
        <w:tc>
          <w:tcPr>
            <w:tcW w:w="4152" w:type="dxa"/>
          </w:tcPr>
          <w:p w14:paraId="7798DF26" w14:textId="77777777" w:rsidR="0083027E" w:rsidRDefault="0083027E"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文章の要約表現や否定・対比表現、譲歩のかたちなどの接続の仕方を理解している。</w:t>
            </w:r>
          </w:p>
          <w:p w14:paraId="3EB59D54" w14:textId="77777777" w:rsidR="0083027E" w:rsidRPr="00E60F7F" w:rsidRDefault="0083027E" w:rsidP="00C90540">
            <w:pPr>
              <w:widowControl/>
              <w:ind w:left="180" w:hangingChars="100" w:hanging="180"/>
              <w:jc w:val="left"/>
              <w:rPr>
                <w:rFonts w:ascii="ＭＳ 明朝" w:eastAsia="ＭＳ 明朝" w:hAnsi="ＭＳ 明朝"/>
                <w:color w:val="000000" w:themeColor="text1"/>
                <w:sz w:val="18"/>
              </w:rPr>
            </w:pPr>
          </w:p>
          <w:p w14:paraId="58618857" w14:textId="77777777" w:rsidR="0083027E" w:rsidRPr="00BA140F" w:rsidRDefault="0083027E"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・二項対立の論理展開、具体例や引用と抽象の関係を読み取り、筆者の主張を理解している。</w:t>
            </w:r>
          </w:p>
        </w:tc>
        <w:tc>
          <w:tcPr>
            <w:tcW w:w="4150" w:type="dxa"/>
          </w:tcPr>
          <w:p w14:paraId="30B84FDE" w14:textId="77777777" w:rsidR="0083027E" w:rsidRDefault="0083027E"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文章の要約表現や否定・対比表現、譲歩のかたちなどの接続の仕方を理解していない。</w:t>
            </w:r>
          </w:p>
          <w:p w14:paraId="29DCBE75" w14:textId="77777777" w:rsidR="0083027E" w:rsidRPr="00E60F7F" w:rsidRDefault="0083027E" w:rsidP="00C90540">
            <w:pPr>
              <w:widowControl/>
              <w:ind w:left="180" w:hangingChars="100" w:hanging="180"/>
              <w:jc w:val="left"/>
              <w:rPr>
                <w:rFonts w:ascii="ＭＳ 明朝" w:eastAsia="ＭＳ 明朝" w:hAnsi="ＭＳ 明朝"/>
                <w:color w:val="000000" w:themeColor="text1"/>
                <w:sz w:val="18"/>
              </w:rPr>
            </w:pPr>
          </w:p>
          <w:p w14:paraId="14835AEF" w14:textId="77777777" w:rsidR="0083027E" w:rsidRPr="00BA140F" w:rsidRDefault="0083027E"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・二項対立の論理展開、具体例や引用と抽象の関係を読み取っておらず、筆者の主張を理解していない。</w:t>
            </w:r>
          </w:p>
        </w:tc>
      </w:tr>
      <w:tr w:rsidR="0083027E" w14:paraId="2100AD33" w14:textId="77777777" w:rsidTr="00C90540">
        <w:trPr>
          <w:gridAfter w:val="1"/>
          <w:wAfter w:w="8" w:type="dxa"/>
        </w:trPr>
        <w:tc>
          <w:tcPr>
            <w:tcW w:w="942" w:type="dxa"/>
            <w:vMerge/>
            <w:shd w:val="clear" w:color="auto" w:fill="D9D9D9" w:themeFill="background1" w:themeFillShade="D9"/>
            <w:textDirection w:val="tbRlV"/>
            <w:vAlign w:val="center"/>
          </w:tcPr>
          <w:p w14:paraId="6B766789" w14:textId="77777777" w:rsidR="0083027E" w:rsidRPr="00DD77DE" w:rsidRDefault="0083027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86EF106" w14:textId="77777777" w:rsidR="0083027E" w:rsidRPr="00680F84" w:rsidRDefault="0083027E"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13214F92" w14:textId="77777777" w:rsidR="0083027E" w:rsidRPr="00680F84" w:rsidRDefault="0083027E"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7FF64616" w14:textId="77777777" w:rsidR="0083027E" w:rsidRPr="00680F84"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「差異」「近代」という概念語について、辞書的な意味だけでなく、本文の文脈の中での使われ方を理解し、説明している。</w:t>
            </w:r>
          </w:p>
        </w:tc>
        <w:tc>
          <w:tcPr>
            <w:tcW w:w="4152" w:type="dxa"/>
          </w:tcPr>
          <w:p w14:paraId="25EBC716" w14:textId="77777777" w:rsidR="0083027E" w:rsidRPr="00680F84"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「差異」「近代」という概念語について、辞書的な意味だけでなく、本文の文脈の中での使われ方を理解している。</w:t>
            </w:r>
          </w:p>
        </w:tc>
        <w:tc>
          <w:tcPr>
            <w:tcW w:w="4150" w:type="dxa"/>
          </w:tcPr>
          <w:p w14:paraId="61414BAA" w14:textId="77777777" w:rsidR="0083027E" w:rsidRPr="00680F84"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「差異」「近代」という概念語について、辞書的な意味や本文の文脈の中での使われ方を理解していない。</w:t>
            </w:r>
          </w:p>
        </w:tc>
      </w:tr>
      <w:tr w:rsidR="0083027E" w14:paraId="2EE962C0" w14:textId="77777777" w:rsidTr="00C90540">
        <w:trPr>
          <w:gridAfter w:val="1"/>
          <w:wAfter w:w="8" w:type="dxa"/>
        </w:trPr>
        <w:tc>
          <w:tcPr>
            <w:tcW w:w="942" w:type="dxa"/>
            <w:vMerge w:val="restart"/>
            <w:shd w:val="clear" w:color="auto" w:fill="D9D9D9" w:themeFill="background1" w:themeFillShade="D9"/>
            <w:textDirection w:val="tbRlV"/>
            <w:vAlign w:val="center"/>
          </w:tcPr>
          <w:p w14:paraId="32013B58" w14:textId="77777777" w:rsidR="0083027E" w:rsidRDefault="0083027E"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44E732F" w14:textId="77777777" w:rsidR="0083027E" w:rsidRDefault="0083027E"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構成の把握</w:t>
            </w:r>
          </w:p>
          <w:p w14:paraId="00A5D893" w14:textId="77777777" w:rsidR="0083027E" w:rsidRPr="00680F84" w:rsidRDefault="0083027E" w:rsidP="00C90540">
            <w:pPr>
              <w:widowControl/>
              <w:ind w:firstLineChars="300" w:firstLine="600"/>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（１）イ</w:t>
            </w:r>
          </w:p>
        </w:tc>
        <w:tc>
          <w:tcPr>
            <w:tcW w:w="4152" w:type="dxa"/>
          </w:tcPr>
          <w:p w14:paraId="757234AC" w14:textId="77777777" w:rsidR="0083027E" w:rsidRPr="00D55F0F" w:rsidRDefault="0083027E" w:rsidP="00C90540">
            <w:pPr>
              <w:widowControl/>
              <w:ind w:left="180" w:hangingChars="100" w:hanging="180"/>
              <w:jc w:val="left"/>
              <w:rPr>
                <w:rFonts w:ascii="ＭＳ 明朝" w:eastAsia="ＭＳ 明朝" w:hAnsi="ＭＳ 明朝"/>
                <w:sz w:val="18"/>
              </w:rPr>
            </w:pPr>
            <w:r w:rsidRPr="00D55F0F">
              <w:rPr>
                <w:rFonts w:ascii="ＭＳ 明朝" w:eastAsia="ＭＳ 明朝" w:hAnsi="ＭＳ 明朝" w:hint="eastAsia"/>
                <w:sz w:val="18"/>
              </w:rPr>
              <w:t>・意味段落ごとに要旨をまとめ、適切な小見出しをつけ、その根拠について説明している。</w:t>
            </w:r>
          </w:p>
          <w:p w14:paraId="395BB04F" w14:textId="77777777" w:rsidR="0083027E" w:rsidRPr="00D55F0F" w:rsidRDefault="0083027E" w:rsidP="00C90540">
            <w:pPr>
              <w:widowControl/>
              <w:ind w:left="180" w:hangingChars="100" w:hanging="180"/>
              <w:jc w:val="left"/>
              <w:rPr>
                <w:rFonts w:ascii="ＭＳ 明朝" w:eastAsia="ＭＳ 明朝" w:hAnsi="ＭＳ 明朝"/>
                <w:sz w:val="18"/>
              </w:rPr>
            </w:pPr>
            <w:r w:rsidRPr="00D55F0F">
              <w:rPr>
                <w:rFonts w:ascii="ＭＳ 明朝" w:eastAsia="ＭＳ 明朝" w:hAnsi="ＭＳ 明朝" w:hint="eastAsia"/>
                <w:sz w:val="18"/>
              </w:rPr>
              <w:t>・文章の中心的な「問い」を踏まえて、本文の内容を百字程度で的確に要約し、説明している。</w:t>
            </w:r>
          </w:p>
        </w:tc>
        <w:tc>
          <w:tcPr>
            <w:tcW w:w="4152" w:type="dxa"/>
          </w:tcPr>
          <w:p w14:paraId="0D879574" w14:textId="77777777" w:rsidR="0083027E" w:rsidRPr="00D55F0F" w:rsidRDefault="0083027E" w:rsidP="00C90540">
            <w:pPr>
              <w:widowControl/>
              <w:ind w:left="180" w:hangingChars="100" w:hanging="180"/>
              <w:jc w:val="left"/>
              <w:rPr>
                <w:rFonts w:ascii="ＭＳ 明朝" w:eastAsia="ＭＳ 明朝" w:hAnsi="ＭＳ 明朝"/>
                <w:sz w:val="18"/>
              </w:rPr>
            </w:pPr>
            <w:r w:rsidRPr="00D55F0F">
              <w:rPr>
                <w:rFonts w:ascii="ＭＳ 明朝" w:eastAsia="ＭＳ 明朝" w:hAnsi="ＭＳ 明朝" w:hint="eastAsia"/>
                <w:sz w:val="18"/>
              </w:rPr>
              <w:t>・意味段落ごとに要旨をまとめ、適切な小見出しをつけている。</w:t>
            </w:r>
          </w:p>
          <w:p w14:paraId="257D32F2" w14:textId="77777777" w:rsidR="0083027E" w:rsidRPr="00D55F0F" w:rsidRDefault="0083027E" w:rsidP="00C90540">
            <w:pPr>
              <w:widowControl/>
              <w:ind w:left="180" w:hangingChars="100" w:hanging="180"/>
              <w:jc w:val="left"/>
              <w:rPr>
                <w:rFonts w:ascii="ＭＳ 明朝" w:eastAsia="ＭＳ 明朝" w:hAnsi="ＭＳ 明朝"/>
                <w:sz w:val="18"/>
              </w:rPr>
            </w:pPr>
            <w:r w:rsidRPr="00D55F0F">
              <w:rPr>
                <w:rFonts w:ascii="ＭＳ 明朝" w:eastAsia="ＭＳ 明朝" w:hAnsi="ＭＳ 明朝" w:hint="eastAsia"/>
                <w:sz w:val="18"/>
              </w:rPr>
              <w:t>・文章の中心的な「問い」を踏まえて、本文の内容を百字程度で要約している。</w:t>
            </w:r>
          </w:p>
        </w:tc>
        <w:tc>
          <w:tcPr>
            <w:tcW w:w="4150" w:type="dxa"/>
          </w:tcPr>
          <w:p w14:paraId="4F184368" w14:textId="77777777" w:rsidR="0083027E" w:rsidRPr="00D55F0F" w:rsidRDefault="0083027E" w:rsidP="00C90540">
            <w:pPr>
              <w:widowControl/>
              <w:ind w:left="180" w:hangingChars="100" w:hanging="180"/>
              <w:jc w:val="left"/>
              <w:rPr>
                <w:rFonts w:ascii="ＭＳ 明朝" w:eastAsia="ＭＳ 明朝" w:hAnsi="ＭＳ 明朝"/>
                <w:sz w:val="18"/>
              </w:rPr>
            </w:pPr>
            <w:r w:rsidRPr="00D55F0F">
              <w:rPr>
                <w:rFonts w:ascii="ＭＳ 明朝" w:eastAsia="ＭＳ 明朝" w:hAnsi="ＭＳ 明朝" w:hint="eastAsia"/>
                <w:sz w:val="18"/>
              </w:rPr>
              <w:t>・意味段落ごとに要旨をまとめておらず、適切な小見出しをつけていない。</w:t>
            </w:r>
          </w:p>
          <w:p w14:paraId="70DED049" w14:textId="77777777" w:rsidR="0083027E" w:rsidRPr="00D55F0F" w:rsidRDefault="0083027E" w:rsidP="00C90540">
            <w:pPr>
              <w:widowControl/>
              <w:ind w:left="180" w:hangingChars="100" w:hanging="180"/>
              <w:jc w:val="left"/>
              <w:rPr>
                <w:rFonts w:ascii="ＭＳ 明朝" w:eastAsia="ＭＳ 明朝" w:hAnsi="ＭＳ 明朝"/>
                <w:sz w:val="18"/>
              </w:rPr>
            </w:pPr>
            <w:r w:rsidRPr="00D55F0F">
              <w:rPr>
                <w:rFonts w:ascii="ＭＳ 明朝" w:eastAsia="ＭＳ 明朝" w:hAnsi="ＭＳ 明朝" w:hint="eastAsia"/>
                <w:sz w:val="18"/>
              </w:rPr>
              <w:t>・文章の中心的な「問い」を踏まえておらず、本文の内容を百字程度で要約していない。</w:t>
            </w:r>
          </w:p>
        </w:tc>
      </w:tr>
      <w:tr w:rsidR="0083027E" w:rsidRPr="00127B3C" w14:paraId="66E2FED6" w14:textId="77777777" w:rsidTr="00C90540">
        <w:trPr>
          <w:gridAfter w:val="1"/>
          <w:wAfter w:w="8" w:type="dxa"/>
        </w:trPr>
        <w:tc>
          <w:tcPr>
            <w:tcW w:w="942" w:type="dxa"/>
            <w:vMerge/>
            <w:shd w:val="clear" w:color="auto" w:fill="D9D9D9" w:themeFill="background1" w:themeFillShade="D9"/>
            <w:textDirection w:val="tbRlV"/>
            <w:vAlign w:val="center"/>
          </w:tcPr>
          <w:p w14:paraId="4A7E3EAF" w14:textId="77777777" w:rsidR="0083027E" w:rsidRPr="00DD77DE" w:rsidRDefault="0083027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379EBB" w14:textId="77777777" w:rsidR="0083027E" w:rsidRPr="00680F84" w:rsidRDefault="0083027E"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⑤内容と構成</w:t>
            </w:r>
          </w:p>
          <w:p w14:paraId="38D16000" w14:textId="77777777" w:rsidR="0083027E" w:rsidRPr="00680F84" w:rsidRDefault="0083027E"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（１）イ</w:t>
            </w:r>
          </w:p>
        </w:tc>
        <w:tc>
          <w:tcPr>
            <w:tcW w:w="4152" w:type="dxa"/>
          </w:tcPr>
          <w:p w14:paraId="535CA156" w14:textId="77777777" w:rsidR="0083027E"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「うつくし」「きよし」という言葉の意味の変遷を読み取り、説明している。</w:t>
            </w:r>
          </w:p>
          <w:p w14:paraId="23A64912" w14:textId="77777777" w:rsidR="0083027E"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・「うつくし」から考えられる日本人の美意識を、本文中の資料と関連づけながら西欧と対比的に理解して、説明している。</w:t>
            </w:r>
          </w:p>
          <w:p w14:paraId="3D4DEF70" w14:textId="77777777" w:rsidR="0083027E"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・「きよし」から考えられる日本人の美意識を、本文中の資料と関連づけながら西欧と対比的に理解して、説明している。</w:t>
            </w:r>
          </w:p>
          <w:p w14:paraId="71E7627E" w14:textId="77777777" w:rsidR="0083027E" w:rsidRPr="00680F84"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・日本人の美意識が倫理観と結びつき、生活行動全般にまで及んでいるという筆者の考えを読み取り、説明している。</w:t>
            </w:r>
          </w:p>
        </w:tc>
        <w:tc>
          <w:tcPr>
            <w:tcW w:w="4152" w:type="dxa"/>
          </w:tcPr>
          <w:p w14:paraId="54BA6E90" w14:textId="77777777" w:rsidR="0083027E"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「うつくし」「きよし」という言葉の意味の変遷を読み取っている。</w:t>
            </w:r>
          </w:p>
          <w:p w14:paraId="0F306EA5" w14:textId="77777777" w:rsidR="0083027E"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・「うつくし」から考えられる日本人の美意識を、本文中の資料と関連づけながら西欧と対比的に理解している。</w:t>
            </w:r>
          </w:p>
          <w:p w14:paraId="50116BBC" w14:textId="77777777" w:rsidR="0083027E"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・「きよし」から考えられる日本人の美意識を、本文中の資料と関連づけながら西欧と対比的に理解している。</w:t>
            </w:r>
          </w:p>
          <w:p w14:paraId="475EE330" w14:textId="77777777" w:rsidR="0083027E" w:rsidRPr="00680F84"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・日本人の美意識が倫理観と結びつき、生活行動全般にまで及んでいるという筆者の考えを読み取っている。</w:t>
            </w:r>
          </w:p>
        </w:tc>
        <w:tc>
          <w:tcPr>
            <w:tcW w:w="4150" w:type="dxa"/>
          </w:tcPr>
          <w:p w14:paraId="1E3E84C0" w14:textId="77777777" w:rsidR="0083027E"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「うつくし」「きよし」という言葉の意味の変遷を読み取っていない。</w:t>
            </w:r>
          </w:p>
          <w:p w14:paraId="5F778B32" w14:textId="77777777" w:rsidR="0083027E"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・「うつくし」から考えられる日本人の美意識を、本文中の資料と関連づけながら西欧と対比的に理解していない。</w:t>
            </w:r>
          </w:p>
          <w:p w14:paraId="0823E804" w14:textId="77777777" w:rsidR="0083027E"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・「きよし」から考えられる日本人の美意識を、本文中の資料と関連づけながら西欧と対比的に理解していない。</w:t>
            </w:r>
          </w:p>
          <w:p w14:paraId="648895AD" w14:textId="77777777" w:rsidR="0083027E" w:rsidRPr="00680F84" w:rsidRDefault="0083027E"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・日本人の美意識が倫理観と結びつき、生活行動全般にまで及んでいるという筆者の考えを読み取っていない。</w:t>
            </w:r>
          </w:p>
        </w:tc>
      </w:tr>
      <w:tr w:rsidR="0083027E" w14:paraId="231AD0ED" w14:textId="77777777" w:rsidTr="00C90540">
        <w:trPr>
          <w:gridAfter w:val="1"/>
          <w:wAfter w:w="8" w:type="dxa"/>
        </w:trPr>
        <w:tc>
          <w:tcPr>
            <w:tcW w:w="942" w:type="dxa"/>
            <w:vMerge/>
            <w:shd w:val="clear" w:color="auto" w:fill="D9D9D9" w:themeFill="background1" w:themeFillShade="D9"/>
            <w:textDirection w:val="tbRlV"/>
            <w:vAlign w:val="center"/>
          </w:tcPr>
          <w:p w14:paraId="2D5754A6" w14:textId="77777777" w:rsidR="0083027E" w:rsidRPr="00DD77DE" w:rsidRDefault="0083027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573648" w14:textId="77777777" w:rsidR="0083027E" w:rsidRPr="00680F84" w:rsidRDefault="0083027E"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⑥内容の解釈</w:t>
            </w:r>
          </w:p>
          <w:p w14:paraId="4ECA10B1" w14:textId="77777777" w:rsidR="0083027E" w:rsidRPr="00680F84" w:rsidRDefault="0083027E"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38EF3A68" w14:textId="77777777" w:rsidR="0083027E" w:rsidRPr="00E17FBA" w:rsidRDefault="0083027E"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教科書巻頭の三つの絵と本文を相互に関連</w:t>
            </w:r>
            <w:r>
              <w:rPr>
                <w:rFonts w:ascii="ＭＳ 明朝" w:eastAsia="ＭＳ 明朝" w:hAnsi="ＭＳ 明朝" w:hint="eastAsia"/>
                <w:sz w:val="18"/>
              </w:rPr>
              <w:t>づ</w:t>
            </w:r>
            <w:r>
              <w:rPr>
                <w:rFonts w:ascii="ＭＳ 明朝" w:eastAsia="ＭＳ 明朝" w:hAnsi="ＭＳ 明朝" w:hint="eastAsia"/>
                <w:color w:val="000000" w:themeColor="text1"/>
                <w:sz w:val="18"/>
              </w:rPr>
              <w:t>けながら、日本と西欧の絵画の違いを、表現上の特色や構図、画家の視点から読み取り、説明している。</w:t>
            </w:r>
          </w:p>
          <w:p w14:paraId="4CA07508" w14:textId="77777777" w:rsidR="0083027E" w:rsidRPr="00B614FB" w:rsidRDefault="0083027E"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本文中に図を示した筆者の意図を読み取り、資料が主張に果たす役割をつかみ、説明している。</w:t>
            </w:r>
          </w:p>
        </w:tc>
        <w:tc>
          <w:tcPr>
            <w:tcW w:w="4152" w:type="dxa"/>
          </w:tcPr>
          <w:p w14:paraId="42B69829" w14:textId="77777777" w:rsidR="0083027E" w:rsidRPr="00E17FBA" w:rsidRDefault="0083027E"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教科書巻頭の三つの絵と本文を相互に関連</w:t>
            </w:r>
            <w:r>
              <w:rPr>
                <w:rFonts w:ascii="ＭＳ 明朝" w:eastAsia="ＭＳ 明朝" w:hAnsi="ＭＳ 明朝" w:hint="eastAsia"/>
                <w:sz w:val="18"/>
              </w:rPr>
              <w:t>づ</w:t>
            </w:r>
            <w:r>
              <w:rPr>
                <w:rFonts w:ascii="ＭＳ 明朝" w:eastAsia="ＭＳ 明朝" w:hAnsi="ＭＳ 明朝" w:hint="eastAsia"/>
                <w:color w:val="000000" w:themeColor="text1"/>
                <w:sz w:val="18"/>
              </w:rPr>
              <w:t>けながら、日本と西欧の絵画の違いを、表現上の特色や構図、画家の視点から読み取っている。</w:t>
            </w:r>
          </w:p>
          <w:p w14:paraId="71F83814" w14:textId="77777777" w:rsidR="0083027E" w:rsidRPr="00E17FBA" w:rsidRDefault="0083027E" w:rsidP="00C90540">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本文中に図を示した筆者の意図を読み取っている。</w:t>
            </w:r>
          </w:p>
        </w:tc>
        <w:tc>
          <w:tcPr>
            <w:tcW w:w="4150" w:type="dxa"/>
          </w:tcPr>
          <w:p w14:paraId="5A8C59A4" w14:textId="77777777" w:rsidR="0083027E" w:rsidRDefault="0083027E"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教科書巻頭の三つの絵と本文を相互に関連</w:t>
            </w:r>
            <w:r>
              <w:rPr>
                <w:rFonts w:ascii="ＭＳ 明朝" w:eastAsia="ＭＳ 明朝" w:hAnsi="ＭＳ 明朝" w:hint="eastAsia"/>
                <w:sz w:val="18"/>
              </w:rPr>
              <w:t>づ</w:t>
            </w:r>
            <w:r>
              <w:rPr>
                <w:rFonts w:ascii="ＭＳ 明朝" w:eastAsia="ＭＳ 明朝" w:hAnsi="ＭＳ 明朝" w:hint="eastAsia"/>
                <w:color w:val="000000" w:themeColor="text1"/>
                <w:sz w:val="18"/>
              </w:rPr>
              <w:t>けておらず、日本と西欧の絵画の違いを、</w:t>
            </w:r>
            <w:r w:rsidRPr="004162F6">
              <w:rPr>
                <w:rFonts w:ascii="ＭＳ 明朝" w:eastAsia="ＭＳ 明朝" w:hAnsi="ＭＳ 明朝" w:hint="eastAsia"/>
                <w:color w:val="000000" w:themeColor="text1"/>
                <w:sz w:val="18"/>
              </w:rPr>
              <w:t>表現上の特色や構図</w:t>
            </w:r>
            <w:r>
              <w:rPr>
                <w:rFonts w:ascii="ＭＳ 明朝" w:eastAsia="ＭＳ 明朝" w:hAnsi="ＭＳ 明朝" w:hint="eastAsia"/>
                <w:color w:val="000000" w:themeColor="text1"/>
                <w:sz w:val="18"/>
              </w:rPr>
              <w:t>、</w:t>
            </w:r>
            <w:r w:rsidRPr="004162F6">
              <w:rPr>
                <w:rFonts w:ascii="ＭＳ 明朝" w:eastAsia="ＭＳ 明朝" w:hAnsi="ＭＳ 明朝" w:hint="eastAsia"/>
                <w:color w:val="000000" w:themeColor="text1"/>
                <w:sz w:val="18"/>
              </w:rPr>
              <w:t>画家の視点から</w:t>
            </w:r>
            <w:r>
              <w:rPr>
                <w:rFonts w:ascii="ＭＳ 明朝" w:eastAsia="ＭＳ 明朝" w:hAnsi="ＭＳ 明朝" w:hint="eastAsia"/>
                <w:color w:val="000000" w:themeColor="text1"/>
                <w:sz w:val="18"/>
              </w:rPr>
              <w:t>読み取っていない。</w:t>
            </w:r>
          </w:p>
          <w:p w14:paraId="5557C484" w14:textId="77777777" w:rsidR="0083027E" w:rsidRPr="0056715B" w:rsidRDefault="0083027E" w:rsidP="00C90540">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本文中に図を示した筆者の意図を読み取っていない。</w:t>
            </w:r>
          </w:p>
        </w:tc>
      </w:tr>
      <w:tr w:rsidR="0083027E" w14:paraId="5CA2740E" w14:textId="77777777" w:rsidTr="00C90540">
        <w:trPr>
          <w:gridAfter w:val="1"/>
          <w:wAfter w:w="8" w:type="dxa"/>
        </w:trPr>
        <w:tc>
          <w:tcPr>
            <w:tcW w:w="942" w:type="dxa"/>
            <w:vMerge/>
            <w:shd w:val="clear" w:color="auto" w:fill="D9D9D9" w:themeFill="background1" w:themeFillShade="D9"/>
            <w:textDirection w:val="tbRlV"/>
            <w:vAlign w:val="center"/>
          </w:tcPr>
          <w:p w14:paraId="56CDC6D3" w14:textId="77777777" w:rsidR="0083027E" w:rsidRPr="00DD77DE" w:rsidRDefault="0083027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F51655E" w14:textId="77777777" w:rsidR="0083027E" w:rsidRPr="00BF2849" w:rsidRDefault="0083027E" w:rsidP="00C90540">
            <w:pPr>
              <w:widowControl/>
              <w:rPr>
                <w:rFonts w:ascii="ＭＳ ゴシック" w:eastAsia="ＭＳ ゴシック" w:hAnsi="ＭＳ ゴシック"/>
                <w:sz w:val="20"/>
              </w:rPr>
            </w:pPr>
            <w:r w:rsidRPr="00BF2849">
              <w:rPr>
                <w:rFonts w:ascii="ＭＳ ゴシック" w:eastAsia="ＭＳ ゴシック" w:hAnsi="ＭＳ ゴシック" w:hint="eastAsia"/>
                <w:sz w:val="20"/>
              </w:rPr>
              <w:t>⑦情報の収集</w:t>
            </w:r>
          </w:p>
          <w:p w14:paraId="60AAA362" w14:textId="77777777" w:rsidR="0083027E" w:rsidRDefault="0083027E" w:rsidP="00C90540">
            <w:pPr>
              <w:widowControl/>
              <w:jc w:val="right"/>
              <w:rPr>
                <w:rFonts w:ascii="ＭＳ ゴシック" w:eastAsia="ＭＳ ゴシック" w:hAnsi="ＭＳ ゴシック"/>
                <w:sz w:val="20"/>
              </w:rPr>
            </w:pPr>
            <w:r w:rsidRPr="00D55F0F">
              <w:rPr>
                <w:rFonts w:ascii="ＭＳ ゴシック" w:eastAsia="ＭＳ ゴシック" w:hAnsi="ＭＳ ゴシック" w:hint="eastAsia"/>
                <w:sz w:val="20"/>
                <w:szCs w:val="20"/>
                <w:bdr w:val="single" w:sz="4" w:space="0" w:color="auto"/>
              </w:rPr>
              <w:t>書（１）ア</w:t>
            </w:r>
          </w:p>
        </w:tc>
        <w:tc>
          <w:tcPr>
            <w:tcW w:w="4152" w:type="dxa"/>
          </w:tcPr>
          <w:p w14:paraId="0D4AD772" w14:textId="77777777" w:rsidR="0083027E" w:rsidRPr="002B1A6E" w:rsidRDefault="0083027E" w:rsidP="00C90540">
            <w:pPr>
              <w:widowControl/>
              <w:ind w:left="180" w:hangingChars="100" w:hanging="180"/>
              <w:jc w:val="left"/>
              <w:rPr>
                <w:rFonts w:ascii="ＭＳ 明朝" w:eastAsia="ＭＳ 明朝" w:hAnsi="ＭＳ 明朝"/>
                <w:color w:val="000000" w:themeColor="text1"/>
                <w:sz w:val="18"/>
              </w:rPr>
            </w:pPr>
            <w:r w:rsidRPr="00DB564D">
              <w:rPr>
                <w:rFonts w:ascii="ＭＳ 明朝" w:eastAsia="ＭＳ 明朝" w:hAnsi="ＭＳ 明朝" w:hint="eastAsia"/>
                <w:sz w:val="18"/>
              </w:rPr>
              <w:t>・</w:t>
            </w:r>
            <w:r w:rsidRPr="00DB564D">
              <w:rPr>
                <w:rFonts w:ascii="ＭＳ 明朝" w:eastAsia="ＭＳ 明朝" w:hAnsi="ＭＳ 明朝"/>
                <w:sz w:val="18"/>
              </w:rPr>
              <w:t>筆者の主張を踏まえて、日本人の美意識や倫理観、生活行動に関する身近な具体例を挙げ</w:t>
            </w:r>
            <w:r>
              <w:rPr>
                <w:rFonts w:ascii="ＭＳ 明朝" w:eastAsia="ＭＳ 明朝" w:hAnsi="ＭＳ 明朝" w:hint="eastAsia"/>
                <w:sz w:val="18"/>
              </w:rPr>
              <w:t>て整理し</w:t>
            </w:r>
            <w:r w:rsidRPr="00DB564D">
              <w:rPr>
                <w:rFonts w:ascii="ＭＳ 明朝" w:eastAsia="ＭＳ 明朝" w:hAnsi="ＭＳ 明朝"/>
                <w:sz w:val="18"/>
              </w:rPr>
              <w:t>、自分の意見</w:t>
            </w:r>
            <w:r>
              <w:rPr>
                <w:rFonts w:ascii="ＭＳ 明朝" w:eastAsia="ＭＳ 明朝" w:hAnsi="ＭＳ 明朝" w:hint="eastAsia"/>
                <w:sz w:val="18"/>
              </w:rPr>
              <w:t>に沿う適切な</w:t>
            </w:r>
            <w:r w:rsidRPr="00DB564D">
              <w:rPr>
                <w:rFonts w:ascii="ＭＳ 明朝" w:eastAsia="ＭＳ 明朝" w:hAnsi="ＭＳ 明朝"/>
                <w:sz w:val="18"/>
              </w:rPr>
              <w:t>題材</w:t>
            </w:r>
            <w:r w:rsidRPr="00DB564D">
              <w:rPr>
                <w:rFonts w:ascii="ＭＳ 明朝" w:eastAsia="ＭＳ 明朝" w:hAnsi="ＭＳ 明朝" w:hint="eastAsia"/>
                <w:sz w:val="18"/>
              </w:rPr>
              <w:t>を</w:t>
            </w:r>
            <w:r w:rsidRPr="00DB564D">
              <w:rPr>
                <w:rFonts w:ascii="ＭＳ 明朝" w:eastAsia="ＭＳ 明朝" w:hAnsi="ＭＳ 明朝"/>
                <w:sz w:val="18"/>
              </w:rPr>
              <w:t>選</w:t>
            </w:r>
            <w:r>
              <w:rPr>
                <w:rFonts w:ascii="ＭＳ 明朝" w:eastAsia="ＭＳ 明朝" w:hAnsi="ＭＳ 明朝" w:hint="eastAsia"/>
                <w:sz w:val="18"/>
              </w:rPr>
              <w:t>んでいる。</w:t>
            </w:r>
          </w:p>
        </w:tc>
        <w:tc>
          <w:tcPr>
            <w:tcW w:w="4152" w:type="dxa"/>
          </w:tcPr>
          <w:p w14:paraId="0B37F906" w14:textId="77777777" w:rsidR="0083027E" w:rsidRPr="00DB564D" w:rsidRDefault="0083027E" w:rsidP="00C90540">
            <w:pPr>
              <w:widowControl/>
              <w:ind w:left="180" w:hangingChars="100" w:hanging="180"/>
              <w:jc w:val="left"/>
              <w:rPr>
                <w:rFonts w:ascii="ＭＳ 明朝" w:eastAsia="ＭＳ 明朝" w:hAnsi="ＭＳ 明朝"/>
                <w:sz w:val="18"/>
              </w:rPr>
            </w:pPr>
            <w:r w:rsidRPr="00DB564D">
              <w:rPr>
                <w:rFonts w:ascii="ＭＳ 明朝" w:eastAsia="ＭＳ 明朝" w:hAnsi="ＭＳ 明朝" w:hint="eastAsia"/>
                <w:sz w:val="18"/>
              </w:rPr>
              <w:t>・</w:t>
            </w:r>
            <w:r w:rsidRPr="00DB564D">
              <w:rPr>
                <w:rFonts w:ascii="ＭＳ 明朝" w:eastAsia="ＭＳ 明朝" w:hAnsi="ＭＳ 明朝"/>
                <w:sz w:val="18"/>
              </w:rPr>
              <w:t>筆者の主張を踏まえて、日本人の美意識や倫理観、生活行動に関する身近な具体例を挙げ、自分の意見の題材</w:t>
            </w:r>
            <w:r w:rsidRPr="00DB564D">
              <w:rPr>
                <w:rFonts w:ascii="ＭＳ 明朝" w:eastAsia="ＭＳ 明朝" w:hAnsi="ＭＳ 明朝" w:hint="eastAsia"/>
                <w:sz w:val="18"/>
              </w:rPr>
              <w:t>を</w:t>
            </w:r>
            <w:r w:rsidRPr="00DB564D">
              <w:rPr>
                <w:rFonts w:ascii="ＭＳ 明朝" w:eastAsia="ＭＳ 明朝" w:hAnsi="ＭＳ 明朝"/>
                <w:sz w:val="18"/>
              </w:rPr>
              <w:t>選んでいる。</w:t>
            </w:r>
          </w:p>
        </w:tc>
        <w:tc>
          <w:tcPr>
            <w:tcW w:w="4150" w:type="dxa"/>
          </w:tcPr>
          <w:p w14:paraId="7D590F07" w14:textId="77777777" w:rsidR="0083027E" w:rsidRPr="00DB564D" w:rsidRDefault="0083027E" w:rsidP="00C90540">
            <w:pPr>
              <w:widowControl/>
              <w:ind w:left="180" w:hangingChars="100" w:hanging="180"/>
              <w:jc w:val="left"/>
              <w:rPr>
                <w:rFonts w:ascii="ＭＳ 明朝" w:eastAsia="ＭＳ 明朝" w:hAnsi="ＭＳ 明朝"/>
                <w:sz w:val="18"/>
              </w:rPr>
            </w:pPr>
            <w:r w:rsidRPr="00DB564D">
              <w:rPr>
                <w:rFonts w:ascii="ＭＳ 明朝" w:eastAsia="ＭＳ 明朝" w:hAnsi="ＭＳ 明朝" w:hint="eastAsia"/>
                <w:sz w:val="18"/>
              </w:rPr>
              <w:t>・</w:t>
            </w:r>
            <w:r w:rsidRPr="00DB564D">
              <w:rPr>
                <w:rFonts w:ascii="ＭＳ 明朝" w:eastAsia="ＭＳ 明朝" w:hAnsi="ＭＳ 明朝"/>
                <w:sz w:val="18"/>
              </w:rPr>
              <w:t>筆者の主張を踏まえて、日本人の美意識や倫理観、生活行動に関する身近な具体例を挙げ</w:t>
            </w:r>
            <w:r w:rsidRPr="00DB564D">
              <w:rPr>
                <w:rFonts w:ascii="ＭＳ 明朝" w:eastAsia="ＭＳ 明朝" w:hAnsi="ＭＳ 明朝" w:hint="eastAsia"/>
                <w:sz w:val="18"/>
              </w:rPr>
              <w:t>、</w:t>
            </w:r>
            <w:r w:rsidRPr="00DB564D">
              <w:rPr>
                <w:rFonts w:ascii="ＭＳ 明朝" w:eastAsia="ＭＳ 明朝" w:hAnsi="ＭＳ 明朝"/>
                <w:sz w:val="18"/>
              </w:rPr>
              <w:t>自分の意見の題材</w:t>
            </w:r>
            <w:r w:rsidRPr="00DB564D">
              <w:rPr>
                <w:rFonts w:ascii="ＭＳ 明朝" w:eastAsia="ＭＳ 明朝" w:hAnsi="ＭＳ 明朝" w:hint="eastAsia"/>
                <w:sz w:val="18"/>
              </w:rPr>
              <w:t>を</w:t>
            </w:r>
            <w:r w:rsidRPr="00DB564D">
              <w:rPr>
                <w:rFonts w:ascii="ＭＳ 明朝" w:eastAsia="ＭＳ 明朝" w:hAnsi="ＭＳ 明朝"/>
                <w:sz w:val="18"/>
              </w:rPr>
              <w:t>選んで</w:t>
            </w:r>
            <w:r w:rsidRPr="00DB564D">
              <w:rPr>
                <w:rFonts w:ascii="ＭＳ 明朝" w:eastAsia="ＭＳ 明朝" w:hAnsi="ＭＳ 明朝" w:hint="eastAsia"/>
                <w:sz w:val="18"/>
              </w:rPr>
              <w:t>いない</w:t>
            </w:r>
            <w:r w:rsidRPr="00DB564D">
              <w:rPr>
                <w:rFonts w:ascii="ＭＳ 明朝" w:eastAsia="ＭＳ 明朝" w:hAnsi="ＭＳ 明朝"/>
                <w:sz w:val="18"/>
              </w:rPr>
              <w:t>。</w:t>
            </w:r>
          </w:p>
        </w:tc>
      </w:tr>
      <w:tr w:rsidR="0083027E" w14:paraId="4CB7F939" w14:textId="77777777" w:rsidTr="00C90540">
        <w:trPr>
          <w:gridAfter w:val="1"/>
          <w:wAfter w:w="8" w:type="dxa"/>
        </w:trPr>
        <w:tc>
          <w:tcPr>
            <w:tcW w:w="942" w:type="dxa"/>
            <w:vMerge/>
            <w:shd w:val="clear" w:color="auto" w:fill="D9D9D9" w:themeFill="background1" w:themeFillShade="D9"/>
            <w:textDirection w:val="tbRlV"/>
            <w:vAlign w:val="center"/>
          </w:tcPr>
          <w:p w14:paraId="5F4B284F" w14:textId="77777777" w:rsidR="0083027E" w:rsidRPr="00DD77DE" w:rsidRDefault="0083027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5635C4" w14:textId="77777777" w:rsidR="0083027E" w:rsidRPr="00F56DBC" w:rsidRDefault="0083027E" w:rsidP="00C90540">
            <w:pPr>
              <w:widowControl/>
              <w:rPr>
                <w:rFonts w:ascii="ＭＳ ゴシック" w:eastAsia="ＭＳ ゴシック" w:hAnsi="ＭＳ ゴシック"/>
                <w:sz w:val="20"/>
              </w:rPr>
            </w:pPr>
            <w:r w:rsidRPr="00F56DBC">
              <w:rPr>
                <w:rFonts w:ascii="ＭＳ ゴシック" w:eastAsia="ＭＳ ゴシック" w:hAnsi="ＭＳ ゴシック" w:hint="eastAsia"/>
                <w:sz w:val="20"/>
              </w:rPr>
              <w:t>⑧論点の検討</w:t>
            </w:r>
          </w:p>
          <w:p w14:paraId="43597C97" w14:textId="77777777" w:rsidR="0083027E" w:rsidRDefault="0083027E" w:rsidP="00C90540">
            <w:pPr>
              <w:widowControl/>
              <w:jc w:val="right"/>
              <w:rPr>
                <w:rFonts w:ascii="ＭＳ ゴシック" w:eastAsia="ＭＳ ゴシック" w:hAnsi="ＭＳ ゴシック"/>
                <w:sz w:val="20"/>
              </w:rPr>
            </w:pPr>
            <w:r w:rsidRPr="00D55F0F">
              <w:rPr>
                <w:rFonts w:ascii="ＭＳ ゴシック" w:eastAsia="ＭＳ ゴシック" w:hAnsi="ＭＳ ゴシック" w:hint="eastAsia"/>
                <w:sz w:val="20"/>
                <w:szCs w:val="20"/>
                <w:bdr w:val="single" w:sz="4" w:space="0" w:color="auto"/>
              </w:rPr>
              <w:t>書（１）イ</w:t>
            </w:r>
          </w:p>
        </w:tc>
        <w:tc>
          <w:tcPr>
            <w:tcW w:w="4152" w:type="dxa"/>
          </w:tcPr>
          <w:p w14:paraId="5B0D8545" w14:textId="77777777" w:rsidR="0083027E" w:rsidRPr="00743A9E" w:rsidRDefault="0083027E" w:rsidP="00C90540">
            <w:pPr>
              <w:widowControl/>
              <w:ind w:left="180" w:hangingChars="100" w:hanging="180"/>
              <w:jc w:val="left"/>
              <w:rPr>
                <w:rFonts w:ascii="ＭＳ 明朝" w:eastAsia="ＭＳ 明朝" w:hAnsi="ＭＳ 明朝"/>
                <w:sz w:val="18"/>
              </w:rPr>
            </w:pPr>
            <w:r w:rsidRPr="00743A9E">
              <w:rPr>
                <w:rFonts w:ascii="ＭＳ 明朝" w:eastAsia="ＭＳ 明朝" w:hAnsi="ＭＳ 明朝" w:cs="Arial" w:hint="eastAsia"/>
                <w:sz w:val="18"/>
                <w:szCs w:val="18"/>
              </w:rPr>
              <w:t>・</w:t>
            </w:r>
            <w:r w:rsidRPr="00743A9E">
              <w:rPr>
                <w:rFonts w:ascii="ＭＳ 明朝" w:eastAsia="ＭＳ 明朝" w:hAnsi="ＭＳ 明朝" w:cs="Arial"/>
                <w:sz w:val="18"/>
                <w:szCs w:val="18"/>
              </w:rPr>
              <w:t>筆者の見解を</w:t>
            </w:r>
            <w:r w:rsidRPr="00743A9E">
              <w:rPr>
                <w:rFonts w:ascii="ＭＳ 明朝" w:eastAsia="ＭＳ 明朝" w:hAnsi="ＭＳ 明朝" w:cs="Arial" w:hint="eastAsia"/>
                <w:sz w:val="18"/>
                <w:szCs w:val="18"/>
              </w:rPr>
              <w:t>的確に</w:t>
            </w:r>
            <w:r w:rsidRPr="00743A9E">
              <w:rPr>
                <w:rFonts w:ascii="ＭＳ 明朝" w:eastAsia="ＭＳ 明朝" w:hAnsi="ＭＳ 明朝" w:cs="Arial"/>
                <w:sz w:val="18"/>
                <w:szCs w:val="18"/>
              </w:rPr>
              <w:t>捉えた</w:t>
            </w:r>
            <w:r w:rsidRPr="00743A9E">
              <w:rPr>
                <w:rFonts w:ascii="ＭＳ 明朝" w:eastAsia="ＭＳ 明朝" w:hAnsi="ＭＳ 明朝" w:cs="Arial" w:hint="eastAsia"/>
                <w:sz w:val="18"/>
                <w:szCs w:val="18"/>
              </w:rPr>
              <w:t>うえ</w:t>
            </w:r>
            <w:r w:rsidRPr="00743A9E">
              <w:rPr>
                <w:rFonts w:ascii="ＭＳ 明朝" w:eastAsia="ＭＳ 明朝" w:hAnsi="ＭＳ 明朝" w:cs="Arial"/>
                <w:sz w:val="18"/>
                <w:szCs w:val="18"/>
              </w:rPr>
              <w:t>で、自分の立場と論点を明確にし、主張を支える</w:t>
            </w:r>
            <w:r w:rsidRPr="00743A9E">
              <w:rPr>
                <w:rFonts w:ascii="ＭＳ 明朝" w:eastAsia="ＭＳ 明朝" w:hAnsi="ＭＳ 明朝" w:cs="Arial" w:hint="eastAsia"/>
                <w:sz w:val="18"/>
                <w:szCs w:val="18"/>
              </w:rPr>
              <w:t>適切な</w:t>
            </w:r>
            <w:r w:rsidRPr="00743A9E">
              <w:rPr>
                <w:rFonts w:ascii="ＭＳ 明朝" w:eastAsia="ＭＳ 明朝" w:hAnsi="ＭＳ 明朝" w:cs="Arial"/>
                <w:sz w:val="18"/>
                <w:szCs w:val="18"/>
              </w:rPr>
              <w:t>根拠を挙げている。</w:t>
            </w:r>
          </w:p>
        </w:tc>
        <w:tc>
          <w:tcPr>
            <w:tcW w:w="4152" w:type="dxa"/>
          </w:tcPr>
          <w:p w14:paraId="30BE8ECB" w14:textId="77777777" w:rsidR="0083027E" w:rsidRPr="00743A9E" w:rsidRDefault="0083027E" w:rsidP="00C90540">
            <w:pPr>
              <w:widowControl/>
              <w:ind w:left="180" w:hangingChars="100" w:hanging="180"/>
              <w:jc w:val="left"/>
              <w:rPr>
                <w:rFonts w:ascii="ＭＳ 明朝" w:eastAsia="ＭＳ 明朝" w:hAnsi="ＭＳ 明朝"/>
                <w:sz w:val="18"/>
              </w:rPr>
            </w:pPr>
            <w:r w:rsidRPr="00743A9E">
              <w:rPr>
                <w:rFonts w:ascii="ＭＳ 明朝" w:eastAsia="ＭＳ 明朝" w:hAnsi="ＭＳ 明朝" w:cs="Arial" w:hint="eastAsia"/>
                <w:sz w:val="18"/>
                <w:szCs w:val="18"/>
              </w:rPr>
              <w:t>・</w:t>
            </w:r>
            <w:r w:rsidRPr="00743A9E">
              <w:rPr>
                <w:rFonts w:ascii="ＭＳ 明朝" w:eastAsia="ＭＳ 明朝" w:hAnsi="ＭＳ 明朝" w:cs="Arial"/>
                <w:sz w:val="18"/>
                <w:szCs w:val="18"/>
              </w:rPr>
              <w:t>筆者の見解を捉えた</w:t>
            </w:r>
            <w:r w:rsidRPr="00743A9E">
              <w:rPr>
                <w:rFonts w:ascii="ＭＳ 明朝" w:eastAsia="ＭＳ 明朝" w:hAnsi="ＭＳ 明朝" w:cs="Arial" w:hint="eastAsia"/>
                <w:sz w:val="18"/>
                <w:szCs w:val="18"/>
              </w:rPr>
              <w:t>うえ</w:t>
            </w:r>
            <w:r w:rsidRPr="00743A9E">
              <w:rPr>
                <w:rFonts w:ascii="ＭＳ 明朝" w:eastAsia="ＭＳ 明朝" w:hAnsi="ＭＳ 明朝" w:cs="Arial"/>
                <w:sz w:val="18"/>
                <w:szCs w:val="18"/>
              </w:rPr>
              <w:t>で、自分の立場と論点を明確にし、主張を支える根拠を挙げている。</w:t>
            </w:r>
          </w:p>
        </w:tc>
        <w:tc>
          <w:tcPr>
            <w:tcW w:w="4150" w:type="dxa"/>
          </w:tcPr>
          <w:p w14:paraId="1978DCB6" w14:textId="77777777" w:rsidR="0083027E" w:rsidRPr="00743A9E" w:rsidRDefault="0083027E" w:rsidP="00C90540">
            <w:pPr>
              <w:widowControl/>
              <w:ind w:left="180" w:hangingChars="100" w:hanging="180"/>
              <w:jc w:val="left"/>
              <w:rPr>
                <w:rFonts w:ascii="ＭＳ 明朝" w:eastAsia="ＭＳ 明朝" w:hAnsi="ＭＳ 明朝"/>
                <w:sz w:val="18"/>
              </w:rPr>
            </w:pPr>
            <w:r w:rsidRPr="00743A9E">
              <w:rPr>
                <w:rFonts w:ascii="ＭＳ 明朝" w:eastAsia="ＭＳ 明朝" w:hAnsi="ＭＳ 明朝" w:cs="Arial" w:hint="eastAsia"/>
                <w:sz w:val="18"/>
                <w:szCs w:val="18"/>
              </w:rPr>
              <w:t>・</w:t>
            </w:r>
            <w:r w:rsidRPr="00743A9E">
              <w:rPr>
                <w:rFonts w:ascii="ＭＳ 明朝" w:eastAsia="ＭＳ 明朝" w:hAnsi="ＭＳ 明朝" w:cs="Arial"/>
                <w:sz w:val="18"/>
                <w:szCs w:val="18"/>
              </w:rPr>
              <w:t>筆者の見解を捉えた</w:t>
            </w:r>
            <w:r w:rsidRPr="00743A9E">
              <w:rPr>
                <w:rFonts w:ascii="ＭＳ 明朝" w:eastAsia="ＭＳ 明朝" w:hAnsi="ＭＳ 明朝" w:cs="Arial" w:hint="eastAsia"/>
                <w:sz w:val="18"/>
                <w:szCs w:val="18"/>
              </w:rPr>
              <w:t>うえ</w:t>
            </w:r>
            <w:r w:rsidRPr="00743A9E">
              <w:rPr>
                <w:rFonts w:ascii="ＭＳ 明朝" w:eastAsia="ＭＳ 明朝" w:hAnsi="ＭＳ 明朝" w:cs="Arial"/>
                <w:sz w:val="18"/>
                <w:szCs w:val="18"/>
              </w:rPr>
              <w:t>で、自分の立場と論点を明確にし</w:t>
            </w:r>
            <w:r w:rsidRPr="00743A9E">
              <w:rPr>
                <w:rFonts w:ascii="ＭＳ 明朝" w:eastAsia="ＭＳ 明朝" w:hAnsi="ＭＳ 明朝" w:cs="Arial" w:hint="eastAsia"/>
                <w:sz w:val="18"/>
                <w:szCs w:val="18"/>
              </w:rPr>
              <w:t>ておらず</w:t>
            </w:r>
            <w:r w:rsidRPr="00743A9E">
              <w:rPr>
                <w:rFonts w:ascii="ＭＳ 明朝" w:eastAsia="ＭＳ 明朝" w:hAnsi="ＭＳ 明朝" w:cs="Arial"/>
                <w:sz w:val="18"/>
                <w:szCs w:val="18"/>
              </w:rPr>
              <w:t>、主張を支える根拠を挙げてい</w:t>
            </w:r>
            <w:r w:rsidRPr="00743A9E">
              <w:rPr>
                <w:rFonts w:ascii="ＭＳ 明朝" w:eastAsia="ＭＳ 明朝" w:hAnsi="ＭＳ 明朝" w:cs="Arial" w:hint="eastAsia"/>
                <w:sz w:val="18"/>
                <w:szCs w:val="18"/>
              </w:rPr>
              <w:t>ない</w:t>
            </w:r>
            <w:r w:rsidRPr="00743A9E">
              <w:rPr>
                <w:rFonts w:ascii="ＭＳ 明朝" w:eastAsia="ＭＳ 明朝" w:hAnsi="ＭＳ 明朝" w:cs="Arial"/>
                <w:sz w:val="18"/>
                <w:szCs w:val="18"/>
              </w:rPr>
              <w:t>。</w:t>
            </w:r>
          </w:p>
        </w:tc>
      </w:tr>
      <w:tr w:rsidR="0083027E" w14:paraId="61838522" w14:textId="77777777" w:rsidTr="00C90540">
        <w:trPr>
          <w:gridAfter w:val="1"/>
          <w:wAfter w:w="8" w:type="dxa"/>
        </w:trPr>
        <w:tc>
          <w:tcPr>
            <w:tcW w:w="942" w:type="dxa"/>
            <w:vMerge/>
            <w:shd w:val="clear" w:color="auto" w:fill="D9D9D9" w:themeFill="background1" w:themeFillShade="D9"/>
            <w:textDirection w:val="tbRlV"/>
            <w:vAlign w:val="center"/>
          </w:tcPr>
          <w:p w14:paraId="48E0E802" w14:textId="77777777" w:rsidR="0083027E" w:rsidRPr="00DD77DE" w:rsidRDefault="0083027E"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316891" w14:textId="77777777" w:rsidR="0083027E" w:rsidRPr="00021BC9" w:rsidRDefault="0083027E" w:rsidP="00C90540">
            <w:pPr>
              <w:widowControl/>
              <w:rPr>
                <w:rFonts w:ascii="ＭＳ ゴシック" w:eastAsia="ＭＳ ゴシック" w:hAnsi="ＭＳ ゴシック"/>
                <w:color w:val="FF0000"/>
                <w:sz w:val="20"/>
              </w:rPr>
            </w:pPr>
            <w:r w:rsidRPr="00F56DBC">
              <w:rPr>
                <w:rFonts w:ascii="ＭＳ ゴシック" w:eastAsia="ＭＳ ゴシック" w:hAnsi="ＭＳ ゴシック" w:hint="eastAsia"/>
                <w:sz w:val="20"/>
              </w:rPr>
              <w:t>⑨表現の検討</w:t>
            </w:r>
          </w:p>
          <w:p w14:paraId="3D858CB2" w14:textId="77777777" w:rsidR="0083027E" w:rsidRDefault="0083027E" w:rsidP="00C90540">
            <w:pPr>
              <w:widowControl/>
              <w:jc w:val="right"/>
              <w:rPr>
                <w:rFonts w:ascii="ＭＳ ゴシック" w:eastAsia="ＭＳ ゴシック" w:hAnsi="ＭＳ ゴシック"/>
                <w:sz w:val="20"/>
              </w:rPr>
            </w:pPr>
            <w:r w:rsidRPr="00D55F0F">
              <w:rPr>
                <w:rFonts w:ascii="ＭＳ ゴシック" w:eastAsia="ＭＳ ゴシック" w:hAnsi="ＭＳ ゴシック" w:hint="eastAsia"/>
                <w:sz w:val="20"/>
                <w:szCs w:val="20"/>
                <w:bdr w:val="single" w:sz="4" w:space="0" w:color="auto"/>
              </w:rPr>
              <w:t>書（１）オ</w:t>
            </w:r>
          </w:p>
        </w:tc>
        <w:tc>
          <w:tcPr>
            <w:tcW w:w="4152" w:type="dxa"/>
          </w:tcPr>
          <w:p w14:paraId="4773529E" w14:textId="77777777" w:rsidR="0083027E" w:rsidRPr="00F56DBC" w:rsidRDefault="0083027E" w:rsidP="00C90540">
            <w:pPr>
              <w:widowControl/>
              <w:ind w:left="180" w:hangingChars="100" w:hanging="180"/>
              <w:jc w:val="left"/>
              <w:rPr>
                <w:rFonts w:ascii="ＭＳ 明朝" w:eastAsia="ＭＳ 明朝" w:hAnsi="ＭＳ 明朝"/>
                <w:sz w:val="18"/>
              </w:rPr>
            </w:pPr>
            <w:r w:rsidRPr="00F56DBC">
              <w:rPr>
                <w:rFonts w:ascii="ＭＳ 明朝" w:eastAsia="ＭＳ 明朝" w:hAnsi="ＭＳ 明朝" w:cs="Arial" w:hint="eastAsia"/>
                <w:sz w:val="18"/>
                <w:szCs w:val="18"/>
              </w:rPr>
              <w:t>・筆者の見解についての自分の意見が読み手に的確に伝わるように、文章の構成を検討・吟味している。</w:t>
            </w:r>
          </w:p>
        </w:tc>
        <w:tc>
          <w:tcPr>
            <w:tcW w:w="4152" w:type="dxa"/>
          </w:tcPr>
          <w:p w14:paraId="2E355BF4" w14:textId="77777777" w:rsidR="0083027E" w:rsidRPr="00F56DBC" w:rsidRDefault="0083027E" w:rsidP="00C90540">
            <w:pPr>
              <w:widowControl/>
              <w:ind w:left="180" w:hangingChars="100" w:hanging="180"/>
              <w:jc w:val="left"/>
              <w:rPr>
                <w:rFonts w:ascii="ＭＳ 明朝" w:eastAsia="ＭＳ 明朝" w:hAnsi="ＭＳ 明朝"/>
                <w:sz w:val="18"/>
              </w:rPr>
            </w:pPr>
            <w:r w:rsidRPr="00F56DBC">
              <w:rPr>
                <w:rFonts w:ascii="ＭＳ 明朝" w:eastAsia="ＭＳ 明朝" w:hAnsi="ＭＳ 明朝" w:cs="Arial" w:hint="eastAsia"/>
                <w:sz w:val="18"/>
                <w:szCs w:val="18"/>
              </w:rPr>
              <w:t>・筆者の見解についての自分の意見が伝わるように、文章の構成を検討・吟味している。</w:t>
            </w:r>
          </w:p>
        </w:tc>
        <w:tc>
          <w:tcPr>
            <w:tcW w:w="4150" w:type="dxa"/>
          </w:tcPr>
          <w:p w14:paraId="50157056" w14:textId="77777777" w:rsidR="0083027E" w:rsidRPr="00F56DBC" w:rsidRDefault="0083027E" w:rsidP="00C90540">
            <w:pPr>
              <w:widowControl/>
              <w:ind w:left="180" w:hangingChars="100" w:hanging="180"/>
              <w:jc w:val="left"/>
              <w:rPr>
                <w:rFonts w:ascii="ＭＳ 明朝" w:eastAsia="ＭＳ 明朝" w:hAnsi="ＭＳ 明朝"/>
                <w:sz w:val="18"/>
              </w:rPr>
            </w:pPr>
            <w:r w:rsidRPr="00F56DBC">
              <w:rPr>
                <w:rFonts w:ascii="ＭＳ 明朝" w:eastAsia="ＭＳ 明朝" w:hAnsi="ＭＳ 明朝" w:cs="Arial" w:hint="eastAsia"/>
                <w:sz w:val="18"/>
                <w:szCs w:val="18"/>
              </w:rPr>
              <w:t>・筆者の見解についての自分の意見が伝わるように、文章の構成を検討・吟味していない。</w:t>
            </w:r>
          </w:p>
        </w:tc>
      </w:tr>
      <w:tr w:rsidR="0083027E" w14:paraId="46588ED0"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0D9746CA" w14:textId="77777777" w:rsidR="0083027E" w:rsidRDefault="0083027E"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F837A43" w14:textId="77777777" w:rsidR="0083027E" w:rsidRDefault="0083027E"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1F65618" w14:textId="77777777" w:rsidR="0083027E" w:rsidRPr="00DD77DE" w:rsidRDefault="0083027E"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251DD5E" w14:textId="77777777" w:rsidR="0083027E" w:rsidRPr="00DD77DE" w:rsidRDefault="0083027E"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9A6225B" w14:textId="77777777" w:rsidR="0083027E" w:rsidRPr="007B3D03" w:rsidRDefault="0083027E"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⑩</w:t>
            </w:r>
            <w:r w:rsidRPr="00D55F0F">
              <w:rPr>
                <w:rFonts w:ascii="ＭＳ ゴシック" w:eastAsia="ＭＳ ゴシック" w:hAnsi="ＭＳ ゴシック" w:hint="eastAsia"/>
                <w:sz w:val="20"/>
              </w:rPr>
              <w:t>学習への態度</w:t>
            </w:r>
          </w:p>
        </w:tc>
        <w:tc>
          <w:tcPr>
            <w:tcW w:w="4152" w:type="dxa"/>
          </w:tcPr>
          <w:p w14:paraId="2580FAA4" w14:textId="77777777" w:rsidR="0083027E" w:rsidRPr="00A75F75" w:rsidRDefault="0083027E" w:rsidP="00C90540">
            <w:pPr>
              <w:widowControl/>
              <w:ind w:left="180" w:hangingChars="100" w:hanging="180"/>
              <w:jc w:val="left"/>
              <w:rPr>
                <w:rFonts w:ascii="ＭＳ 明朝" w:eastAsia="ＭＳ 明朝" w:hAnsi="ＭＳ 明朝"/>
                <w:sz w:val="18"/>
              </w:rPr>
            </w:pPr>
            <w:r w:rsidRPr="00A75F75">
              <w:rPr>
                <w:rFonts w:ascii="ＭＳ 明朝" w:eastAsia="ＭＳ 明朝" w:hAnsi="ＭＳ 明朝" w:hint="eastAsia"/>
                <w:sz w:val="18"/>
              </w:rPr>
              <w:t>・日本と西欧の美意識の違いを理解し、日本人の美意識と、倫理観や生活行動の関連性について、自分の考えを深め、説明しようとしている。</w:t>
            </w:r>
          </w:p>
        </w:tc>
        <w:tc>
          <w:tcPr>
            <w:tcW w:w="4152" w:type="dxa"/>
          </w:tcPr>
          <w:p w14:paraId="601C2989" w14:textId="77777777" w:rsidR="0083027E" w:rsidRPr="00A75F75" w:rsidRDefault="0083027E" w:rsidP="00C90540">
            <w:pPr>
              <w:widowControl/>
              <w:ind w:left="180" w:hangingChars="100" w:hanging="180"/>
              <w:jc w:val="left"/>
              <w:rPr>
                <w:rFonts w:ascii="ＭＳ 明朝" w:eastAsia="ＭＳ 明朝" w:hAnsi="ＭＳ 明朝"/>
                <w:sz w:val="18"/>
              </w:rPr>
            </w:pPr>
            <w:r w:rsidRPr="00A75F75">
              <w:rPr>
                <w:rFonts w:ascii="ＭＳ 明朝" w:eastAsia="ＭＳ 明朝" w:hAnsi="ＭＳ 明朝" w:hint="eastAsia"/>
                <w:sz w:val="18"/>
              </w:rPr>
              <w:t>・日本と西欧の美意識の違いを理解し、日本人の美意識と、倫理観や生活行動の関連性について、自分の考えを深めようとしている。</w:t>
            </w:r>
          </w:p>
        </w:tc>
        <w:tc>
          <w:tcPr>
            <w:tcW w:w="4150" w:type="dxa"/>
          </w:tcPr>
          <w:p w14:paraId="3372634F" w14:textId="77777777" w:rsidR="0083027E" w:rsidRPr="00A75F75" w:rsidRDefault="0083027E" w:rsidP="00C90540">
            <w:pPr>
              <w:widowControl/>
              <w:ind w:left="180" w:hangingChars="100" w:hanging="180"/>
              <w:jc w:val="left"/>
              <w:rPr>
                <w:rFonts w:ascii="ＭＳ 明朝" w:eastAsia="ＭＳ 明朝" w:hAnsi="ＭＳ 明朝"/>
                <w:sz w:val="18"/>
              </w:rPr>
            </w:pPr>
            <w:r w:rsidRPr="00A75F75">
              <w:rPr>
                <w:rFonts w:ascii="ＭＳ 明朝" w:eastAsia="ＭＳ 明朝" w:hAnsi="ＭＳ 明朝" w:hint="eastAsia"/>
                <w:sz w:val="18"/>
              </w:rPr>
              <w:t>・日本と西欧の美意識の違いを理解せず、日本人の美意識と、倫理観や生活行動の関連性について、自分の考えを深めようとしていない。</w:t>
            </w:r>
          </w:p>
        </w:tc>
      </w:tr>
    </w:tbl>
    <w:p w14:paraId="4E6B957B" w14:textId="06003DEB" w:rsidR="0083027E" w:rsidRDefault="0083027E" w:rsidP="0083027E">
      <w:pPr>
        <w:rPr>
          <w:rFonts w:ascii="ＭＳ ゴシック" w:eastAsia="ＭＳ ゴシック" w:hAnsi="ＭＳ ゴシック"/>
        </w:rPr>
      </w:pPr>
      <w:r>
        <w:rPr>
          <w:rFonts w:ascii="ＭＳ ゴシック" w:eastAsia="ＭＳ ゴシック" w:hAnsi="ＭＳ ゴシック"/>
        </w:rPr>
        <w:br w:type="page"/>
      </w:r>
    </w:p>
    <w:p w14:paraId="2B27ACA4" w14:textId="77777777" w:rsidR="00D97FF4" w:rsidRPr="00062C90" w:rsidRDefault="00D97FF4" w:rsidP="00D97FF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B2B6E">
        <w:rPr>
          <w:rFonts w:ascii="ＭＳ ゴシック" w:eastAsia="ＭＳ ゴシック" w:hAnsi="ＭＳ ゴシック" w:hint="eastAsia"/>
        </w:rPr>
        <w:t>地図の想像力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97FF4" w14:paraId="128B71AB" w14:textId="77777777" w:rsidTr="00C90540">
        <w:trPr>
          <w:trHeight w:val="510"/>
        </w:trPr>
        <w:tc>
          <w:tcPr>
            <w:tcW w:w="2774" w:type="dxa"/>
            <w:gridSpan w:val="2"/>
            <w:shd w:val="clear" w:color="auto" w:fill="D9D9D9" w:themeFill="background1" w:themeFillShade="D9"/>
            <w:vAlign w:val="center"/>
          </w:tcPr>
          <w:p w14:paraId="2C16E034" w14:textId="77777777" w:rsidR="00D97FF4" w:rsidRPr="00DD77DE" w:rsidRDefault="00D97FF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4" w:type="dxa"/>
            <w:shd w:val="clear" w:color="auto" w:fill="D9D9D9" w:themeFill="background1" w:themeFillShade="D9"/>
            <w:vAlign w:val="center"/>
          </w:tcPr>
          <w:p w14:paraId="04A3EF74" w14:textId="77777777" w:rsidR="00D97FF4" w:rsidRPr="00DD77DE" w:rsidRDefault="00D97FF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4" w:type="dxa"/>
            <w:shd w:val="clear" w:color="auto" w:fill="D9D9D9" w:themeFill="background1" w:themeFillShade="D9"/>
            <w:vAlign w:val="center"/>
          </w:tcPr>
          <w:p w14:paraId="2025F056" w14:textId="77777777" w:rsidR="00D97FF4" w:rsidRPr="00DD77DE" w:rsidRDefault="00D97FF4"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4" w:type="dxa"/>
            <w:gridSpan w:val="2"/>
            <w:shd w:val="clear" w:color="auto" w:fill="D9D9D9" w:themeFill="background1" w:themeFillShade="D9"/>
            <w:vAlign w:val="center"/>
          </w:tcPr>
          <w:p w14:paraId="6A81D9BF" w14:textId="77777777" w:rsidR="00D97FF4" w:rsidRPr="00DD77DE" w:rsidRDefault="00D97FF4"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97FF4" w14:paraId="64176307" w14:textId="77777777" w:rsidTr="00C90540">
        <w:trPr>
          <w:gridAfter w:val="1"/>
          <w:wAfter w:w="8" w:type="dxa"/>
        </w:trPr>
        <w:tc>
          <w:tcPr>
            <w:tcW w:w="942" w:type="dxa"/>
            <w:vMerge w:val="restart"/>
            <w:shd w:val="clear" w:color="auto" w:fill="D9D9D9" w:themeFill="background1" w:themeFillShade="D9"/>
            <w:textDirection w:val="tbRlV"/>
            <w:vAlign w:val="center"/>
          </w:tcPr>
          <w:p w14:paraId="0A947B93" w14:textId="77777777" w:rsidR="00D97FF4" w:rsidRPr="00C12204" w:rsidRDefault="00D97FF4" w:rsidP="00C90540">
            <w:pPr>
              <w:widowControl/>
              <w:ind w:left="113" w:right="113"/>
              <w:jc w:val="center"/>
              <w:rPr>
                <w:rFonts w:ascii="ＭＳ ゴシック" w:eastAsia="ＭＳ ゴシック" w:hAnsi="ＭＳ ゴシック"/>
                <w:sz w:val="20"/>
              </w:rPr>
            </w:pPr>
            <w:r w:rsidRPr="00C12204">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D5570B1" w14:textId="77777777" w:rsidR="00D97FF4" w:rsidRPr="00C12204" w:rsidRDefault="00D97FF4" w:rsidP="00C90540">
            <w:pPr>
              <w:widowControl/>
              <w:rPr>
                <w:rFonts w:ascii="ＭＳ ゴシック" w:eastAsia="ＭＳ ゴシック" w:hAnsi="ＭＳ ゴシック"/>
                <w:sz w:val="20"/>
              </w:rPr>
            </w:pPr>
            <w:r w:rsidRPr="00C12204">
              <w:rPr>
                <w:rFonts w:ascii="ＭＳ ゴシック" w:eastAsia="ＭＳ ゴシック" w:hAnsi="ＭＳ ゴシック" w:hint="eastAsia"/>
                <w:sz w:val="20"/>
              </w:rPr>
              <w:t>①言葉の働き・</w:t>
            </w:r>
          </w:p>
          <w:p w14:paraId="51D142A4" w14:textId="77777777" w:rsidR="00D97FF4" w:rsidRPr="00C12204" w:rsidRDefault="00D97FF4" w:rsidP="00C90540">
            <w:pPr>
              <w:widowControl/>
              <w:ind w:firstLineChars="100" w:firstLine="200"/>
              <w:rPr>
                <w:rFonts w:ascii="ＭＳ ゴシック" w:eastAsia="ＭＳ ゴシック" w:hAnsi="ＭＳ ゴシック"/>
                <w:sz w:val="20"/>
              </w:rPr>
            </w:pPr>
            <w:r w:rsidRPr="00C12204">
              <w:rPr>
                <w:rFonts w:ascii="ＭＳ ゴシック" w:eastAsia="ＭＳ ゴシック" w:hAnsi="ＭＳ ゴシック" w:hint="eastAsia"/>
                <w:sz w:val="20"/>
              </w:rPr>
              <w:t>語彙</w:t>
            </w:r>
          </w:p>
          <w:p w14:paraId="63F66FA8" w14:textId="77777777" w:rsidR="00D97FF4" w:rsidRPr="00C12204" w:rsidRDefault="00D97FF4" w:rsidP="00C90540">
            <w:pPr>
              <w:widowControl/>
              <w:jc w:val="right"/>
              <w:rPr>
                <w:rFonts w:ascii="ＭＳ ゴシック" w:eastAsia="ＭＳ ゴシック" w:hAnsi="ＭＳ ゴシック"/>
                <w:sz w:val="20"/>
              </w:rPr>
            </w:pPr>
            <w:r w:rsidRPr="00C12204">
              <w:rPr>
                <w:rFonts w:ascii="ＭＳ ゴシック" w:eastAsia="ＭＳ ゴシック" w:hAnsi="ＭＳ ゴシック" w:hint="eastAsia"/>
                <w:sz w:val="20"/>
                <w:szCs w:val="20"/>
                <w:bdr w:val="single" w:sz="4" w:space="0" w:color="auto"/>
              </w:rPr>
              <w:t>（１）アイ</w:t>
            </w:r>
          </w:p>
        </w:tc>
        <w:tc>
          <w:tcPr>
            <w:tcW w:w="4151" w:type="dxa"/>
          </w:tcPr>
          <w:p w14:paraId="00267752" w14:textId="77777777" w:rsidR="00D97FF4" w:rsidRPr="00AB1C61" w:rsidRDefault="00D97F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1" w:type="dxa"/>
          </w:tcPr>
          <w:p w14:paraId="5EBC3EDB" w14:textId="77777777" w:rsidR="00D97FF4" w:rsidRPr="00AB1C61" w:rsidRDefault="00D97F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2" w:type="dxa"/>
          </w:tcPr>
          <w:p w14:paraId="76C44EFE" w14:textId="77777777" w:rsidR="00D97FF4" w:rsidRPr="00AB1C61" w:rsidRDefault="00D97F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D97FF4" w14:paraId="114A2D45" w14:textId="77777777" w:rsidTr="00C90540">
        <w:trPr>
          <w:gridAfter w:val="1"/>
          <w:wAfter w:w="8" w:type="dxa"/>
        </w:trPr>
        <w:tc>
          <w:tcPr>
            <w:tcW w:w="942" w:type="dxa"/>
            <w:vMerge/>
            <w:shd w:val="clear" w:color="auto" w:fill="D9D9D9" w:themeFill="background1" w:themeFillShade="D9"/>
            <w:textDirection w:val="tbRlV"/>
            <w:vAlign w:val="center"/>
          </w:tcPr>
          <w:p w14:paraId="703EEE03" w14:textId="77777777" w:rsidR="00D97FF4" w:rsidRPr="00C12204" w:rsidRDefault="00D97FF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93DED90" w14:textId="77777777" w:rsidR="00D97FF4" w:rsidRPr="00C12204" w:rsidRDefault="00D97FF4" w:rsidP="00C90540">
            <w:pPr>
              <w:widowControl/>
              <w:rPr>
                <w:rFonts w:ascii="ＭＳ ゴシック" w:eastAsia="ＭＳ ゴシック" w:hAnsi="ＭＳ ゴシック"/>
                <w:sz w:val="20"/>
              </w:rPr>
            </w:pPr>
            <w:r w:rsidRPr="00C12204">
              <w:rPr>
                <w:rFonts w:ascii="ＭＳ ゴシック" w:eastAsia="ＭＳ ゴシック" w:hAnsi="ＭＳ ゴシック" w:hint="eastAsia"/>
                <w:sz w:val="20"/>
              </w:rPr>
              <w:t>②文章の構成</w:t>
            </w:r>
          </w:p>
          <w:p w14:paraId="17CF8C8D" w14:textId="77777777" w:rsidR="00D97FF4" w:rsidRPr="00C12204" w:rsidRDefault="00D97FF4" w:rsidP="00C90540">
            <w:pPr>
              <w:widowControl/>
              <w:jc w:val="right"/>
              <w:rPr>
                <w:rFonts w:ascii="ＭＳ ゴシック" w:eastAsia="ＭＳ ゴシック" w:hAnsi="ＭＳ ゴシック"/>
                <w:sz w:val="20"/>
              </w:rPr>
            </w:pPr>
            <w:r w:rsidRPr="00C12204">
              <w:rPr>
                <w:rFonts w:ascii="ＭＳ ゴシック" w:eastAsia="ＭＳ ゴシック" w:hAnsi="ＭＳ ゴシック" w:hint="eastAsia"/>
                <w:sz w:val="20"/>
                <w:szCs w:val="20"/>
                <w:bdr w:val="single" w:sz="4" w:space="0" w:color="auto"/>
              </w:rPr>
              <w:t>（１）ウ</w:t>
            </w:r>
          </w:p>
        </w:tc>
        <w:tc>
          <w:tcPr>
            <w:tcW w:w="4151" w:type="dxa"/>
          </w:tcPr>
          <w:p w14:paraId="104FAB88" w14:textId="77777777" w:rsidR="00D97FF4" w:rsidRPr="000A7237" w:rsidRDefault="00D97FF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筆者が独自に定義する表現や言い換え、譲歩のかたちなどの接続の仕方を理解し、効果的な組み立て方を説明している。</w:t>
            </w:r>
          </w:p>
          <w:p w14:paraId="5B743D9F" w14:textId="77777777" w:rsidR="00D97FF4" w:rsidRPr="00BA140F" w:rsidRDefault="00D97F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・「地図」に対する一般的な通念と筆者独自の見解の対比、具体例と主張の関係を読み取り、筆者の主張を理解し、説明している。</w:t>
            </w:r>
          </w:p>
        </w:tc>
        <w:tc>
          <w:tcPr>
            <w:tcW w:w="4151" w:type="dxa"/>
          </w:tcPr>
          <w:p w14:paraId="156CE5F7" w14:textId="77777777" w:rsidR="00D97FF4" w:rsidRDefault="00D97FF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筆者が独自に定義する表現や言い換え、譲歩のかたちなどの接続の仕方を理解している。</w:t>
            </w:r>
          </w:p>
          <w:p w14:paraId="0DBEE91C" w14:textId="77777777" w:rsidR="00D97FF4" w:rsidRDefault="00D97FF4" w:rsidP="00C90540">
            <w:pPr>
              <w:widowControl/>
              <w:ind w:left="180" w:hangingChars="100" w:hanging="180"/>
              <w:jc w:val="left"/>
              <w:rPr>
                <w:rFonts w:ascii="ＭＳ 明朝" w:eastAsia="ＭＳ 明朝" w:hAnsi="ＭＳ 明朝"/>
                <w:color w:val="000000" w:themeColor="text1"/>
                <w:sz w:val="18"/>
              </w:rPr>
            </w:pPr>
          </w:p>
          <w:p w14:paraId="7001895F" w14:textId="77777777" w:rsidR="00D97FF4" w:rsidRPr="00BA140F" w:rsidRDefault="00D97F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・「地図」に対する一般的な通念と筆者独自の見解の対比、具体例と主張の関係を読み取り、筆者の主張を理解している。</w:t>
            </w:r>
          </w:p>
        </w:tc>
        <w:tc>
          <w:tcPr>
            <w:tcW w:w="4152" w:type="dxa"/>
          </w:tcPr>
          <w:p w14:paraId="05FFF62E" w14:textId="77777777" w:rsidR="00D97FF4" w:rsidRPr="00024FB9" w:rsidRDefault="00D97FF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筆者が独自に定義する表現や言い換え、譲歩のかたちなどの接続の仕方を理解していない。</w:t>
            </w:r>
          </w:p>
          <w:p w14:paraId="4793EF25" w14:textId="77777777" w:rsidR="00D97FF4" w:rsidRPr="00BA140F" w:rsidRDefault="00D97F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・「地図」に対する一般的な通念と筆者独自の見解の対比、具体例と主張の関係を読み取ることをせず、筆者の主張を理解していない。</w:t>
            </w:r>
          </w:p>
        </w:tc>
      </w:tr>
      <w:tr w:rsidR="00D97FF4" w14:paraId="3E64B79E" w14:textId="77777777" w:rsidTr="00C90540">
        <w:trPr>
          <w:gridAfter w:val="1"/>
          <w:wAfter w:w="8" w:type="dxa"/>
        </w:trPr>
        <w:tc>
          <w:tcPr>
            <w:tcW w:w="942" w:type="dxa"/>
            <w:vMerge/>
            <w:shd w:val="clear" w:color="auto" w:fill="D9D9D9" w:themeFill="background1" w:themeFillShade="D9"/>
            <w:textDirection w:val="tbRlV"/>
            <w:vAlign w:val="center"/>
          </w:tcPr>
          <w:p w14:paraId="65B766D6" w14:textId="77777777" w:rsidR="00D97FF4" w:rsidRPr="00C12204" w:rsidRDefault="00D97FF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7F1177A" w14:textId="77777777" w:rsidR="00D97FF4" w:rsidRPr="00C12204" w:rsidRDefault="00D97FF4" w:rsidP="00C90540">
            <w:pPr>
              <w:widowControl/>
              <w:rPr>
                <w:rFonts w:ascii="ＭＳ ゴシック" w:eastAsia="ＭＳ ゴシック" w:hAnsi="ＭＳ ゴシック"/>
                <w:sz w:val="20"/>
              </w:rPr>
            </w:pPr>
            <w:r w:rsidRPr="00C12204">
              <w:rPr>
                <w:rFonts w:ascii="ＭＳ ゴシック" w:eastAsia="ＭＳ ゴシック" w:hAnsi="ＭＳ ゴシック" w:hint="eastAsia"/>
                <w:sz w:val="20"/>
              </w:rPr>
              <w:t>③評論キーワード</w:t>
            </w:r>
          </w:p>
          <w:p w14:paraId="071E8734" w14:textId="77777777" w:rsidR="00D97FF4" w:rsidRPr="00C12204" w:rsidRDefault="00D97FF4" w:rsidP="00C90540">
            <w:pPr>
              <w:widowControl/>
              <w:jc w:val="right"/>
              <w:rPr>
                <w:rFonts w:ascii="ＭＳ ゴシック" w:eastAsia="ＭＳ ゴシック" w:hAnsi="ＭＳ ゴシック"/>
                <w:sz w:val="20"/>
              </w:rPr>
            </w:pPr>
            <w:r w:rsidRPr="00C12204">
              <w:rPr>
                <w:rFonts w:ascii="ＭＳ ゴシック" w:eastAsia="ＭＳ ゴシック" w:hAnsi="ＭＳ ゴシック" w:hint="eastAsia"/>
                <w:sz w:val="20"/>
                <w:szCs w:val="20"/>
                <w:bdr w:val="single" w:sz="4" w:space="0" w:color="auto"/>
              </w:rPr>
              <w:t>（１）イ</w:t>
            </w:r>
          </w:p>
        </w:tc>
        <w:tc>
          <w:tcPr>
            <w:tcW w:w="4151" w:type="dxa"/>
          </w:tcPr>
          <w:p w14:paraId="39358E3D" w14:textId="77777777" w:rsidR="00D97FF4" w:rsidRPr="00680F84" w:rsidRDefault="00D97F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「近代」「表象」「記号」「分節」「媒体」「テクスト」という概念語について、辞書的な意味だけでなく、本文の文脈の中での使われ方を理解し、説明している。</w:t>
            </w:r>
          </w:p>
        </w:tc>
        <w:tc>
          <w:tcPr>
            <w:tcW w:w="4151" w:type="dxa"/>
          </w:tcPr>
          <w:p w14:paraId="569E846A" w14:textId="77777777" w:rsidR="00D97FF4" w:rsidRPr="00680F84" w:rsidRDefault="00D97F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「近代」「表象」「記号」「分節」「媒体」「テクスト」という概念語について、辞書的な意味だけでなく、本文の文脈の中での使われ方を理解している。</w:t>
            </w:r>
          </w:p>
        </w:tc>
        <w:tc>
          <w:tcPr>
            <w:tcW w:w="4152" w:type="dxa"/>
          </w:tcPr>
          <w:p w14:paraId="1A4AB093" w14:textId="77777777" w:rsidR="00D97FF4" w:rsidRPr="00680F84" w:rsidRDefault="00D97F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「近代」「表象」「記号」「分節」「媒体」「テクスト」という概念語について、辞書的な意味や本文の文脈の中での使われ方を理解していない。</w:t>
            </w:r>
          </w:p>
        </w:tc>
      </w:tr>
      <w:tr w:rsidR="00D97FF4" w14:paraId="56D20F2A" w14:textId="77777777" w:rsidTr="00C90540">
        <w:trPr>
          <w:gridAfter w:val="1"/>
          <w:wAfter w:w="8" w:type="dxa"/>
        </w:trPr>
        <w:tc>
          <w:tcPr>
            <w:tcW w:w="942" w:type="dxa"/>
            <w:vMerge w:val="restart"/>
            <w:shd w:val="clear" w:color="auto" w:fill="D9D9D9" w:themeFill="background1" w:themeFillShade="D9"/>
            <w:textDirection w:val="tbRlV"/>
            <w:vAlign w:val="center"/>
          </w:tcPr>
          <w:p w14:paraId="38E4F56D" w14:textId="77777777" w:rsidR="00D97FF4" w:rsidRPr="00C12204" w:rsidRDefault="00D97FF4" w:rsidP="00C90540">
            <w:pPr>
              <w:widowControl/>
              <w:ind w:left="113" w:right="113"/>
              <w:jc w:val="center"/>
              <w:rPr>
                <w:rFonts w:ascii="ＭＳ ゴシック" w:eastAsia="ＭＳ ゴシック" w:hAnsi="ＭＳ ゴシック"/>
                <w:sz w:val="20"/>
              </w:rPr>
            </w:pPr>
            <w:r w:rsidRPr="00C12204">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2A825F2" w14:textId="77777777" w:rsidR="00D97FF4" w:rsidRPr="00C12204" w:rsidRDefault="00D97FF4" w:rsidP="00C90540">
            <w:pPr>
              <w:widowControl/>
              <w:rPr>
                <w:rFonts w:ascii="ＭＳ ゴシック" w:eastAsia="ＭＳ ゴシック" w:hAnsi="ＭＳ ゴシック"/>
                <w:sz w:val="20"/>
              </w:rPr>
            </w:pPr>
            <w:r w:rsidRPr="00C12204">
              <w:rPr>
                <w:rFonts w:ascii="ＭＳ ゴシック" w:eastAsia="ＭＳ ゴシック" w:hAnsi="ＭＳ ゴシック" w:hint="eastAsia"/>
                <w:sz w:val="20"/>
              </w:rPr>
              <w:t>④構成の把握</w:t>
            </w:r>
          </w:p>
          <w:p w14:paraId="47C49C77" w14:textId="77777777" w:rsidR="00D97FF4" w:rsidRPr="00C12204" w:rsidRDefault="00D97FF4" w:rsidP="00C90540">
            <w:pPr>
              <w:widowControl/>
              <w:ind w:firstLineChars="300" w:firstLine="600"/>
              <w:rPr>
                <w:rFonts w:ascii="ＭＳ ゴシック" w:eastAsia="ＭＳ ゴシック" w:hAnsi="ＭＳ ゴシック"/>
                <w:sz w:val="20"/>
              </w:rPr>
            </w:pPr>
            <w:r w:rsidRPr="00C12204">
              <w:rPr>
                <w:rFonts w:ascii="ＭＳ ゴシック" w:eastAsia="ＭＳ ゴシック" w:hAnsi="ＭＳ ゴシック" w:hint="eastAsia"/>
                <w:sz w:val="20"/>
                <w:szCs w:val="20"/>
                <w:bdr w:val="single" w:sz="4" w:space="0" w:color="auto"/>
              </w:rPr>
              <w:t>読（１）イ</w:t>
            </w:r>
          </w:p>
        </w:tc>
        <w:tc>
          <w:tcPr>
            <w:tcW w:w="4151" w:type="dxa"/>
          </w:tcPr>
          <w:p w14:paraId="5CB35C1E" w14:textId="77777777" w:rsidR="00D97FF4" w:rsidRDefault="00D97F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各意味段落の内容を踏まえ、適切な小見出しをつけ、その根拠について説明している。</w:t>
            </w:r>
          </w:p>
          <w:p w14:paraId="67E1D166" w14:textId="77777777" w:rsidR="00D97FF4" w:rsidRPr="00715EBB" w:rsidRDefault="00D97F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・論の展開に沿って意味段落ごとに筆者の主張をまとめ、説明している。</w:t>
            </w:r>
          </w:p>
        </w:tc>
        <w:tc>
          <w:tcPr>
            <w:tcW w:w="4151" w:type="dxa"/>
          </w:tcPr>
          <w:p w14:paraId="5D2B2279" w14:textId="77777777" w:rsidR="00D97FF4" w:rsidRDefault="00D97F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各意味段落の内容を踏まえ、適切な小見出しをつけている。</w:t>
            </w:r>
          </w:p>
          <w:p w14:paraId="5AD675CA" w14:textId="77777777" w:rsidR="00D97FF4" w:rsidRPr="00680F84" w:rsidRDefault="00D97F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・論の展開に沿って意味段落ごとに筆者の主張をまとめている。</w:t>
            </w:r>
          </w:p>
        </w:tc>
        <w:tc>
          <w:tcPr>
            <w:tcW w:w="4152" w:type="dxa"/>
          </w:tcPr>
          <w:p w14:paraId="7071AD8E" w14:textId="77777777" w:rsidR="00D97FF4" w:rsidRDefault="00D97F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各意味段落の内容を踏まえておらず、適切な小見出しをつけていない。</w:t>
            </w:r>
          </w:p>
          <w:p w14:paraId="541C255C" w14:textId="77777777" w:rsidR="00D97FF4" w:rsidRPr="00680F84" w:rsidRDefault="00D97F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・論の展開に沿って意味段落ごとに筆者の主張をまとめていない。</w:t>
            </w:r>
          </w:p>
        </w:tc>
      </w:tr>
      <w:tr w:rsidR="00D97FF4" w:rsidRPr="00596197" w14:paraId="091C2C9F" w14:textId="77777777" w:rsidTr="00C90540">
        <w:trPr>
          <w:gridAfter w:val="1"/>
          <w:wAfter w:w="8" w:type="dxa"/>
        </w:trPr>
        <w:tc>
          <w:tcPr>
            <w:tcW w:w="942" w:type="dxa"/>
            <w:vMerge/>
            <w:shd w:val="clear" w:color="auto" w:fill="D9D9D9" w:themeFill="background1" w:themeFillShade="D9"/>
            <w:textDirection w:val="tbRlV"/>
            <w:vAlign w:val="center"/>
          </w:tcPr>
          <w:p w14:paraId="539CA8CE" w14:textId="77777777" w:rsidR="00D97FF4" w:rsidRPr="00C12204" w:rsidRDefault="00D97FF4"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04CBEA" w14:textId="77777777" w:rsidR="00D97FF4" w:rsidRPr="00596197" w:rsidRDefault="00D97FF4" w:rsidP="00C90540">
            <w:pPr>
              <w:widowControl/>
              <w:rPr>
                <w:rFonts w:ascii="ＭＳ ゴシック" w:eastAsia="ＭＳ ゴシック" w:hAnsi="ＭＳ ゴシック"/>
                <w:sz w:val="20"/>
              </w:rPr>
            </w:pPr>
            <w:r w:rsidRPr="00596197">
              <w:rPr>
                <w:rFonts w:ascii="ＭＳ ゴシック" w:eastAsia="ＭＳ ゴシック" w:hAnsi="ＭＳ ゴシック" w:hint="eastAsia"/>
                <w:sz w:val="20"/>
              </w:rPr>
              <w:t>⑤内容と構成</w:t>
            </w:r>
          </w:p>
          <w:p w14:paraId="1F0FAB1F" w14:textId="77777777" w:rsidR="00D97FF4" w:rsidRPr="00596197" w:rsidRDefault="00D97FF4" w:rsidP="00C90540">
            <w:pPr>
              <w:widowControl/>
              <w:jc w:val="right"/>
              <w:rPr>
                <w:rFonts w:ascii="ＭＳ ゴシック" w:eastAsia="ＭＳ ゴシック" w:hAnsi="ＭＳ ゴシック"/>
                <w:sz w:val="20"/>
              </w:rPr>
            </w:pPr>
            <w:r w:rsidRPr="00596197">
              <w:rPr>
                <w:rFonts w:ascii="ＭＳ ゴシック" w:eastAsia="ＭＳ ゴシック" w:hAnsi="ＭＳ ゴシック" w:hint="eastAsia"/>
                <w:sz w:val="20"/>
                <w:szCs w:val="20"/>
                <w:bdr w:val="single" w:sz="4" w:space="0" w:color="auto"/>
              </w:rPr>
              <w:t>読（１）イ</w:t>
            </w:r>
          </w:p>
        </w:tc>
        <w:tc>
          <w:tcPr>
            <w:tcW w:w="4151" w:type="dxa"/>
          </w:tcPr>
          <w:p w14:paraId="3724994E"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・「Ｔ－Ｏ図」と本文を相互に関連づけながら、地図がイメージの表現であるという筆者の考えを理解し、説明している。</w:t>
            </w:r>
          </w:p>
          <w:p w14:paraId="121A2566" w14:textId="77777777" w:rsidR="00D97FF4" w:rsidRDefault="00D97FF4" w:rsidP="00C90540">
            <w:pPr>
              <w:ind w:left="180" w:hanging="180"/>
              <w:jc w:val="left"/>
              <w:rPr>
                <w:szCs w:val="21"/>
                <w14:ligatures w14:val="standardContextual"/>
              </w:rPr>
            </w:pPr>
            <w:r>
              <w:rPr>
                <w:rFonts w:ascii="ＭＳ 明朝" w:eastAsia="ＭＳ 明朝" w:hAnsi="ＭＳ 明朝" w:hint="eastAsia"/>
                <w:color w:val="000000"/>
                <w:sz w:val="18"/>
                <w:szCs w:val="18"/>
              </w:rPr>
              <w:t>・筆者の定義する「意味」の内容を捉え、「地図」は人間による世界の「意味付け」を示すとする筆者の考察を読み取り、説明してい</w:t>
            </w:r>
            <w:r>
              <w:rPr>
                <w:rFonts w:ascii="ＭＳ 明朝" w:eastAsia="ＭＳ 明朝" w:hAnsi="ＭＳ 明朝" w:hint="eastAsia"/>
                <w:color w:val="000000"/>
                <w:sz w:val="18"/>
                <w:szCs w:val="18"/>
              </w:rPr>
              <w:lastRenderedPageBreak/>
              <w:t>る。</w:t>
            </w:r>
          </w:p>
          <w:p w14:paraId="1019684A"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・「言語」と「地図」の共通性を捉え、「描き手」と「読み手」により「地図」が生みだすものについての筆者の考えを読み取り、説明している。</w:t>
            </w:r>
          </w:p>
        </w:tc>
        <w:tc>
          <w:tcPr>
            <w:tcW w:w="4151" w:type="dxa"/>
          </w:tcPr>
          <w:p w14:paraId="39C29522"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lastRenderedPageBreak/>
              <w:t>・「Ｔ－Ｏ図」と本文を相互に関連づけながら、地図がイメージの表現であるという筆者の考えを理解している。</w:t>
            </w:r>
          </w:p>
          <w:p w14:paraId="78E0004E"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・筆者の定義する「意味」の内容を捉え、「地図」は人間による世界の「意味付け」を示すとする筆者の考察を読み取っている。</w:t>
            </w:r>
          </w:p>
          <w:p w14:paraId="4478B110" w14:textId="77777777" w:rsidR="00D97FF4" w:rsidRPr="00596197" w:rsidRDefault="00D97FF4" w:rsidP="00C90540">
            <w:pPr>
              <w:widowControl/>
              <w:ind w:left="180" w:hangingChars="100" w:hanging="180"/>
              <w:jc w:val="left"/>
              <w:rPr>
                <w:rFonts w:ascii="ＭＳ 明朝" w:eastAsia="ＭＳ 明朝" w:hAnsi="ＭＳ 明朝"/>
                <w:sz w:val="18"/>
              </w:rPr>
            </w:pPr>
          </w:p>
          <w:p w14:paraId="652D8F0C"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・「言語」と「地図」の共通性を捉え、「描き手」と「読み手」により「地図」が生みだすものについての筆者の考えを読み取っている。</w:t>
            </w:r>
          </w:p>
        </w:tc>
        <w:tc>
          <w:tcPr>
            <w:tcW w:w="4152" w:type="dxa"/>
          </w:tcPr>
          <w:p w14:paraId="1FD5B034"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lastRenderedPageBreak/>
              <w:t>・「Ｔ－Ｏ図」と本文を相互に関連づけず、地図がイメージの表現であるという筆者の考えを理解していない。</w:t>
            </w:r>
          </w:p>
          <w:p w14:paraId="63D5837F"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・筆者の定義する「意味」の内容を捉えず、「地図」は人間による世界の「意味付け」を示すとする筆者の考察を読み取っていない。</w:t>
            </w:r>
          </w:p>
          <w:p w14:paraId="1122795B" w14:textId="77777777" w:rsidR="00D97FF4" w:rsidRPr="00596197" w:rsidRDefault="00D97FF4" w:rsidP="00C90540">
            <w:pPr>
              <w:widowControl/>
              <w:ind w:left="180" w:hangingChars="100" w:hanging="180"/>
              <w:jc w:val="left"/>
              <w:rPr>
                <w:rFonts w:ascii="ＭＳ 明朝" w:eastAsia="ＭＳ 明朝" w:hAnsi="ＭＳ 明朝"/>
                <w:sz w:val="18"/>
              </w:rPr>
            </w:pPr>
          </w:p>
          <w:p w14:paraId="72963FD8"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・「言語」と「地図」の共通性を捉えず、「描き手」と「読み手」により「地図」が生みだすものについての筆者の考えを読み取っていない。</w:t>
            </w:r>
          </w:p>
        </w:tc>
      </w:tr>
      <w:tr w:rsidR="00D97FF4" w:rsidRPr="00596197" w14:paraId="469FB693" w14:textId="77777777" w:rsidTr="00C90540">
        <w:trPr>
          <w:gridAfter w:val="1"/>
          <w:wAfter w:w="8" w:type="dxa"/>
        </w:trPr>
        <w:tc>
          <w:tcPr>
            <w:tcW w:w="942" w:type="dxa"/>
            <w:vMerge/>
            <w:shd w:val="clear" w:color="auto" w:fill="D9D9D9" w:themeFill="background1" w:themeFillShade="D9"/>
            <w:textDirection w:val="tbRlV"/>
            <w:vAlign w:val="center"/>
          </w:tcPr>
          <w:p w14:paraId="18E879A6" w14:textId="77777777" w:rsidR="00D97FF4" w:rsidRPr="00596197" w:rsidRDefault="00D97FF4"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8F9D63" w14:textId="77777777" w:rsidR="00D97FF4" w:rsidRPr="00596197" w:rsidRDefault="00D97FF4" w:rsidP="00C90540">
            <w:pPr>
              <w:widowControl/>
              <w:rPr>
                <w:rFonts w:ascii="ＭＳ ゴシック" w:eastAsia="ＭＳ ゴシック" w:hAnsi="ＭＳ ゴシック"/>
                <w:sz w:val="20"/>
              </w:rPr>
            </w:pPr>
            <w:r w:rsidRPr="00596197">
              <w:rPr>
                <w:rFonts w:ascii="ＭＳ ゴシック" w:eastAsia="ＭＳ ゴシック" w:hAnsi="ＭＳ ゴシック" w:hint="eastAsia"/>
                <w:sz w:val="20"/>
              </w:rPr>
              <w:t>⑥内容の解釈</w:t>
            </w:r>
          </w:p>
          <w:p w14:paraId="0595AEC4" w14:textId="77777777" w:rsidR="00D97FF4" w:rsidRPr="00596197" w:rsidRDefault="00D97FF4" w:rsidP="00C90540">
            <w:pPr>
              <w:widowControl/>
              <w:jc w:val="right"/>
              <w:rPr>
                <w:rFonts w:ascii="ＭＳ ゴシック" w:eastAsia="ＭＳ ゴシック" w:hAnsi="ＭＳ ゴシック"/>
                <w:sz w:val="20"/>
              </w:rPr>
            </w:pPr>
            <w:r w:rsidRPr="00596197">
              <w:rPr>
                <w:rFonts w:ascii="ＭＳ ゴシック" w:eastAsia="ＭＳ ゴシック" w:hAnsi="ＭＳ ゴシック" w:hint="eastAsia"/>
                <w:sz w:val="20"/>
                <w:szCs w:val="20"/>
                <w:bdr w:val="single" w:sz="4" w:space="0" w:color="auto"/>
              </w:rPr>
              <w:t>読（１）オ</w:t>
            </w:r>
          </w:p>
        </w:tc>
        <w:tc>
          <w:tcPr>
            <w:tcW w:w="4151" w:type="dxa"/>
          </w:tcPr>
          <w:p w14:paraId="5A5E59D6"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・筆者の地図観について、関連する他の資料（「図像を読み解くために」）の観点をもとに再検討し、社会や時代と人間の関連性を、社会学的視点から論じていることを理解し、説明している。</w:t>
            </w:r>
          </w:p>
          <w:p w14:paraId="70A94F44"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・本文中に図を示した筆者の意図を読み取り、資料が主張に果たす役割をつかみ、説明している。</w:t>
            </w:r>
          </w:p>
          <w:p w14:paraId="2A52CC74"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・異なる世界像や世界に対する理解による、異なる表現の具体例を挙げ、筆者の考察への理解を深め、説明している。</w:t>
            </w:r>
          </w:p>
        </w:tc>
        <w:tc>
          <w:tcPr>
            <w:tcW w:w="4151" w:type="dxa"/>
          </w:tcPr>
          <w:p w14:paraId="457A5595"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・筆者の地図観について、関連する他の資料（「図像を読み解くために」）の観点をもとに再検討し、社会や時代と人間の関連性を、社会学的視点から論じていることを理解している。</w:t>
            </w:r>
          </w:p>
          <w:p w14:paraId="01320DFF"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・本文中に図を示した筆者の意図を読み取っている。</w:t>
            </w:r>
          </w:p>
          <w:p w14:paraId="784FB372" w14:textId="77777777" w:rsidR="00D97FF4" w:rsidRPr="00596197" w:rsidRDefault="00D97FF4" w:rsidP="00C90540">
            <w:pPr>
              <w:widowControl/>
              <w:ind w:left="180" w:hangingChars="100" w:hanging="180"/>
              <w:jc w:val="left"/>
              <w:rPr>
                <w:rFonts w:ascii="ＭＳ 明朝" w:eastAsia="ＭＳ 明朝" w:hAnsi="ＭＳ 明朝"/>
                <w:sz w:val="18"/>
              </w:rPr>
            </w:pPr>
          </w:p>
          <w:p w14:paraId="24A40504"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・異なる世界像や世界に対する理解による、異なる表現の具体例を挙げ、筆者の考察への理解を深めている。</w:t>
            </w:r>
          </w:p>
        </w:tc>
        <w:tc>
          <w:tcPr>
            <w:tcW w:w="4152" w:type="dxa"/>
          </w:tcPr>
          <w:p w14:paraId="43613F59"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・筆者の地図観について、関連する他の資料（「図像を読み解くために」）の観点をもとに再検討せず、社会や時代と人間の関連性を、社会学的視点から論じていることを理解していない。</w:t>
            </w:r>
          </w:p>
          <w:p w14:paraId="04C80B75"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・本文中に図を示した筆者の意図を読み取っていない。</w:t>
            </w:r>
          </w:p>
          <w:p w14:paraId="096C3DFB" w14:textId="77777777" w:rsidR="00D97FF4" w:rsidRPr="00596197" w:rsidRDefault="00D97FF4" w:rsidP="00C90540">
            <w:pPr>
              <w:widowControl/>
              <w:ind w:left="180" w:hangingChars="100" w:hanging="180"/>
              <w:jc w:val="left"/>
              <w:rPr>
                <w:rFonts w:ascii="ＭＳ 明朝" w:eastAsia="ＭＳ 明朝" w:hAnsi="ＭＳ 明朝"/>
                <w:sz w:val="18"/>
              </w:rPr>
            </w:pPr>
          </w:p>
          <w:p w14:paraId="18927BAF"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・異なる世界像や世界に対する理解による、異なる表現の具体例を挙げず、筆者の考察への理解を深めていない。</w:t>
            </w:r>
          </w:p>
        </w:tc>
      </w:tr>
      <w:tr w:rsidR="00D97FF4" w14:paraId="26560FAE"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782C029C" w14:textId="77777777" w:rsidR="00D97FF4" w:rsidRPr="00596197" w:rsidRDefault="00D97FF4" w:rsidP="00C90540">
            <w:pPr>
              <w:widowControl/>
              <w:spacing w:line="240" w:lineRule="exact"/>
              <w:ind w:left="113" w:right="113"/>
              <w:jc w:val="center"/>
              <w:rPr>
                <w:rFonts w:ascii="ＭＳ ゴシック" w:eastAsia="ＭＳ ゴシック" w:hAnsi="ＭＳ ゴシック"/>
                <w:sz w:val="20"/>
              </w:rPr>
            </w:pPr>
            <w:r w:rsidRPr="00596197">
              <w:rPr>
                <w:rFonts w:ascii="ＭＳ ゴシック" w:eastAsia="ＭＳ ゴシック" w:hAnsi="ＭＳ ゴシック" w:hint="eastAsia"/>
                <w:sz w:val="20"/>
              </w:rPr>
              <w:t>主体的に</w:t>
            </w:r>
          </w:p>
          <w:p w14:paraId="4B6D1960" w14:textId="77777777" w:rsidR="00D97FF4" w:rsidRPr="00596197" w:rsidRDefault="00D97FF4" w:rsidP="00C90540">
            <w:pPr>
              <w:widowControl/>
              <w:spacing w:line="240" w:lineRule="exact"/>
              <w:ind w:left="113" w:right="113"/>
              <w:jc w:val="center"/>
              <w:rPr>
                <w:rFonts w:ascii="ＭＳ ゴシック" w:eastAsia="ＭＳ ゴシック" w:hAnsi="ＭＳ ゴシック"/>
                <w:sz w:val="20"/>
              </w:rPr>
            </w:pPr>
            <w:r w:rsidRPr="00596197">
              <w:rPr>
                <w:rFonts w:ascii="ＭＳ ゴシック" w:eastAsia="ＭＳ ゴシック" w:hAnsi="ＭＳ ゴシック" w:hint="eastAsia"/>
                <w:sz w:val="20"/>
              </w:rPr>
              <w:t>学習に取り</w:t>
            </w:r>
          </w:p>
          <w:p w14:paraId="337357B6" w14:textId="77777777" w:rsidR="00D97FF4" w:rsidRPr="00596197" w:rsidRDefault="00D97FF4" w:rsidP="00C90540">
            <w:pPr>
              <w:widowControl/>
              <w:spacing w:line="240" w:lineRule="exact"/>
              <w:ind w:left="113" w:right="113"/>
              <w:jc w:val="center"/>
              <w:rPr>
                <w:rFonts w:ascii="ＭＳ ゴシック" w:eastAsia="ＭＳ ゴシック" w:hAnsi="ＭＳ ゴシック"/>
                <w:sz w:val="20"/>
              </w:rPr>
            </w:pPr>
            <w:r w:rsidRPr="00596197">
              <w:rPr>
                <w:rFonts w:ascii="ＭＳ ゴシック" w:eastAsia="ＭＳ ゴシック" w:hAnsi="ＭＳ ゴシック" w:hint="eastAsia"/>
                <w:sz w:val="20"/>
              </w:rPr>
              <w:t>組む態度</w:t>
            </w:r>
          </w:p>
          <w:p w14:paraId="6AF8A0CE" w14:textId="77777777" w:rsidR="00D97FF4" w:rsidRPr="00596197" w:rsidRDefault="00D97FF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F3DE7CF" w14:textId="77777777" w:rsidR="00D97FF4" w:rsidRPr="00596197" w:rsidRDefault="00D97FF4" w:rsidP="00C90540">
            <w:pPr>
              <w:widowControl/>
              <w:rPr>
                <w:rFonts w:ascii="ＭＳ ゴシック" w:eastAsia="ＭＳ ゴシック" w:hAnsi="ＭＳ ゴシック"/>
                <w:sz w:val="20"/>
              </w:rPr>
            </w:pPr>
            <w:r w:rsidRPr="00596197">
              <w:rPr>
                <w:rFonts w:ascii="ＭＳ ゴシック" w:eastAsia="ＭＳ ゴシック" w:hAnsi="ＭＳ ゴシック" w:hint="eastAsia"/>
                <w:sz w:val="20"/>
              </w:rPr>
              <w:t>⑦学習への態度</w:t>
            </w:r>
          </w:p>
        </w:tc>
        <w:tc>
          <w:tcPr>
            <w:tcW w:w="4151" w:type="dxa"/>
          </w:tcPr>
          <w:p w14:paraId="64F2DC78"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・本文の理解を踏まえて、身近な地図から、描き手の目的や意図とその工夫を読み解き、自分の考えを深め、説明しようとしている。</w:t>
            </w:r>
          </w:p>
        </w:tc>
        <w:tc>
          <w:tcPr>
            <w:tcW w:w="4151" w:type="dxa"/>
          </w:tcPr>
          <w:p w14:paraId="5400D37D" w14:textId="77777777" w:rsidR="00D97FF4" w:rsidRPr="00596197"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・本文の理解を踏まえて、身近な地図から、描き手の目的や意図とその工夫を読み解き、自分の考えを深めようとしている。</w:t>
            </w:r>
          </w:p>
        </w:tc>
        <w:tc>
          <w:tcPr>
            <w:tcW w:w="4152" w:type="dxa"/>
          </w:tcPr>
          <w:p w14:paraId="3EBE51D4" w14:textId="77777777" w:rsidR="00D97FF4" w:rsidRPr="004D469A" w:rsidRDefault="00D97FF4" w:rsidP="00C90540">
            <w:pPr>
              <w:widowControl/>
              <w:ind w:left="180" w:hangingChars="100" w:hanging="180"/>
              <w:jc w:val="left"/>
              <w:rPr>
                <w:rFonts w:ascii="ＭＳ 明朝" w:eastAsia="ＭＳ 明朝" w:hAnsi="ＭＳ 明朝"/>
                <w:sz w:val="18"/>
              </w:rPr>
            </w:pPr>
            <w:r w:rsidRPr="00596197">
              <w:rPr>
                <w:rFonts w:ascii="ＭＳ 明朝" w:eastAsia="ＭＳ 明朝" w:hAnsi="ＭＳ 明朝" w:hint="eastAsia"/>
                <w:sz w:val="18"/>
              </w:rPr>
              <w:t>・本文の理解を踏まえて、身近な地図から、描き手の目的や意図とその工夫を読み解かず、自分の考えを深めようとしていない。</w:t>
            </w:r>
          </w:p>
        </w:tc>
      </w:tr>
    </w:tbl>
    <w:p w14:paraId="2D2340AE" w14:textId="443AD1E2" w:rsidR="00D97FF4" w:rsidRDefault="00D97FF4" w:rsidP="009E0822">
      <w:pPr>
        <w:rPr>
          <w:rFonts w:ascii="ＭＳ ゴシック" w:eastAsia="ＭＳ ゴシック" w:hAnsi="ＭＳ ゴシック"/>
          <w:color w:val="EE0000"/>
        </w:rPr>
      </w:pPr>
      <w:r>
        <w:rPr>
          <w:rFonts w:ascii="ＭＳ ゴシック" w:eastAsia="ＭＳ ゴシック" w:hAnsi="ＭＳ ゴシック"/>
          <w:color w:val="EE0000"/>
        </w:rPr>
        <w:br w:type="page"/>
      </w:r>
    </w:p>
    <w:sectPr w:rsidR="00D97FF4"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AF10" w14:textId="77777777" w:rsidR="00242E21" w:rsidRDefault="00242E21" w:rsidP="00503A54">
      <w:r>
        <w:separator/>
      </w:r>
    </w:p>
  </w:endnote>
  <w:endnote w:type="continuationSeparator" w:id="0">
    <w:p w14:paraId="6198DAB9" w14:textId="77777777" w:rsidR="00242E21" w:rsidRDefault="00242E21"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BBE7F" w14:textId="77777777" w:rsidR="00242E21" w:rsidRDefault="00242E21" w:rsidP="00503A54">
      <w:r>
        <w:separator/>
      </w:r>
    </w:p>
  </w:footnote>
  <w:footnote w:type="continuationSeparator" w:id="0">
    <w:p w14:paraId="1D3221E8" w14:textId="77777777" w:rsidR="00242E21" w:rsidRDefault="00242E21"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7745"/>
    <w:rsid w:val="00014450"/>
    <w:rsid w:val="000228BE"/>
    <w:rsid w:val="00022D36"/>
    <w:rsid w:val="00024689"/>
    <w:rsid w:val="00032E33"/>
    <w:rsid w:val="0004159F"/>
    <w:rsid w:val="00053066"/>
    <w:rsid w:val="00054E11"/>
    <w:rsid w:val="00056B81"/>
    <w:rsid w:val="00056BF1"/>
    <w:rsid w:val="00062827"/>
    <w:rsid w:val="00062C90"/>
    <w:rsid w:val="00071075"/>
    <w:rsid w:val="0008297F"/>
    <w:rsid w:val="00085035"/>
    <w:rsid w:val="00087F73"/>
    <w:rsid w:val="00093DFD"/>
    <w:rsid w:val="0009702E"/>
    <w:rsid w:val="000A0A80"/>
    <w:rsid w:val="000A6F3B"/>
    <w:rsid w:val="000B1610"/>
    <w:rsid w:val="000C4A85"/>
    <w:rsid w:val="000C7CFF"/>
    <w:rsid w:val="000D55A2"/>
    <w:rsid w:val="000E27C8"/>
    <w:rsid w:val="000E4C0F"/>
    <w:rsid w:val="000E7D11"/>
    <w:rsid w:val="000F633A"/>
    <w:rsid w:val="000F7BC4"/>
    <w:rsid w:val="0010341C"/>
    <w:rsid w:val="00104A3D"/>
    <w:rsid w:val="001075E6"/>
    <w:rsid w:val="00107A35"/>
    <w:rsid w:val="001125D9"/>
    <w:rsid w:val="00116E88"/>
    <w:rsid w:val="00127B3C"/>
    <w:rsid w:val="00135992"/>
    <w:rsid w:val="001450DA"/>
    <w:rsid w:val="001460AF"/>
    <w:rsid w:val="001556C1"/>
    <w:rsid w:val="001618AC"/>
    <w:rsid w:val="001618C3"/>
    <w:rsid w:val="00163F70"/>
    <w:rsid w:val="00171529"/>
    <w:rsid w:val="0017785F"/>
    <w:rsid w:val="00180E94"/>
    <w:rsid w:val="00180EAA"/>
    <w:rsid w:val="001863E5"/>
    <w:rsid w:val="001914C8"/>
    <w:rsid w:val="00193197"/>
    <w:rsid w:val="001A666D"/>
    <w:rsid w:val="001B6268"/>
    <w:rsid w:val="001D2071"/>
    <w:rsid w:val="001D3088"/>
    <w:rsid w:val="001F39B4"/>
    <w:rsid w:val="00203CB1"/>
    <w:rsid w:val="002175FC"/>
    <w:rsid w:val="002211B5"/>
    <w:rsid w:val="00227AF9"/>
    <w:rsid w:val="00231803"/>
    <w:rsid w:val="0023513D"/>
    <w:rsid w:val="00242E21"/>
    <w:rsid w:val="0024434D"/>
    <w:rsid w:val="00246BB2"/>
    <w:rsid w:val="00247D34"/>
    <w:rsid w:val="00250D3A"/>
    <w:rsid w:val="00255C3C"/>
    <w:rsid w:val="0027480D"/>
    <w:rsid w:val="00275C5E"/>
    <w:rsid w:val="00275FBD"/>
    <w:rsid w:val="00285350"/>
    <w:rsid w:val="00291DC7"/>
    <w:rsid w:val="002930E8"/>
    <w:rsid w:val="00296650"/>
    <w:rsid w:val="002A13CB"/>
    <w:rsid w:val="002A2453"/>
    <w:rsid w:val="002A6C52"/>
    <w:rsid w:val="002A7994"/>
    <w:rsid w:val="002B069F"/>
    <w:rsid w:val="002B1A6E"/>
    <w:rsid w:val="002B25EE"/>
    <w:rsid w:val="002C6B5F"/>
    <w:rsid w:val="002D03CA"/>
    <w:rsid w:val="002D1695"/>
    <w:rsid w:val="002F6C80"/>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74D10"/>
    <w:rsid w:val="00381A7B"/>
    <w:rsid w:val="003956AB"/>
    <w:rsid w:val="003A05D5"/>
    <w:rsid w:val="003A12CB"/>
    <w:rsid w:val="003A2121"/>
    <w:rsid w:val="003B0C16"/>
    <w:rsid w:val="003C546A"/>
    <w:rsid w:val="003C59E0"/>
    <w:rsid w:val="003D49EC"/>
    <w:rsid w:val="003D71E2"/>
    <w:rsid w:val="003E2BB3"/>
    <w:rsid w:val="003E6D85"/>
    <w:rsid w:val="003E6F49"/>
    <w:rsid w:val="003F32D5"/>
    <w:rsid w:val="003F51B7"/>
    <w:rsid w:val="003F7934"/>
    <w:rsid w:val="00401A3C"/>
    <w:rsid w:val="00402FF3"/>
    <w:rsid w:val="004108F5"/>
    <w:rsid w:val="004170F5"/>
    <w:rsid w:val="004201F3"/>
    <w:rsid w:val="00425A27"/>
    <w:rsid w:val="0044162D"/>
    <w:rsid w:val="00443D2D"/>
    <w:rsid w:val="00444C38"/>
    <w:rsid w:val="00452E21"/>
    <w:rsid w:val="00454230"/>
    <w:rsid w:val="0046004F"/>
    <w:rsid w:val="0046170F"/>
    <w:rsid w:val="00462259"/>
    <w:rsid w:val="004778A1"/>
    <w:rsid w:val="00481EA9"/>
    <w:rsid w:val="00482699"/>
    <w:rsid w:val="00483499"/>
    <w:rsid w:val="00484A06"/>
    <w:rsid w:val="00492443"/>
    <w:rsid w:val="0049572A"/>
    <w:rsid w:val="00496D94"/>
    <w:rsid w:val="004979F8"/>
    <w:rsid w:val="004A28F3"/>
    <w:rsid w:val="004B056B"/>
    <w:rsid w:val="004C4F3C"/>
    <w:rsid w:val="004C52E8"/>
    <w:rsid w:val="004D581A"/>
    <w:rsid w:val="004D77EC"/>
    <w:rsid w:val="004E2B9F"/>
    <w:rsid w:val="004E4FDC"/>
    <w:rsid w:val="004E7272"/>
    <w:rsid w:val="004E7D46"/>
    <w:rsid w:val="004F15DE"/>
    <w:rsid w:val="004F25A6"/>
    <w:rsid w:val="004F69F0"/>
    <w:rsid w:val="00503A54"/>
    <w:rsid w:val="00506AB7"/>
    <w:rsid w:val="0051168F"/>
    <w:rsid w:val="005156CD"/>
    <w:rsid w:val="005332CE"/>
    <w:rsid w:val="00552BC7"/>
    <w:rsid w:val="00554AFA"/>
    <w:rsid w:val="00556E29"/>
    <w:rsid w:val="00556FB4"/>
    <w:rsid w:val="00557B09"/>
    <w:rsid w:val="00557C29"/>
    <w:rsid w:val="0056435A"/>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A0E3D"/>
    <w:rsid w:val="005A1802"/>
    <w:rsid w:val="005C1D76"/>
    <w:rsid w:val="005D4FE0"/>
    <w:rsid w:val="005D61D4"/>
    <w:rsid w:val="005E1775"/>
    <w:rsid w:val="005E1B53"/>
    <w:rsid w:val="005F30E9"/>
    <w:rsid w:val="005F3ED0"/>
    <w:rsid w:val="00611157"/>
    <w:rsid w:val="00615F50"/>
    <w:rsid w:val="00622DE2"/>
    <w:rsid w:val="006250D2"/>
    <w:rsid w:val="00633879"/>
    <w:rsid w:val="00637757"/>
    <w:rsid w:val="006523DA"/>
    <w:rsid w:val="00653E11"/>
    <w:rsid w:val="006552CF"/>
    <w:rsid w:val="00680F84"/>
    <w:rsid w:val="006816F6"/>
    <w:rsid w:val="006A037B"/>
    <w:rsid w:val="006A14F6"/>
    <w:rsid w:val="006A63A1"/>
    <w:rsid w:val="006A704A"/>
    <w:rsid w:val="006B5481"/>
    <w:rsid w:val="006C57D3"/>
    <w:rsid w:val="006D07F4"/>
    <w:rsid w:val="006D2C1A"/>
    <w:rsid w:val="006D6ED6"/>
    <w:rsid w:val="006E7058"/>
    <w:rsid w:val="006F1001"/>
    <w:rsid w:val="006F1685"/>
    <w:rsid w:val="007111EA"/>
    <w:rsid w:val="007151CF"/>
    <w:rsid w:val="00721158"/>
    <w:rsid w:val="00722FEA"/>
    <w:rsid w:val="0073392D"/>
    <w:rsid w:val="007476BC"/>
    <w:rsid w:val="00750013"/>
    <w:rsid w:val="00756A8E"/>
    <w:rsid w:val="00764C08"/>
    <w:rsid w:val="0077137D"/>
    <w:rsid w:val="007753BA"/>
    <w:rsid w:val="00776B60"/>
    <w:rsid w:val="0079091E"/>
    <w:rsid w:val="00794CD5"/>
    <w:rsid w:val="007A2466"/>
    <w:rsid w:val="007C771F"/>
    <w:rsid w:val="007D2E58"/>
    <w:rsid w:val="007D343B"/>
    <w:rsid w:val="007E6505"/>
    <w:rsid w:val="007E77F7"/>
    <w:rsid w:val="007F3BE1"/>
    <w:rsid w:val="008172F9"/>
    <w:rsid w:val="0082263B"/>
    <w:rsid w:val="00822842"/>
    <w:rsid w:val="00825DF0"/>
    <w:rsid w:val="0083027E"/>
    <w:rsid w:val="0083430D"/>
    <w:rsid w:val="00845761"/>
    <w:rsid w:val="00846063"/>
    <w:rsid w:val="00852DE2"/>
    <w:rsid w:val="0085429B"/>
    <w:rsid w:val="00864C54"/>
    <w:rsid w:val="00865380"/>
    <w:rsid w:val="00873549"/>
    <w:rsid w:val="008761F4"/>
    <w:rsid w:val="00890C43"/>
    <w:rsid w:val="008A7168"/>
    <w:rsid w:val="008B6794"/>
    <w:rsid w:val="008C20A1"/>
    <w:rsid w:val="008C27FE"/>
    <w:rsid w:val="008C6924"/>
    <w:rsid w:val="008C755B"/>
    <w:rsid w:val="008D6AE6"/>
    <w:rsid w:val="008E1CD5"/>
    <w:rsid w:val="008E6048"/>
    <w:rsid w:val="008F34B9"/>
    <w:rsid w:val="008F4E7C"/>
    <w:rsid w:val="009005F0"/>
    <w:rsid w:val="009019E3"/>
    <w:rsid w:val="0091557B"/>
    <w:rsid w:val="00917955"/>
    <w:rsid w:val="009229B4"/>
    <w:rsid w:val="00922B3C"/>
    <w:rsid w:val="00927888"/>
    <w:rsid w:val="009354A6"/>
    <w:rsid w:val="00936D51"/>
    <w:rsid w:val="00936FB3"/>
    <w:rsid w:val="00961C47"/>
    <w:rsid w:val="00964677"/>
    <w:rsid w:val="00964F7C"/>
    <w:rsid w:val="00966152"/>
    <w:rsid w:val="009736EB"/>
    <w:rsid w:val="0099387A"/>
    <w:rsid w:val="00995D7B"/>
    <w:rsid w:val="00997622"/>
    <w:rsid w:val="009A49E6"/>
    <w:rsid w:val="009C2593"/>
    <w:rsid w:val="009C7449"/>
    <w:rsid w:val="009D222C"/>
    <w:rsid w:val="009D28DF"/>
    <w:rsid w:val="009D5BFA"/>
    <w:rsid w:val="009E0822"/>
    <w:rsid w:val="009E1EFE"/>
    <w:rsid w:val="00A04525"/>
    <w:rsid w:val="00A06712"/>
    <w:rsid w:val="00A107E0"/>
    <w:rsid w:val="00A1595B"/>
    <w:rsid w:val="00A1643B"/>
    <w:rsid w:val="00A17A77"/>
    <w:rsid w:val="00A30EA7"/>
    <w:rsid w:val="00A31836"/>
    <w:rsid w:val="00A37519"/>
    <w:rsid w:val="00A37955"/>
    <w:rsid w:val="00A45916"/>
    <w:rsid w:val="00A506C8"/>
    <w:rsid w:val="00A51939"/>
    <w:rsid w:val="00A62183"/>
    <w:rsid w:val="00A657B8"/>
    <w:rsid w:val="00A67AD4"/>
    <w:rsid w:val="00A74A86"/>
    <w:rsid w:val="00A80494"/>
    <w:rsid w:val="00A83EFD"/>
    <w:rsid w:val="00A9163F"/>
    <w:rsid w:val="00A96D73"/>
    <w:rsid w:val="00AA326B"/>
    <w:rsid w:val="00AA4DB6"/>
    <w:rsid w:val="00AB1C61"/>
    <w:rsid w:val="00AB4D6F"/>
    <w:rsid w:val="00AB7BD3"/>
    <w:rsid w:val="00AB7E5A"/>
    <w:rsid w:val="00AC2EB4"/>
    <w:rsid w:val="00AC4A93"/>
    <w:rsid w:val="00AE6E3D"/>
    <w:rsid w:val="00AF1830"/>
    <w:rsid w:val="00AF2581"/>
    <w:rsid w:val="00AF4978"/>
    <w:rsid w:val="00AF538C"/>
    <w:rsid w:val="00AF5B90"/>
    <w:rsid w:val="00AF71E7"/>
    <w:rsid w:val="00AF7805"/>
    <w:rsid w:val="00B0109A"/>
    <w:rsid w:val="00B03BCF"/>
    <w:rsid w:val="00B16A00"/>
    <w:rsid w:val="00B26395"/>
    <w:rsid w:val="00B271A5"/>
    <w:rsid w:val="00B2757E"/>
    <w:rsid w:val="00B336F6"/>
    <w:rsid w:val="00B45E1A"/>
    <w:rsid w:val="00B63271"/>
    <w:rsid w:val="00B70D9E"/>
    <w:rsid w:val="00B733EC"/>
    <w:rsid w:val="00B741C7"/>
    <w:rsid w:val="00B80877"/>
    <w:rsid w:val="00B80D5C"/>
    <w:rsid w:val="00B85662"/>
    <w:rsid w:val="00B874E4"/>
    <w:rsid w:val="00B909FB"/>
    <w:rsid w:val="00B91901"/>
    <w:rsid w:val="00B977C3"/>
    <w:rsid w:val="00BA140F"/>
    <w:rsid w:val="00BA6C24"/>
    <w:rsid w:val="00BA7C0A"/>
    <w:rsid w:val="00BB0B31"/>
    <w:rsid w:val="00BB346D"/>
    <w:rsid w:val="00BC372D"/>
    <w:rsid w:val="00BC71EA"/>
    <w:rsid w:val="00BC7DCE"/>
    <w:rsid w:val="00BD07C0"/>
    <w:rsid w:val="00BD2DE3"/>
    <w:rsid w:val="00BD5697"/>
    <w:rsid w:val="00BD74DE"/>
    <w:rsid w:val="00BE797A"/>
    <w:rsid w:val="00BF5DFC"/>
    <w:rsid w:val="00C015E3"/>
    <w:rsid w:val="00C0181D"/>
    <w:rsid w:val="00C0260A"/>
    <w:rsid w:val="00C02BDA"/>
    <w:rsid w:val="00C20C3C"/>
    <w:rsid w:val="00C23A38"/>
    <w:rsid w:val="00C23B17"/>
    <w:rsid w:val="00C24175"/>
    <w:rsid w:val="00C26991"/>
    <w:rsid w:val="00C305D0"/>
    <w:rsid w:val="00C356E2"/>
    <w:rsid w:val="00C369FD"/>
    <w:rsid w:val="00C36F92"/>
    <w:rsid w:val="00C45095"/>
    <w:rsid w:val="00C5007D"/>
    <w:rsid w:val="00C52AA7"/>
    <w:rsid w:val="00C626C8"/>
    <w:rsid w:val="00C63C0B"/>
    <w:rsid w:val="00C71049"/>
    <w:rsid w:val="00C7234F"/>
    <w:rsid w:val="00C7509B"/>
    <w:rsid w:val="00C76CCB"/>
    <w:rsid w:val="00C83BE0"/>
    <w:rsid w:val="00C978C7"/>
    <w:rsid w:val="00CA1F5D"/>
    <w:rsid w:val="00CA6B95"/>
    <w:rsid w:val="00CB297B"/>
    <w:rsid w:val="00CC5508"/>
    <w:rsid w:val="00CD1428"/>
    <w:rsid w:val="00CD4003"/>
    <w:rsid w:val="00CD794D"/>
    <w:rsid w:val="00CE6A02"/>
    <w:rsid w:val="00CF0309"/>
    <w:rsid w:val="00CF7081"/>
    <w:rsid w:val="00D02DB1"/>
    <w:rsid w:val="00D031CC"/>
    <w:rsid w:val="00D41D4C"/>
    <w:rsid w:val="00D44142"/>
    <w:rsid w:val="00D451A3"/>
    <w:rsid w:val="00D47D04"/>
    <w:rsid w:val="00D5154A"/>
    <w:rsid w:val="00D5196A"/>
    <w:rsid w:val="00D57BE3"/>
    <w:rsid w:val="00D603C2"/>
    <w:rsid w:val="00D6093B"/>
    <w:rsid w:val="00D709F7"/>
    <w:rsid w:val="00D75DC7"/>
    <w:rsid w:val="00D77E3C"/>
    <w:rsid w:val="00D83A05"/>
    <w:rsid w:val="00D845FE"/>
    <w:rsid w:val="00D91905"/>
    <w:rsid w:val="00D957FC"/>
    <w:rsid w:val="00D97FF4"/>
    <w:rsid w:val="00DA3E27"/>
    <w:rsid w:val="00DA3E61"/>
    <w:rsid w:val="00DA60C3"/>
    <w:rsid w:val="00DB022E"/>
    <w:rsid w:val="00DB4A90"/>
    <w:rsid w:val="00DC5B98"/>
    <w:rsid w:val="00DD1DD2"/>
    <w:rsid w:val="00DD363E"/>
    <w:rsid w:val="00DD3F7F"/>
    <w:rsid w:val="00DD4E5E"/>
    <w:rsid w:val="00DD5D74"/>
    <w:rsid w:val="00DE268D"/>
    <w:rsid w:val="00DE3031"/>
    <w:rsid w:val="00DE38F2"/>
    <w:rsid w:val="00DE6150"/>
    <w:rsid w:val="00DF076B"/>
    <w:rsid w:val="00DF2C5E"/>
    <w:rsid w:val="00DF3734"/>
    <w:rsid w:val="00DF4786"/>
    <w:rsid w:val="00DF75D3"/>
    <w:rsid w:val="00E105FE"/>
    <w:rsid w:val="00E17FBA"/>
    <w:rsid w:val="00E206BE"/>
    <w:rsid w:val="00E212A4"/>
    <w:rsid w:val="00E22738"/>
    <w:rsid w:val="00E23808"/>
    <w:rsid w:val="00E25351"/>
    <w:rsid w:val="00E32EE1"/>
    <w:rsid w:val="00E41763"/>
    <w:rsid w:val="00E4440B"/>
    <w:rsid w:val="00E44CB8"/>
    <w:rsid w:val="00E5115E"/>
    <w:rsid w:val="00E57676"/>
    <w:rsid w:val="00E7045C"/>
    <w:rsid w:val="00E73210"/>
    <w:rsid w:val="00E773B4"/>
    <w:rsid w:val="00E804CE"/>
    <w:rsid w:val="00E870C3"/>
    <w:rsid w:val="00E936A9"/>
    <w:rsid w:val="00EA240D"/>
    <w:rsid w:val="00EA7E9C"/>
    <w:rsid w:val="00EB108A"/>
    <w:rsid w:val="00EB3ACF"/>
    <w:rsid w:val="00EB5EE6"/>
    <w:rsid w:val="00EC0346"/>
    <w:rsid w:val="00EC29A3"/>
    <w:rsid w:val="00EC2D81"/>
    <w:rsid w:val="00EC6CB1"/>
    <w:rsid w:val="00EC7890"/>
    <w:rsid w:val="00ED287C"/>
    <w:rsid w:val="00EE47F5"/>
    <w:rsid w:val="00EE5844"/>
    <w:rsid w:val="00EF3BBC"/>
    <w:rsid w:val="00EF3F01"/>
    <w:rsid w:val="00EF6374"/>
    <w:rsid w:val="00F05072"/>
    <w:rsid w:val="00F07BC8"/>
    <w:rsid w:val="00F26F6A"/>
    <w:rsid w:val="00F2711A"/>
    <w:rsid w:val="00F3471B"/>
    <w:rsid w:val="00F36669"/>
    <w:rsid w:val="00F45176"/>
    <w:rsid w:val="00F53F7E"/>
    <w:rsid w:val="00F56962"/>
    <w:rsid w:val="00F64C2B"/>
    <w:rsid w:val="00F81E36"/>
    <w:rsid w:val="00F8481B"/>
    <w:rsid w:val="00F9194D"/>
    <w:rsid w:val="00F964CA"/>
    <w:rsid w:val="00FA5C6F"/>
    <w:rsid w:val="00FA5F4B"/>
    <w:rsid w:val="00FA64D1"/>
    <w:rsid w:val="00FB12C5"/>
    <w:rsid w:val="00FB5C63"/>
    <w:rsid w:val="00FC31BB"/>
    <w:rsid w:val="00FD3E73"/>
    <w:rsid w:val="00FD7248"/>
    <w:rsid w:val="00FE6F0F"/>
    <w:rsid w:val="00FF1BE7"/>
    <w:rsid w:val="00FF50B5"/>
    <w:rsid w:val="00FF5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6219</Words>
  <Characters>35452</Characters>
  <Application>Microsoft Office Word</Application>
  <DocSecurity>0</DocSecurity>
  <Lines>295</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2026-04-03T04:50:00Z</dcterms:created>
  <dcterms:modified xsi:type="dcterms:W3CDTF">2026-08-04T04:20:00Z</dcterms:modified>
</cp:coreProperties>
</file>