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FC610" w14:textId="77777777" w:rsidR="005F705E" w:rsidRPr="00B043BF" w:rsidRDefault="005F705E" w:rsidP="005F705E">
      <w:pPr>
        <w:jc w:val="center"/>
        <w:rPr>
          <w:rFonts w:ascii="ＭＳ ゴシック" w:eastAsia="ＭＳ ゴシック" w:hAnsi="ＭＳ ゴシック"/>
          <w:bCs/>
          <w:sz w:val="28"/>
          <w:szCs w:val="28"/>
          <w:bdr w:val="single" w:sz="4" w:space="0" w:color="auto"/>
        </w:rPr>
      </w:pPr>
      <w:r w:rsidRPr="00B043BF">
        <w:rPr>
          <w:rFonts w:ascii="ＭＳ ゴシック" w:eastAsia="ＭＳ ゴシック" w:hAnsi="ＭＳ ゴシック" w:hint="eastAsia"/>
          <w:bCs/>
          <w:sz w:val="28"/>
          <w:szCs w:val="28"/>
          <w:bdr w:val="single" w:sz="4" w:space="0" w:color="auto"/>
        </w:rPr>
        <w:t xml:space="preserve">　　　東京書籍教科書　検討の観点と内容の特色　　　</w:t>
      </w:r>
    </w:p>
    <w:p w14:paraId="2C9E3525" w14:textId="77777777" w:rsidR="005F705E" w:rsidRPr="00F207A6" w:rsidRDefault="005F705E" w:rsidP="005F705E">
      <w:pPr>
        <w:jc w:val="left"/>
        <w:rPr>
          <w:rFonts w:ascii="ＭＳ ゴシック" w:eastAsia="ＭＳ ゴシック" w:hAnsi="ＭＳ ゴシック"/>
          <w:b/>
          <w:bCs/>
          <w:sz w:val="20"/>
          <w:szCs w:val="20"/>
          <w:bdr w:val="single" w:sz="4" w:space="0" w:color="auto"/>
        </w:rPr>
      </w:pPr>
    </w:p>
    <w:tbl>
      <w:tblPr>
        <w:tblW w:w="2845"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2"/>
        <w:gridCol w:w="4112"/>
        <w:gridCol w:w="842"/>
        <w:gridCol w:w="2237"/>
      </w:tblGrid>
      <w:tr w:rsidR="005F705E" w:rsidRPr="00F207A6" w14:paraId="0BC6FF42" w14:textId="77777777" w:rsidTr="00025D06">
        <w:trPr>
          <w:trHeight w:val="300"/>
        </w:trPr>
        <w:tc>
          <w:tcPr>
            <w:tcW w:w="780" w:type="dxa"/>
            <w:vAlign w:val="center"/>
          </w:tcPr>
          <w:p w14:paraId="4C69A468" w14:textId="77777777" w:rsidR="005F705E" w:rsidRPr="00F207A6" w:rsidRDefault="00025D06" w:rsidP="00025D06">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書名</w:t>
            </w:r>
          </w:p>
        </w:tc>
        <w:tc>
          <w:tcPr>
            <w:tcW w:w="4182" w:type="dxa"/>
            <w:vAlign w:val="center"/>
          </w:tcPr>
          <w:p w14:paraId="0BD50D11" w14:textId="77777777" w:rsidR="005F705E" w:rsidRPr="00F207A6" w:rsidRDefault="00536EE3" w:rsidP="0082770B">
            <w:pPr>
              <w:ind w:left="6"/>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情報</w:t>
            </w:r>
            <w:r w:rsidR="0082770B">
              <w:rPr>
                <w:rFonts w:ascii="ＭＳ ゴシック" w:eastAsia="ＭＳ ゴシック" w:hAnsi="ＭＳ ゴシック" w:hint="eastAsia"/>
                <w:sz w:val="20"/>
                <w:szCs w:val="20"/>
              </w:rPr>
              <w:t>Ⅱ</w:t>
            </w:r>
          </w:p>
        </w:tc>
        <w:tc>
          <w:tcPr>
            <w:tcW w:w="850" w:type="dxa"/>
            <w:vAlign w:val="center"/>
          </w:tcPr>
          <w:p w14:paraId="0762EC24" w14:textId="77777777" w:rsidR="005F705E" w:rsidRPr="00F207A6" w:rsidRDefault="00025D06" w:rsidP="00CA5FAD">
            <w:pPr>
              <w:jc w:val="center"/>
              <w:rPr>
                <w:rFonts w:ascii="ＭＳ ゴシック" w:eastAsia="ＭＳ ゴシック" w:hAnsi="ＭＳ ゴシック"/>
                <w:sz w:val="20"/>
                <w:szCs w:val="20"/>
              </w:rPr>
            </w:pPr>
            <w:r w:rsidRPr="00F207A6">
              <w:rPr>
                <w:rFonts w:ascii="ＭＳ ゴシック" w:eastAsia="ＭＳ ゴシック" w:hAnsi="ＭＳ ゴシック" w:hint="eastAsia"/>
                <w:sz w:val="20"/>
                <w:szCs w:val="20"/>
              </w:rPr>
              <w:t>教番</w:t>
            </w:r>
          </w:p>
        </w:tc>
        <w:tc>
          <w:tcPr>
            <w:tcW w:w="2268" w:type="dxa"/>
            <w:vAlign w:val="center"/>
          </w:tcPr>
          <w:p w14:paraId="7909E5EF" w14:textId="28308DED" w:rsidR="005F705E" w:rsidRPr="00F207A6" w:rsidRDefault="00CE7266" w:rsidP="00CE7266">
            <w:pPr>
              <w:jc w:val="center"/>
              <w:rPr>
                <w:rFonts w:ascii="ＭＳ ゴシック" w:eastAsia="ＭＳ ゴシック" w:hAnsi="ＭＳ ゴシック"/>
                <w:sz w:val="20"/>
                <w:szCs w:val="20"/>
              </w:rPr>
            </w:pPr>
            <w:r w:rsidRPr="002957DA">
              <w:rPr>
                <w:rFonts w:ascii="ＭＳ ゴシック" w:eastAsia="ＭＳ ゴシック" w:hAnsi="ＭＳ ゴシック" w:hint="eastAsia"/>
                <w:sz w:val="20"/>
                <w:szCs w:val="20"/>
              </w:rPr>
              <w:t>2 東書・</w:t>
            </w:r>
            <w:r w:rsidR="00536EE3">
              <w:rPr>
                <w:rFonts w:ascii="ＭＳ ゴシック" w:eastAsia="ＭＳ ゴシック" w:hAnsi="ＭＳ ゴシック" w:hint="eastAsia"/>
                <w:sz w:val="20"/>
                <w:szCs w:val="20"/>
              </w:rPr>
              <w:t>情</w:t>
            </w:r>
            <w:r w:rsidR="0082770B">
              <w:rPr>
                <w:rFonts w:ascii="ＭＳ ゴシック" w:eastAsia="ＭＳ ゴシック" w:hAnsi="ＭＳ ゴシック" w:hint="eastAsia"/>
                <w:sz w:val="20"/>
                <w:szCs w:val="20"/>
              </w:rPr>
              <w:t>Ⅱ</w:t>
            </w:r>
            <w:r w:rsidR="00EE28F9">
              <w:rPr>
                <w:rFonts w:ascii="ＭＳ ゴシック" w:eastAsia="ＭＳ ゴシック" w:hAnsi="ＭＳ ゴシック"/>
                <w:sz w:val="20"/>
                <w:szCs w:val="20"/>
              </w:rPr>
              <w:t xml:space="preserve"> </w:t>
            </w:r>
            <w:r w:rsidR="00770C3E">
              <w:rPr>
                <w:rFonts w:ascii="ＭＳ ゴシック" w:eastAsia="ＭＳ ゴシック" w:hAnsi="ＭＳ ゴシック" w:hint="eastAsia"/>
                <w:sz w:val="20"/>
                <w:szCs w:val="20"/>
              </w:rPr>
              <w:t>002-901</w:t>
            </w:r>
          </w:p>
        </w:tc>
      </w:tr>
    </w:tbl>
    <w:p w14:paraId="6C3B3D26" w14:textId="77777777" w:rsidR="005F705E" w:rsidRPr="00F207A6" w:rsidRDefault="005F705E" w:rsidP="005F705E">
      <w:pPr>
        <w:autoSpaceDE w:val="0"/>
        <w:autoSpaceDN w:val="0"/>
        <w:ind w:right="420"/>
        <w:jc w:val="left"/>
        <w:rPr>
          <w:rFonts w:ascii="ＭＳ Ｐゴシック" w:eastAsia="ＭＳ Ｐゴシック" w:hAnsi="ＭＳ Ｐゴシック"/>
          <w:sz w:val="20"/>
          <w:szCs w:val="20"/>
        </w:rPr>
      </w:pPr>
    </w:p>
    <w:tbl>
      <w:tblPr>
        <w:tblW w:w="495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1753"/>
        <w:gridCol w:w="3969"/>
        <w:gridCol w:w="8135"/>
      </w:tblGrid>
      <w:tr w:rsidR="00F207A6" w:rsidRPr="00F207A6" w14:paraId="04DED09F" w14:textId="77777777" w:rsidTr="00313371">
        <w:trPr>
          <w:tblHeader/>
        </w:trPr>
        <w:tc>
          <w:tcPr>
            <w:tcW w:w="1753" w:type="dxa"/>
            <w:vAlign w:val="center"/>
          </w:tcPr>
          <w:p w14:paraId="37A5C128" w14:textId="77777777" w:rsidR="00BC328A" w:rsidRPr="00F207A6" w:rsidRDefault="00025D06" w:rsidP="00F207A6">
            <w:pPr>
              <w:autoSpaceDE w:val="0"/>
              <w:autoSpaceDN w:val="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項　</w:t>
            </w:r>
            <w:r w:rsidR="00BC328A" w:rsidRPr="00F207A6">
              <w:rPr>
                <w:rFonts w:ascii="ＭＳ Ｐゴシック" w:eastAsia="ＭＳ Ｐゴシック" w:hAnsi="ＭＳ Ｐゴシック" w:hint="eastAsia"/>
                <w:sz w:val="20"/>
                <w:szCs w:val="20"/>
              </w:rPr>
              <w:t>目</w:t>
            </w:r>
          </w:p>
        </w:tc>
        <w:tc>
          <w:tcPr>
            <w:tcW w:w="3969" w:type="dxa"/>
            <w:vAlign w:val="center"/>
          </w:tcPr>
          <w:p w14:paraId="6CEFFA2A" w14:textId="77777777" w:rsidR="00BC328A" w:rsidRPr="00F207A6" w:rsidRDefault="00BC328A" w:rsidP="00025D06">
            <w:pPr>
              <w:autoSpaceDE w:val="0"/>
              <w:autoSpaceDN w:val="0"/>
              <w:rPr>
                <w:rFonts w:ascii="ＭＳ Ｐゴシック" w:eastAsia="ＭＳ Ｐゴシック" w:hAnsi="ＭＳ Ｐゴシック"/>
                <w:sz w:val="20"/>
                <w:szCs w:val="20"/>
              </w:rPr>
            </w:pPr>
            <w:r w:rsidRPr="00F207A6">
              <w:rPr>
                <w:rFonts w:ascii="ＭＳ Ｐゴシック" w:eastAsia="ＭＳ Ｐゴシック" w:hAnsi="ＭＳ Ｐゴシック" w:hint="eastAsia"/>
                <w:sz w:val="20"/>
                <w:szCs w:val="20"/>
              </w:rPr>
              <w:t>観　点</w:t>
            </w:r>
          </w:p>
        </w:tc>
        <w:tc>
          <w:tcPr>
            <w:tcW w:w="8135" w:type="dxa"/>
            <w:vAlign w:val="center"/>
          </w:tcPr>
          <w:p w14:paraId="4D5D06E8" w14:textId="77777777" w:rsidR="00BC328A" w:rsidRPr="00F207A6" w:rsidRDefault="00BC328A" w:rsidP="00F207A6">
            <w:pPr>
              <w:autoSpaceDE w:val="0"/>
              <w:autoSpaceDN w:val="0"/>
              <w:rPr>
                <w:rFonts w:ascii="ＭＳ Ｐゴシック" w:eastAsia="ＭＳ Ｐゴシック" w:hAnsi="ＭＳ Ｐゴシック"/>
                <w:sz w:val="20"/>
                <w:szCs w:val="20"/>
              </w:rPr>
            </w:pPr>
            <w:r w:rsidRPr="00F207A6">
              <w:rPr>
                <w:rFonts w:ascii="ＭＳ Ｐゴシック" w:eastAsia="ＭＳ Ｐゴシック" w:hAnsi="ＭＳ Ｐゴシック" w:hint="eastAsia"/>
                <w:sz w:val="20"/>
                <w:szCs w:val="20"/>
              </w:rPr>
              <w:t>内容の特色</w:t>
            </w:r>
          </w:p>
        </w:tc>
      </w:tr>
      <w:tr w:rsidR="00A73A64" w:rsidRPr="000F3935" w14:paraId="47B280BE" w14:textId="77777777" w:rsidTr="00313371">
        <w:trPr>
          <w:trHeight w:val="1539"/>
        </w:trPr>
        <w:tc>
          <w:tcPr>
            <w:tcW w:w="1753" w:type="dxa"/>
          </w:tcPr>
          <w:p w14:paraId="72F60B2C" w14:textId="77777777" w:rsidR="00A73A64" w:rsidRPr="000F3935" w:rsidRDefault="00A73A64" w:rsidP="000F3935">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内容の選択・程度</w:t>
            </w:r>
          </w:p>
        </w:tc>
        <w:tc>
          <w:tcPr>
            <w:tcW w:w="3969" w:type="dxa"/>
          </w:tcPr>
          <w:p w14:paraId="641785A7" w14:textId="77777777" w:rsidR="00CE7266" w:rsidRPr="00CE7266" w:rsidRDefault="00CE7266" w:rsidP="00CE7266">
            <w:pPr>
              <w:ind w:left="200" w:hangingChars="100" w:hanging="200"/>
              <w:rPr>
                <w:rFonts w:ascii="ＭＳ 明朝" w:eastAsia="ＭＳ 明朝" w:hAnsi="ＭＳ 明朝"/>
                <w:color w:val="000000"/>
                <w:sz w:val="20"/>
                <w:szCs w:val="20"/>
              </w:rPr>
            </w:pPr>
            <w:r w:rsidRPr="00CE7266">
              <w:rPr>
                <w:rFonts w:ascii="ＭＳ 明朝" w:eastAsia="ＭＳ 明朝" w:hAnsi="ＭＳ 明朝" w:hint="eastAsia"/>
                <w:color w:val="000000"/>
                <w:sz w:val="20"/>
                <w:szCs w:val="20"/>
              </w:rPr>
              <w:t>＊ 学習指導要領の教科の目標を達成するために必要な教材が適切に用意されているか。</w:t>
            </w:r>
          </w:p>
          <w:p w14:paraId="756F3C72" w14:textId="77777777" w:rsidR="00A73A64" w:rsidRPr="000F3935" w:rsidRDefault="00CE7266" w:rsidP="00826BB7">
            <w:pPr>
              <w:ind w:left="200" w:hangingChars="100" w:hanging="200"/>
              <w:rPr>
                <w:rFonts w:ascii="ＭＳ 明朝" w:eastAsia="ＭＳ 明朝" w:hAnsi="ＭＳ 明朝"/>
                <w:color w:val="000000"/>
                <w:sz w:val="20"/>
                <w:szCs w:val="20"/>
              </w:rPr>
            </w:pPr>
            <w:r w:rsidRPr="00CE7266">
              <w:rPr>
                <w:rFonts w:ascii="ＭＳ 明朝" w:eastAsia="ＭＳ 明朝" w:hAnsi="ＭＳ 明朝" w:hint="eastAsia"/>
                <w:color w:val="000000"/>
                <w:sz w:val="20"/>
                <w:szCs w:val="20"/>
              </w:rPr>
              <w:t>＊ 基礎的・基本的事項の理解や習得のための適切な配慮がなされているか。</w:t>
            </w:r>
          </w:p>
        </w:tc>
        <w:tc>
          <w:tcPr>
            <w:tcW w:w="8135" w:type="dxa"/>
          </w:tcPr>
          <w:p w14:paraId="476EC704" w14:textId="77777777" w:rsidR="00536EE3" w:rsidRPr="00AF0AAF" w:rsidRDefault="00536EE3" w:rsidP="00536EE3">
            <w:pPr>
              <w:ind w:left="200" w:hangingChars="100" w:hanging="200"/>
              <w:rPr>
                <w:rFonts w:ascii="ＭＳ 明朝" w:eastAsia="ＭＳ 明朝" w:hAnsi="ＭＳ 明朝"/>
                <w:sz w:val="20"/>
                <w:szCs w:val="20"/>
              </w:rPr>
            </w:pPr>
            <w:r w:rsidRPr="00AF0AAF">
              <w:rPr>
                <w:rFonts w:ascii="ＭＳ 明朝" w:eastAsia="ＭＳ 明朝" w:hAnsi="ＭＳ 明朝" w:hint="eastAsia"/>
                <w:sz w:val="20"/>
                <w:szCs w:val="20"/>
              </w:rPr>
              <w:t>○情報教育の</w:t>
            </w:r>
            <w:r w:rsidR="00083D5F">
              <w:rPr>
                <w:rFonts w:ascii="ＭＳ 明朝" w:eastAsia="ＭＳ 明朝" w:hAnsi="ＭＳ 明朝" w:hint="eastAsia"/>
                <w:sz w:val="20"/>
                <w:szCs w:val="20"/>
              </w:rPr>
              <w:t>3</w:t>
            </w:r>
            <w:r w:rsidRPr="00AF0AAF">
              <w:rPr>
                <w:rFonts w:ascii="ＭＳ 明朝" w:eastAsia="ＭＳ 明朝" w:hAnsi="ＭＳ 明朝" w:hint="eastAsia"/>
                <w:sz w:val="20"/>
                <w:szCs w:val="20"/>
              </w:rPr>
              <w:t>つの目標である「情報活用の実践力」「情報</w:t>
            </w:r>
            <w:r w:rsidR="00083D5F">
              <w:rPr>
                <w:rFonts w:ascii="ＭＳ 明朝" w:eastAsia="ＭＳ 明朝" w:hAnsi="ＭＳ 明朝" w:hint="eastAsia"/>
                <w:sz w:val="20"/>
                <w:szCs w:val="20"/>
              </w:rPr>
              <w:t>の科学的な理解」「情報社会に参画する態度」を習得するため，</w:t>
            </w:r>
            <w:r w:rsidRPr="00AF0AAF">
              <w:rPr>
                <w:rFonts w:ascii="ＭＳ 明朝" w:eastAsia="ＭＳ 明朝" w:hAnsi="ＭＳ 明朝" w:hint="eastAsia"/>
                <w:sz w:val="20"/>
                <w:szCs w:val="20"/>
              </w:rPr>
              <w:t>座学</w:t>
            </w:r>
            <w:r w:rsidR="00083D5F">
              <w:rPr>
                <w:rFonts w:ascii="ＭＳ 明朝" w:eastAsia="ＭＳ 明朝" w:hAnsi="ＭＳ 明朝" w:hint="eastAsia"/>
                <w:sz w:val="20"/>
                <w:szCs w:val="20"/>
              </w:rPr>
              <w:t>と実習</w:t>
            </w:r>
            <w:r w:rsidRPr="00AF0AAF">
              <w:rPr>
                <w:rFonts w:ascii="ＭＳ 明朝" w:eastAsia="ＭＳ 明朝" w:hAnsi="ＭＳ 明朝" w:hint="eastAsia"/>
                <w:sz w:val="20"/>
                <w:szCs w:val="20"/>
              </w:rPr>
              <w:t>がバランスよく配置されている。</w:t>
            </w:r>
          </w:p>
          <w:p w14:paraId="7FD5C9FA" w14:textId="77777777" w:rsidR="00A73A64" w:rsidRPr="00083D5F" w:rsidRDefault="00536EE3" w:rsidP="00826BB7">
            <w:pPr>
              <w:ind w:left="200" w:hangingChars="100" w:hanging="200"/>
              <w:rPr>
                <w:rFonts w:ascii="ＭＳ 明朝" w:eastAsia="ＭＳ 明朝" w:hAnsi="ＭＳ 明朝"/>
                <w:sz w:val="20"/>
                <w:szCs w:val="20"/>
              </w:rPr>
            </w:pPr>
            <w:r w:rsidRPr="00AF0AAF">
              <w:rPr>
                <w:rFonts w:ascii="ＭＳ 明朝" w:eastAsia="ＭＳ 明朝" w:hAnsi="ＭＳ 明朝" w:hint="eastAsia"/>
                <w:sz w:val="20"/>
                <w:szCs w:val="20"/>
              </w:rPr>
              <w:t>○比較的短い時間で実施できる実習を多数用意し，これまでに培った情報活用能力を確認・定着させるための配慮が随所に見られる。</w:t>
            </w:r>
          </w:p>
        </w:tc>
      </w:tr>
      <w:tr w:rsidR="00A73A64" w:rsidRPr="000F3935" w14:paraId="7391A4E7" w14:textId="77777777" w:rsidTr="00313371">
        <w:tc>
          <w:tcPr>
            <w:tcW w:w="1753" w:type="dxa"/>
          </w:tcPr>
          <w:p w14:paraId="2601DBDB" w14:textId="77777777" w:rsidR="00A73A64" w:rsidRPr="000F3935" w:rsidRDefault="00A73A64" w:rsidP="000F3935">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組織・配列・分量</w:t>
            </w:r>
          </w:p>
        </w:tc>
        <w:tc>
          <w:tcPr>
            <w:tcW w:w="3969" w:type="dxa"/>
          </w:tcPr>
          <w:p w14:paraId="305C2A70" w14:textId="77777777" w:rsidR="00CE7266" w:rsidRPr="00CE7266" w:rsidRDefault="00CE7266" w:rsidP="00CE7266">
            <w:pPr>
              <w:ind w:left="200" w:hangingChars="100" w:hanging="200"/>
              <w:rPr>
                <w:rFonts w:ascii="ＭＳ 明朝" w:eastAsia="ＭＳ 明朝" w:hAnsi="ＭＳ 明朝"/>
                <w:color w:val="000000"/>
                <w:sz w:val="20"/>
                <w:szCs w:val="20"/>
              </w:rPr>
            </w:pPr>
            <w:r w:rsidRPr="00CE7266">
              <w:rPr>
                <w:rFonts w:ascii="ＭＳ 明朝" w:eastAsia="ＭＳ 明朝" w:hAnsi="ＭＳ 明朝" w:hint="eastAsia"/>
                <w:color w:val="000000"/>
                <w:sz w:val="20"/>
                <w:szCs w:val="20"/>
              </w:rPr>
              <w:t>＊ 内容の組織・配列は，学習指導を有効に進められるように考慮されているか。</w:t>
            </w:r>
          </w:p>
          <w:p w14:paraId="5AD4E846" w14:textId="77777777" w:rsidR="00CE7266" w:rsidRPr="00CE7266" w:rsidRDefault="00CE7266" w:rsidP="00CE7266">
            <w:pPr>
              <w:ind w:left="200" w:hangingChars="100" w:hanging="200"/>
              <w:rPr>
                <w:rFonts w:ascii="ＭＳ 明朝" w:eastAsia="ＭＳ 明朝" w:hAnsi="ＭＳ 明朝"/>
                <w:color w:val="000000"/>
                <w:sz w:val="20"/>
                <w:szCs w:val="20"/>
              </w:rPr>
            </w:pPr>
            <w:r w:rsidRPr="00CE7266">
              <w:rPr>
                <w:rFonts w:ascii="ＭＳ 明朝" w:eastAsia="ＭＳ 明朝" w:hAnsi="ＭＳ 明朝" w:hint="eastAsia"/>
                <w:color w:val="000000"/>
                <w:sz w:val="20"/>
                <w:szCs w:val="20"/>
              </w:rPr>
              <w:t>＊ 分量は学習指導を有効に進められるように考慮され，精選されているか。</w:t>
            </w:r>
          </w:p>
          <w:p w14:paraId="34DF9A40" w14:textId="77777777" w:rsidR="00CE7266" w:rsidRPr="00CE7266" w:rsidRDefault="00CE7266" w:rsidP="00CE7266">
            <w:pPr>
              <w:ind w:left="200" w:hangingChars="100" w:hanging="200"/>
              <w:rPr>
                <w:rFonts w:ascii="ＭＳ 明朝" w:eastAsia="ＭＳ 明朝" w:hAnsi="ＭＳ 明朝"/>
                <w:color w:val="000000"/>
                <w:sz w:val="20"/>
                <w:szCs w:val="20"/>
              </w:rPr>
            </w:pPr>
            <w:r w:rsidRPr="00CE7266">
              <w:rPr>
                <w:rFonts w:ascii="ＭＳ 明朝" w:eastAsia="ＭＳ 明朝" w:hAnsi="ＭＳ 明朝" w:hint="eastAsia"/>
                <w:color w:val="000000"/>
                <w:sz w:val="20"/>
                <w:szCs w:val="20"/>
              </w:rPr>
              <w:t xml:space="preserve">＊ </w:t>
            </w:r>
            <w:r w:rsidR="00313371">
              <w:rPr>
                <w:rFonts w:ascii="ＭＳ 明朝" w:eastAsia="ＭＳ 明朝" w:hAnsi="ＭＳ 明朝" w:hint="eastAsia"/>
                <w:color w:val="000000"/>
                <w:sz w:val="20"/>
                <w:szCs w:val="20"/>
              </w:rPr>
              <w:t>情報Ⅰと</w:t>
            </w:r>
            <w:r w:rsidRPr="00CE7266">
              <w:rPr>
                <w:rFonts w:ascii="ＭＳ 明朝" w:eastAsia="ＭＳ 明朝" w:hAnsi="ＭＳ 明朝" w:hint="eastAsia"/>
                <w:color w:val="000000"/>
                <w:sz w:val="20"/>
                <w:szCs w:val="20"/>
              </w:rPr>
              <w:t>の接続に対する配慮がなされているか。</w:t>
            </w:r>
          </w:p>
          <w:p w14:paraId="012D5468" w14:textId="77777777" w:rsidR="00A73A64" w:rsidRPr="000F3935" w:rsidRDefault="00CE7266" w:rsidP="00CE7266">
            <w:pPr>
              <w:ind w:left="200" w:hangingChars="100" w:hanging="200"/>
              <w:rPr>
                <w:rFonts w:ascii="ＭＳ 明朝" w:eastAsia="ＭＳ 明朝" w:hAnsi="ＭＳ 明朝"/>
                <w:color w:val="000000"/>
                <w:sz w:val="20"/>
                <w:szCs w:val="20"/>
              </w:rPr>
            </w:pPr>
            <w:r w:rsidRPr="00CE7266">
              <w:rPr>
                <w:rFonts w:ascii="ＭＳ 明朝" w:eastAsia="ＭＳ 明朝" w:hAnsi="ＭＳ 明朝" w:hint="eastAsia"/>
                <w:color w:val="000000"/>
                <w:sz w:val="20"/>
                <w:szCs w:val="20"/>
              </w:rPr>
              <w:t>＊ 弾力的な取り扱いに対する配慮がなされているか。</w:t>
            </w:r>
          </w:p>
        </w:tc>
        <w:tc>
          <w:tcPr>
            <w:tcW w:w="8135" w:type="dxa"/>
          </w:tcPr>
          <w:p w14:paraId="430BD460" w14:textId="77777777" w:rsidR="00083D5F" w:rsidRPr="00AF0AAF" w:rsidRDefault="00083D5F" w:rsidP="00083D5F">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○情報</w:t>
            </w:r>
            <w:r w:rsidR="0082770B">
              <w:rPr>
                <w:rFonts w:ascii="ＭＳ 明朝" w:eastAsia="ＭＳ 明朝" w:hAnsi="ＭＳ 明朝" w:hint="eastAsia"/>
                <w:sz w:val="20"/>
                <w:szCs w:val="20"/>
              </w:rPr>
              <w:t>Ⅱ</w:t>
            </w:r>
            <w:r w:rsidRPr="00AF0AAF">
              <w:rPr>
                <w:rFonts w:ascii="ＭＳ 明朝" w:eastAsia="ＭＳ 明朝" w:hAnsi="ＭＳ 明朝" w:hint="eastAsia"/>
                <w:sz w:val="20"/>
                <w:szCs w:val="20"/>
              </w:rPr>
              <w:t>の学習を</w:t>
            </w:r>
            <w:r w:rsidR="0082770B">
              <w:rPr>
                <w:rFonts w:ascii="ＭＳ 明朝" w:eastAsia="ＭＳ 明朝" w:hAnsi="ＭＳ 明朝" w:hint="eastAsia"/>
                <w:sz w:val="20"/>
                <w:szCs w:val="20"/>
              </w:rPr>
              <w:t>実習編</w:t>
            </w:r>
            <w:r w:rsidR="00B30C85">
              <w:rPr>
                <w:rFonts w:ascii="ＭＳ 明朝" w:eastAsia="ＭＳ 明朝" w:hAnsi="ＭＳ 明朝" w:hint="eastAsia"/>
                <w:sz w:val="20"/>
                <w:szCs w:val="20"/>
              </w:rPr>
              <w:t>，</w:t>
            </w:r>
            <w:r w:rsidR="0082770B">
              <w:rPr>
                <w:rFonts w:ascii="ＭＳ 明朝" w:eastAsia="ＭＳ 明朝" w:hAnsi="ＭＳ 明朝" w:hint="eastAsia"/>
                <w:sz w:val="20"/>
                <w:szCs w:val="20"/>
              </w:rPr>
              <w:t>理論編</w:t>
            </w:r>
            <w:r w:rsidR="00B30C85">
              <w:rPr>
                <w:rFonts w:ascii="ＭＳ 明朝" w:eastAsia="ＭＳ 明朝" w:hAnsi="ＭＳ 明朝" w:hint="eastAsia"/>
                <w:sz w:val="20"/>
                <w:szCs w:val="20"/>
              </w:rPr>
              <w:t>，</w:t>
            </w:r>
            <w:r w:rsidR="0082770B">
              <w:rPr>
                <w:rFonts w:ascii="ＭＳ 明朝" w:eastAsia="ＭＳ 明朝" w:hAnsi="ＭＳ 明朝" w:hint="eastAsia"/>
                <w:sz w:val="20"/>
                <w:szCs w:val="20"/>
              </w:rPr>
              <w:t>活用編</w:t>
            </w:r>
            <w:r w:rsidRPr="00AF0AAF">
              <w:rPr>
                <w:rFonts w:ascii="ＭＳ 明朝" w:eastAsia="ＭＳ 明朝" w:hAnsi="ＭＳ 明朝" w:hint="eastAsia"/>
                <w:sz w:val="20"/>
                <w:szCs w:val="20"/>
              </w:rPr>
              <w:t>に分け，</w:t>
            </w:r>
            <w:r w:rsidR="0082770B">
              <w:rPr>
                <w:rFonts w:ascii="ＭＳ 明朝" w:eastAsia="ＭＳ 明朝" w:hAnsi="ＭＳ 明朝" w:hint="eastAsia"/>
                <w:sz w:val="20"/>
                <w:szCs w:val="20"/>
              </w:rPr>
              <w:t>実習編と理論編</w:t>
            </w:r>
            <w:r w:rsidRPr="00AF0AAF">
              <w:rPr>
                <w:rFonts w:ascii="ＭＳ 明朝" w:eastAsia="ＭＳ 明朝" w:hAnsi="ＭＳ 明朝" w:hint="eastAsia"/>
                <w:sz w:val="20"/>
                <w:szCs w:val="20"/>
              </w:rPr>
              <w:t>は学習指導要領の項目に沿って</w:t>
            </w:r>
            <w:r>
              <w:rPr>
                <w:rFonts w:ascii="ＭＳ 明朝" w:eastAsia="ＭＳ 明朝" w:hAnsi="ＭＳ 明朝" w:hint="eastAsia"/>
                <w:sz w:val="20"/>
                <w:szCs w:val="20"/>
              </w:rPr>
              <w:t>配列し</w:t>
            </w:r>
            <w:r w:rsidRPr="00AF0AAF">
              <w:rPr>
                <w:rFonts w:ascii="ＭＳ 明朝" w:eastAsia="ＭＳ 明朝" w:hAnsi="ＭＳ 明朝" w:hint="eastAsia"/>
                <w:sz w:val="20"/>
                <w:szCs w:val="20"/>
              </w:rPr>
              <w:t>，</w:t>
            </w:r>
            <w:r w:rsidR="0082770B">
              <w:rPr>
                <w:rFonts w:ascii="ＭＳ 明朝" w:eastAsia="ＭＳ 明朝" w:hAnsi="ＭＳ 明朝" w:hint="eastAsia"/>
                <w:sz w:val="20"/>
                <w:szCs w:val="20"/>
              </w:rPr>
              <w:t>活用編</w:t>
            </w:r>
            <w:r>
              <w:rPr>
                <w:rFonts w:ascii="ＭＳ 明朝" w:eastAsia="ＭＳ 明朝" w:hAnsi="ＭＳ 明朝" w:hint="eastAsia"/>
                <w:sz w:val="20"/>
                <w:szCs w:val="20"/>
              </w:rPr>
              <w:t>は</w:t>
            </w:r>
            <w:r w:rsidR="0082770B">
              <w:rPr>
                <w:rFonts w:ascii="ＭＳ 明朝" w:eastAsia="ＭＳ 明朝" w:hAnsi="ＭＳ 明朝" w:hint="eastAsia"/>
                <w:sz w:val="20"/>
                <w:szCs w:val="20"/>
              </w:rPr>
              <w:t>探究活動に役立つ内容</w:t>
            </w:r>
            <w:r>
              <w:rPr>
                <w:rFonts w:ascii="ＭＳ 明朝" w:eastAsia="ＭＳ 明朝" w:hAnsi="ＭＳ 明朝" w:hint="eastAsia"/>
                <w:sz w:val="20"/>
                <w:szCs w:val="20"/>
              </w:rPr>
              <w:t>をまとめて掲載</w:t>
            </w:r>
            <w:r w:rsidRPr="00AF0AAF">
              <w:rPr>
                <w:rFonts w:ascii="ＭＳ 明朝" w:eastAsia="ＭＳ 明朝" w:hAnsi="ＭＳ 明朝" w:hint="eastAsia"/>
                <w:sz w:val="20"/>
                <w:szCs w:val="20"/>
              </w:rPr>
              <w:t>している。</w:t>
            </w:r>
          </w:p>
          <w:p w14:paraId="37DF425D" w14:textId="77777777" w:rsidR="00083D5F" w:rsidRPr="00AF0AAF" w:rsidRDefault="00083D5F" w:rsidP="00083D5F">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○理論編</w:t>
            </w:r>
            <w:r w:rsidRPr="00AF0AAF">
              <w:rPr>
                <w:rFonts w:ascii="ＭＳ 明朝" w:eastAsia="ＭＳ 明朝" w:hAnsi="ＭＳ 明朝" w:hint="eastAsia"/>
                <w:sz w:val="20"/>
                <w:szCs w:val="20"/>
              </w:rPr>
              <w:t>は</w:t>
            </w:r>
            <w:r w:rsidR="00313371">
              <w:rPr>
                <w:rFonts w:ascii="ＭＳ 明朝" w:eastAsia="ＭＳ 明朝" w:hAnsi="ＭＳ 明朝" w:hint="eastAsia"/>
                <w:sz w:val="20"/>
                <w:szCs w:val="20"/>
              </w:rPr>
              <w:t>16</w:t>
            </w:r>
            <w:r w:rsidR="00A31243">
              <w:rPr>
                <w:rFonts w:ascii="ＭＳ 明朝" w:eastAsia="ＭＳ 明朝" w:hAnsi="ＭＳ 明朝" w:hint="eastAsia"/>
                <w:sz w:val="20"/>
                <w:szCs w:val="20"/>
              </w:rPr>
              <w:t>項に厳選され，</w:t>
            </w:r>
            <w:r w:rsidR="00313371">
              <w:rPr>
                <w:rFonts w:ascii="ＭＳ 明朝" w:eastAsia="ＭＳ 明朝" w:hAnsi="ＭＳ 明朝" w:hint="eastAsia"/>
                <w:sz w:val="20"/>
                <w:szCs w:val="20"/>
              </w:rPr>
              <w:t>学習を効率的に進めることができるよう</w:t>
            </w:r>
            <w:r w:rsidRPr="00AF0AAF">
              <w:rPr>
                <w:rFonts w:ascii="ＭＳ 明朝" w:eastAsia="ＭＳ 明朝" w:hAnsi="ＭＳ 明朝" w:hint="eastAsia"/>
                <w:sz w:val="20"/>
                <w:szCs w:val="20"/>
              </w:rPr>
              <w:t>配慮されている。</w:t>
            </w:r>
          </w:p>
          <w:p w14:paraId="0B01C6C6" w14:textId="77777777" w:rsidR="00083D5F" w:rsidRPr="00AF0AAF" w:rsidRDefault="00083D5F" w:rsidP="00083D5F">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w:t>
            </w:r>
            <w:r w:rsidR="00313371">
              <w:rPr>
                <w:rFonts w:ascii="ＭＳ 明朝" w:eastAsia="ＭＳ 明朝" w:hAnsi="ＭＳ 明朝" w:hint="eastAsia"/>
                <w:sz w:val="20"/>
                <w:szCs w:val="20"/>
              </w:rPr>
              <w:t>情報Ⅰ</w:t>
            </w:r>
            <w:r>
              <w:rPr>
                <w:rFonts w:ascii="ＭＳ 明朝" w:eastAsia="ＭＳ 明朝" w:hAnsi="ＭＳ 明朝" w:hint="eastAsia"/>
                <w:sz w:val="20"/>
                <w:szCs w:val="20"/>
              </w:rPr>
              <w:t>の振り返り」</w:t>
            </w:r>
            <w:r w:rsidR="00313371">
              <w:rPr>
                <w:rFonts w:ascii="ＭＳ 明朝" w:eastAsia="ＭＳ 明朝" w:hAnsi="ＭＳ 明朝" w:hint="eastAsia"/>
                <w:sz w:val="20"/>
                <w:szCs w:val="20"/>
              </w:rPr>
              <w:t>のページを用意し</w:t>
            </w:r>
            <w:r w:rsidR="00B30C85">
              <w:rPr>
                <w:rFonts w:ascii="ＭＳ 明朝" w:eastAsia="ＭＳ 明朝" w:hAnsi="ＭＳ 明朝" w:hint="eastAsia"/>
                <w:sz w:val="20"/>
                <w:szCs w:val="20"/>
              </w:rPr>
              <w:t>，</w:t>
            </w:r>
            <w:r w:rsidR="00313371">
              <w:rPr>
                <w:rFonts w:ascii="ＭＳ 明朝" w:eastAsia="ＭＳ 明朝" w:hAnsi="ＭＳ 明朝" w:hint="eastAsia"/>
                <w:sz w:val="20"/>
                <w:szCs w:val="20"/>
              </w:rPr>
              <w:t>情報Ⅰと円滑な接続ができるように配慮</w:t>
            </w:r>
            <w:r>
              <w:rPr>
                <w:rFonts w:ascii="ＭＳ 明朝" w:eastAsia="ＭＳ 明朝" w:hAnsi="ＭＳ 明朝" w:hint="eastAsia"/>
                <w:sz w:val="20"/>
                <w:szCs w:val="20"/>
              </w:rPr>
              <w:t>している</w:t>
            </w:r>
            <w:r w:rsidRPr="00AF0AAF">
              <w:rPr>
                <w:rFonts w:ascii="ＭＳ 明朝" w:eastAsia="ＭＳ 明朝" w:hAnsi="ＭＳ 明朝" w:hint="eastAsia"/>
                <w:sz w:val="20"/>
                <w:szCs w:val="20"/>
              </w:rPr>
              <w:t>。</w:t>
            </w:r>
          </w:p>
          <w:p w14:paraId="5E335D5D" w14:textId="77777777" w:rsidR="00A73A64" w:rsidRPr="000F3935" w:rsidRDefault="00083D5F" w:rsidP="00083D5F">
            <w:pPr>
              <w:ind w:left="200" w:hangingChars="100" w:hanging="200"/>
              <w:rPr>
                <w:rFonts w:ascii="ＭＳ 明朝" w:eastAsia="ＭＳ 明朝" w:hAnsi="ＭＳ 明朝"/>
                <w:sz w:val="20"/>
                <w:szCs w:val="20"/>
              </w:rPr>
            </w:pPr>
            <w:r w:rsidRPr="00AF0AAF">
              <w:rPr>
                <w:rFonts w:ascii="ＭＳ 明朝" w:eastAsia="ＭＳ 明朝" w:hAnsi="ＭＳ 明朝" w:hint="eastAsia"/>
                <w:sz w:val="20"/>
                <w:szCs w:val="20"/>
              </w:rPr>
              <w:t>○本文と章末資料の関連する箇所にリンクマークが付され，立体的に学習できるように構成されている。</w:t>
            </w:r>
          </w:p>
        </w:tc>
      </w:tr>
      <w:tr w:rsidR="00A73A64" w:rsidRPr="000F3935" w14:paraId="6662FED7" w14:textId="77777777" w:rsidTr="00313371">
        <w:tc>
          <w:tcPr>
            <w:tcW w:w="1753" w:type="dxa"/>
          </w:tcPr>
          <w:p w14:paraId="3570363E" w14:textId="77777777" w:rsidR="00A73A64" w:rsidRPr="000F3935" w:rsidRDefault="00A73A64" w:rsidP="000F3935">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表記・表現及び指導に対する工夫や配慮</w:t>
            </w:r>
          </w:p>
        </w:tc>
        <w:tc>
          <w:tcPr>
            <w:tcW w:w="3969" w:type="dxa"/>
          </w:tcPr>
          <w:p w14:paraId="2CDDB9F9" w14:textId="77777777" w:rsidR="00CE7266" w:rsidRPr="00CE7266" w:rsidRDefault="00CE7266" w:rsidP="00CE7266">
            <w:pPr>
              <w:ind w:left="200" w:hangingChars="100" w:hanging="200"/>
              <w:rPr>
                <w:rFonts w:ascii="ＭＳ 明朝" w:eastAsia="ＭＳ 明朝" w:hAnsi="ＭＳ 明朝"/>
                <w:color w:val="000000"/>
                <w:sz w:val="20"/>
                <w:szCs w:val="20"/>
              </w:rPr>
            </w:pPr>
            <w:r w:rsidRPr="00CE7266">
              <w:rPr>
                <w:rFonts w:ascii="ＭＳ 明朝" w:eastAsia="ＭＳ 明朝" w:hAnsi="ＭＳ 明朝" w:hint="eastAsia"/>
                <w:color w:val="000000"/>
                <w:sz w:val="20"/>
                <w:szCs w:val="20"/>
              </w:rPr>
              <w:t>＊ 学習意欲を高めるための配慮がなされているか。</w:t>
            </w:r>
          </w:p>
          <w:p w14:paraId="513449F1" w14:textId="77777777" w:rsidR="00CE7266" w:rsidRPr="00CE7266" w:rsidRDefault="00CE7266" w:rsidP="00CE7266">
            <w:pPr>
              <w:ind w:left="200" w:hangingChars="100" w:hanging="200"/>
              <w:rPr>
                <w:rFonts w:ascii="ＭＳ 明朝" w:eastAsia="ＭＳ 明朝" w:hAnsi="ＭＳ 明朝"/>
                <w:color w:val="000000"/>
                <w:sz w:val="20"/>
                <w:szCs w:val="20"/>
              </w:rPr>
            </w:pPr>
            <w:r w:rsidRPr="00CE7266">
              <w:rPr>
                <w:rFonts w:ascii="ＭＳ 明朝" w:eastAsia="ＭＳ 明朝" w:hAnsi="ＭＳ 明朝" w:hint="eastAsia"/>
                <w:color w:val="000000"/>
                <w:sz w:val="20"/>
                <w:szCs w:val="20"/>
              </w:rPr>
              <w:t>＊ 用語，記号の取り上げ方や記述の仕方は適切か。</w:t>
            </w:r>
          </w:p>
          <w:p w14:paraId="5E057D23" w14:textId="77777777" w:rsidR="00CE7266" w:rsidRPr="00CE7266" w:rsidRDefault="00CE7266" w:rsidP="00CE7266">
            <w:pPr>
              <w:ind w:left="200" w:hangingChars="100" w:hanging="200"/>
              <w:rPr>
                <w:rFonts w:ascii="ＭＳ 明朝" w:eastAsia="ＭＳ 明朝" w:hAnsi="ＭＳ 明朝"/>
                <w:color w:val="000000"/>
                <w:sz w:val="20"/>
                <w:szCs w:val="20"/>
              </w:rPr>
            </w:pPr>
            <w:r w:rsidRPr="00CE7266">
              <w:rPr>
                <w:rFonts w:ascii="ＭＳ 明朝" w:eastAsia="ＭＳ 明朝" w:hAnsi="ＭＳ 明朝" w:hint="eastAsia"/>
                <w:color w:val="000000"/>
                <w:sz w:val="20"/>
                <w:szCs w:val="20"/>
              </w:rPr>
              <w:t>＊ 生徒の自学自習への配慮や工夫がなされているか。</w:t>
            </w:r>
          </w:p>
          <w:p w14:paraId="139E98B6" w14:textId="77777777" w:rsidR="00A73A64" w:rsidRPr="000F3935" w:rsidRDefault="00CE7266" w:rsidP="00CE7266">
            <w:pPr>
              <w:ind w:left="200" w:hangingChars="100" w:hanging="200"/>
              <w:rPr>
                <w:rFonts w:ascii="ＭＳ 明朝" w:eastAsia="ＭＳ 明朝" w:hAnsi="ＭＳ 明朝"/>
                <w:color w:val="000000"/>
                <w:sz w:val="20"/>
                <w:szCs w:val="20"/>
              </w:rPr>
            </w:pPr>
            <w:r w:rsidRPr="00CE7266">
              <w:rPr>
                <w:rFonts w:ascii="ＭＳ 明朝" w:eastAsia="ＭＳ 明朝" w:hAnsi="ＭＳ 明朝" w:hint="eastAsia"/>
                <w:color w:val="000000"/>
                <w:sz w:val="20"/>
                <w:szCs w:val="20"/>
              </w:rPr>
              <w:t>＊ 指導書や周辺教材での工夫や配慮がなされているか。</w:t>
            </w:r>
          </w:p>
        </w:tc>
        <w:tc>
          <w:tcPr>
            <w:tcW w:w="8135" w:type="dxa"/>
          </w:tcPr>
          <w:p w14:paraId="46552E4C" w14:textId="77777777" w:rsidR="00083D5F" w:rsidRPr="00AF0AAF" w:rsidRDefault="00083D5F" w:rsidP="00083D5F">
            <w:pPr>
              <w:ind w:left="200" w:hangingChars="100" w:hanging="200"/>
              <w:rPr>
                <w:rFonts w:ascii="ＭＳ 明朝" w:eastAsia="ＭＳ 明朝" w:hAnsi="ＭＳ 明朝"/>
                <w:sz w:val="20"/>
                <w:szCs w:val="20"/>
              </w:rPr>
            </w:pPr>
            <w:r w:rsidRPr="00AF0AAF">
              <w:rPr>
                <w:rFonts w:ascii="ＭＳ 明朝" w:eastAsia="ＭＳ 明朝" w:hAnsi="ＭＳ 明朝" w:hint="eastAsia"/>
                <w:sz w:val="20"/>
                <w:szCs w:val="20"/>
              </w:rPr>
              <w:t>○</w:t>
            </w:r>
            <w:r w:rsidR="00313371">
              <w:rPr>
                <w:rFonts w:ascii="ＭＳ 明朝" w:eastAsia="ＭＳ 明朝" w:hAnsi="ＭＳ 明朝" w:hint="eastAsia"/>
                <w:sz w:val="20"/>
                <w:szCs w:val="20"/>
              </w:rPr>
              <w:t>平易な文章で分かりやすく</w:t>
            </w:r>
            <w:r w:rsidR="00B30C85">
              <w:rPr>
                <w:rFonts w:ascii="ＭＳ 明朝" w:eastAsia="ＭＳ 明朝" w:hAnsi="ＭＳ 明朝" w:hint="eastAsia"/>
                <w:sz w:val="20"/>
                <w:szCs w:val="20"/>
              </w:rPr>
              <w:t>，</w:t>
            </w:r>
            <w:r w:rsidR="00313371">
              <w:rPr>
                <w:rFonts w:ascii="ＭＳ 明朝" w:eastAsia="ＭＳ 明朝" w:hAnsi="ＭＳ 明朝" w:hint="eastAsia"/>
                <w:sz w:val="20"/>
                <w:szCs w:val="20"/>
              </w:rPr>
              <w:t>丁寧な記述となっている。</w:t>
            </w:r>
          </w:p>
          <w:p w14:paraId="4CDDEB95" w14:textId="77777777" w:rsidR="00083D5F" w:rsidRPr="00AF0AAF" w:rsidRDefault="00083D5F" w:rsidP="00083D5F">
            <w:pPr>
              <w:ind w:left="200" w:hangingChars="100" w:hanging="200"/>
              <w:rPr>
                <w:rFonts w:ascii="ＭＳ 明朝" w:eastAsia="ＭＳ 明朝" w:hAnsi="ＭＳ 明朝"/>
                <w:sz w:val="20"/>
                <w:szCs w:val="20"/>
              </w:rPr>
            </w:pPr>
            <w:r w:rsidRPr="00AF0AAF">
              <w:rPr>
                <w:rFonts w:ascii="ＭＳ 明朝" w:eastAsia="ＭＳ 明朝" w:hAnsi="ＭＳ 明朝" w:hint="eastAsia"/>
                <w:sz w:val="20"/>
                <w:szCs w:val="20"/>
              </w:rPr>
              <w:t>○用語，記号は統一されており，記述の仕方も適切である。</w:t>
            </w:r>
          </w:p>
          <w:p w14:paraId="78A38206" w14:textId="77777777" w:rsidR="00313371" w:rsidRDefault="00083D5F" w:rsidP="00083D5F">
            <w:pPr>
              <w:ind w:left="200" w:hangingChars="100" w:hanging="200"/>
              <w:rPr>
                <w:rFonts w:ascii="ＭＳ 明朝" w:eastAsia="ＭＳ 明朝" w:hAnsi="ＭＳ 明朝"/>
                <w:sz w:val="20"/>
                <w:szCs w:val="20"/>
              </w:rPr>
            </w:pPr>
            <w:r w:rsidRPr="00AF0AAF">
              <w:rPr>
                <w:rFonts w:ascii="ＭＳ 明朝" w:eastAsia="ＭＳ 明朝" w:hAnsi="ＭＳ 明朝" w:hint="eastAsia"/>
                <w:sz w:val="20"/>
                <w:szCs w:val="20"/>
              </w:rPr>
              <w:t>○巻末の</w:t>
            </w:r>
            <w:r w:rsidR="00313371">
              <w:rPr>
                <w:rFonts w:ascii="ＭＳ 明朝" w:eastAsia="ＭＳ 明朝" w:hAnsi="ＭＳ 明朝" w:hint="eastAsia"/>
                <w:sz w:val="20"/>
                <w:szCs w:val="20"/>
              </w:rPr>
              <w:t>索引・</w:t>
            </w:r>
            <w:r w:rsidRPr="00AF0AAF">
              <w:rPr>
                <w:rFonts w:ascii="ＭＳ 明朝" w:eastAsia="ＭＳ 明朝" w:hAnsi="ＭＳ 明朝" w:hint="eastAsia"/>
                <w:sz w:val="20"/>
                <w:szCs w:val="20"/>
              </w:rPr>
              <w:t>用語集には多数の用語が取り上げられており，生徒が自ら学び，自ら考える力の育成に有効である。</w:t>
            </w:r>
          </w:p>
          <w:p w14:paraId="33C02AA6" w14:textId="77777777" w:rsidR="00083D5F" w:rsidRPr="00AF0AAF" w:rsidRDefault="00313371" w:rsidP="00083D5F">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〇さまざまな分野で学習の役に立つ</w:t>
            </w:r>
            <w:r w:rsidR="00083D5F" w:rsidRPr="00AF0AAF">
              <w:rPr>
                <w:rFonts w:ascii="ＭＳ 明朝" w:eastAsia="ＭＳ 明朝" w:hAnsi="ＭＳ 明朝" w:hint="eastAsia"/>
                <w:sz w:val="20"/>
                <w:szCs w:val="20"/>
              </w:rPr>
              <w:t>内容は，</w:t>
            </w:r>
            <w:r>
              <w:rPr>
                <w:rFonts w:ascii="ＭＳ 明朝" w:eastAsia="ＭＳ 明朝" w:hAnsi="ＭＳ 明朝" w:hint="eastAsia"/>
                <w:sz w:val="20"/>
                <w:szCs w:val="20"/>
              </w:rPr>
              <w:t>活用編と資料編にまとめて掲載し</w:t>
            </w:r>
            <w:r w:rsidR="00B30C85">
              <w:rPr>
                <w:rFonts w:ascii="ＭＳ 明朝" w:eastAsia="ＭＳ 明朝" w:hAnsi="ＭＳ 明朝" w:hint="eastAsia"/>
                <w:sz w:val="20"/>
                <w:szCs w:val="20"/>
              </w:rPr>
              <w:t>，</w:t>
            </w:r>
            <w:r w:rsidR="00083D5F" w:rsidRPr="00AF0AAF">
              <w:rPr>
                <w:rFonts w:ascii="ＭＳ 明朝" w:eastAsia="ＭＳ 明朝" w:hAnsi="ＭＳ 明朝" w:hint="eastAsia"/>
                <w:sz w:val="20"/>
                <w:szCs w:val="20"/>
              </w:rPr>
              <w:t>生徒が随時参照できるように配慮されている。</w:t>
            </w:r>
          </w:p>
          <w:p w14:paraId="6E30EF8E" w14:textId="77777777" w:rsidR="00A73A64" w:rsidRPr="00D26BB7" w:rsidRDefault="00083D5F" w:rsidP="00083D5F">
            <w:pPr>
              <w:ind w:left="200" w:hangingChars="100" w:hanging="200"/>
              <w:rPr>
                <w:rFonts w:ascii="ＭＳ 明朝" w:eastAsia="ＭＳ 明朝" w:hAnsi="ＭＳ 明朝"/>
                <w:sz w:val="20"/>
                <w:szCs w:val="20"/>
              </w:rPr>
            </w:pPr>
            <w:r w:rsidRPr="00AF0AAF">
              <w:rPr>
                <w:rFonts w:ascii="ＭＳ 明朝" w:eastAsia="ＭＳ 明朝" w:hAnsi="ＭＳ 明朝" w:hint="eastAsia"/>
                <w:sz w:val="20"/>
                <w:szCs w:val="20"/>
              </w:rPr>
              <w:t>○教科書を支援する指導書や</w:t>
            </w:r>
            <w:r>
              <w:rPr>
                <w:rFonts w:ascii="ＭＳ 明朝" w:eastAsia="ＭＳ 明朝" w:hAnsi="ＭＳ 明朝" w:hint="eastAsia"/>
                <w:sz w:val="20"/>
                <w:szCs w:val="20"/>
              </w:rPr>
              <w:t>デジタルコンテンツ，</w:t>
            </w:r>
            <w:r w:rsidRPr="00AF0AAF">
              <w:rPr>
                <w:rFonts w:ascii="ＭＳ 明朝" w:eastAsia="ＭＳ 明朝" w:hAnsi="ＭＳ 明朝" w:hint="eastAsia"/>
                <w:sz w:val="20"/>
                <w:szCs w:val="20"/>
              </w:rPr>
              <w:t>周辺教材，Web サイトなどが充実しており，指導しやすい教科書である。</w:t>
            </w:r>
          </w:p>
        </w:tc>
      </w:tr>
      <w:tr w:rsidR="00083D5F" w:rsidRPr="000F3935" w14:paraId="565FF294" w14:textId="77777777" w:rsidTr="00313371">
        <w:tc>
          <w:tcPr>
            <w:tcW w:w="1753" w:type="dxa"/>
          </w:tcPr>
          <w:p w14:paraId="7ED75971" w14:textId="77777777" w:rsidR="00083D5F" w:rsidRPr="000F3935" w:rsidRDefault="00083D5F" w:rsidP="00083D5F">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印刷・造本上の配慮</w:t>
            </w:r>
          </w:p>
        </w:tc>
        <w:tc>
          <w:tcPr>
            <w:tcW w:w="3969" w:type="dxa"/>
          </w:tcPr>
          <w:p w14:paraId="268F2E00" w14:textId="77777777" w:rsidR="00083D5F" w:rsidRPr="00CE7266" w:rsidRDefault="00083D5F" w:rsidP="00083D5F">
            <w:pPr>
              <w:ind w:left="200" w:hangingChars="100" w:hanging="200"/>
              <w:rPr>
                <w:rFonts w:ascii="ＭＳ 明朝" w:eastAsia="ＭＳ 明朝" w:hAnsi="ＭＳ 明朝"/>
                <w:color w:val="000000"/>
                <w:sz w:val="20"/>
                <w:szCs w:val="20"/>
              </w:rPr>
            </w:pPr>
            <w:r w:rsidRPr="00CE7266">
              <w:rPr>
                <w:rFonts w:ascii="ＭＳ 明朝" w:eastAsia="ＭＳ 明朝" w:hAnsi="ＭＳ 明朝" w:hint="eastAsia"/>
                <w:color w:val="000000"/>
                <w:sz w:val="20"/>
                <w:szCs w:val="20"/>
              </w:rPr>
              <w:t>＊ 印刷の鮮明さ，活字の大きさ，行間，製本などは適切か。</w:t>
            </w:r>
          </w:p>
          <w:p w14:paraId="5DE489D8" w14:textId="77777777" w:rsidR="00083D5F" w:rsidRPr="000F3935" w:rsidRDefault="00083D5F" w:rsidP="00083D5F">
            <w:pPr>
              <w:ind w:left="200" w:hangingChars="100" w:hanging="200"/>
              <w:rPr>
                <w:rFonts w:ascii="ＭＳ 明朝" w:eastAsia="ＭＳ 明朝" w:hAnsi="ＭＳ 明朝"/>
                <w:color w:val="000000"/>
                <w:sz w:val="20"/>
                <w:szCs w:val="20"/>
              </w:rPr>
            </w:pPr>
            <w:r w:rsidRPr="00CE7266">
              <w:rPr>
                <w:rFonts w:ascii="ＭＳ 明朝" w:eastAsia="ＭＳ 明朝" w:hAnsi="ＭＳ 明朝" w:hint="eastAsia"/>
                <w:color w:val="000000"/>
                <w:sz w:val="20"/>
                <w:szCs w:val="20"/>
              </w:rPr>
              <w:t>＊ 環境保全や生徒の多様な特性に配慮が</w:t>
            </w:r>
            <w:r w:rsidRPr="00CE7266">
              <w:rPr>
                <w:rFonts w:ascii="ＭＳ 明朝" w:eastAsia="ＭＳ 明朝" w:hAnsi="ＭＳ 明朝" w:hint="eastAsia"/>
                <w:color w:val="000000"/>
                <w:sz w:val="20"/>
                <w:szCs w:val="20"/>
              </w:rPr>
              <w:lastRenderedPageBreak/>
              <w:t>なされているか。</w:t>
            </w:r>
          </w:p>
        </w:tc>
        <w:tc>
          <w:tcPr>
            <w:tcW w:w="8135" w:type="dxa"/>
          </w:tcPr>
          <w:p w14:paraId="23890720" w14:textId="77777777" w:rsidR="00083D5F" w:rsidRPr="00AF0AAF" w:rsidRDefault="00083D5F" w:rsidP="00083D5F">
            <w:pPr>
              <w:ind w:left="200" w:hangingChars="100" w:hanging="200"/>
              <w:rPr>
                <w:rFonts w:ascii="ＭＳ 明朝" w:eastAsia="ＭＳ 明朝" w:hAnsi="ＭＳ 明朝"/>
                <w:sz w:val="20"/>
                <w:szCs w:val="20"/>
              </w:rPr>
            </w:pPr>
            <w:r w:rsidRPr="00AF0AAF">
              <w:rPr>
                <w:rFonts w:ascii="ＭＳ 明朝" w:eastAsia="ＭＳ 明朝" w:hAnsi="ＭＳ 明朝" w:hint="eastAsia"/>
                <w:sz w:val="20"/>
                <w:szCs w:val="20"/>
              </w:rPr>
              <w:lastRenderedPageBreak/>
              <w:t>○活字は鮮明で美しく，写真，挿絵も鮮明で効果的である。製本も堅牢である。</w:t>
            </w:r>
          </w:p>
          <w:p w14:paraId="5AE3206E" w14:textId="77777777" w:rsidR="00083D5F" w:rsidRPr="000F3935" w:rsidRDefault="00083D5F" w:rsidP="00083D5F">
            <w:pPr>
              <w:ind w:left="200" w:hangingChars="100" w:hanging="200"/>
              <w:rPr>
                <w:rFonts w:ascii="ＭＳ 明朝" w:eastAsia="ＭＳ 明朝" w:hAnsi="ＭＳ 明朝"/>
                <w:sz w:val="20"/>
                <w:szCs w:val="20"/>
              </w:rPr>
            </w:pPr>
            <w:r w:rsidRPr="00AF0AAF">
              <w:rPr>
                <w:rFonts w:ascii="ＭＳ 明朝" w:eastAsia="ＭＳ 明朝" w:hAnsi="ＭＳ 明朝" w:hint="eastAsia"/>
                <w:sz w:val="20"/>
                <w:szCs w:val="20"/>
              </w:rPr>
              <w:t>○再生紙・植物油インキを使用し，環境保全に配慮している。文字や図の色遣いでは，カラーバリアフリーを含むユニバーサルデザインに配慮している。</w:t>
            </w:r>
          </w:p>
        </w:tc>
      </w:tr>
      <w:tr w:rsidR="00083D5F" w:rsidRPr="000F3935" w14:paraId="7BAD4931" w14:textId="77777777" w:rsidTr="00313371">
        <w:tc>
          <w:tcPr>
            <w:tcW w:w="1753" w:type="dxa"/>
          </w:tcPr>
          <w:p w14:paraId="39E9F0B5" w14:textId="77777777" w:rsidR="00083D5F" w:rsidRPr="000F3935" w:rsidRDefault="00083D5F" w:rsidP="00083D5F">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総合所見</w:t>
            </w:r>
          </w:p>
        </w:tc>
        <w:tc>
          <w:tcPr>
            <w:tcW w:w="3969" w:type="dxa"/>
          </w:tcPr>
          <w:p w14:paraId="5EC41A88" w14:textId="77777777" w:rsidR="00083D5F" w:rsidRPr="000F3935" w:rsidRDefault="00083D5F" w:rsidP="00083D5F">
            <w:pPr>
              <w:ind w:left="200" w:hangingChars="100" w:hanging="200"/>
              <w:rPr>
                <w:rFonts w:ascii="ＭＳ 明朝" w:eastAsia="ＭＳ 明朝" w:hAnsi="ＭＳ 明朝"/>
                <w:color w:val="000000"/>
                <w:sz w:val="20"/>
                <w:szCs w:val="20"/>
              </w:rPr>
            </w:pPr>
            <w:r w:rsidRPr="00CE7266">
              <w:rPr>
                <w:rFonts w:ascii="ＭＳ 明朝" w:eastAsia="ＭＳ 明朝" w:hAnsi="ＭＳ 明朝" w:hint="eastAsia"/>
                <w:color w:val="000000"/>
                <w:sz w:val="20"/>
                <w:szCs w:val="20"/>
              </w:rPr>
              <w:t>＊ 上記観点からみた，全体的・総合的な当教科書の特徴</w:t>
            </w:r>
          </w:p>
        </w:tc>
        <w:tc>
          <w:tcPr>
            <w:tcW w:w="8135" w:type="dxa"/>
          </w:tcPr>
          <w:p w14:paraId="243AB7E3" w14:textId="77777777" w:rsidR="00083D5F" w:rsidRPr="000F3935" w:rsidRDefault="00083D5F" w:rsidP="00083D5F">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○情報教育の系統性を重視し，</w:t>
            </w:r>
            <w:r w:rsidRPr="00AF0AAF">
              <w:rPr>
                <w:rFonts w:ascii="ＭＳ 明朝" w:eastAsia="ＭＳ 明朝" w:hAnsi="ＭＳ 明朝" w:hint="eastAsia"/>
                <w:sz w:val="20"/>
                <w:szCs w:val="20"/>
              </w:rPr>
              <w:t>必要とされる知識が無理なく身につくよう，工夫と配慮がなされている。情報化の進展に主体的に対応できる能力と態度を育成することのできる教科書である。</w:t>
            </w:r>
          </w:p>
        </w:tc>
      </w:tr>
    </w:tbl>
    <w:p w14:paraId="41DDD2D0" w14:textId="77777777" w:rsidR="00863A33" w:rsidRPr="00083D5F" w:rsidRDefault="00863A33" w:rsidP="00F207A6">
      <w:pPr>
        <w:tabs>
          <w:tab w:val="left" w:pos="8460"/>
        </w:tabs>
        <w:snapToGrid w:val="0"/>
        <w:spacing w:line="80" w:lineRule="exact"/>
        <w:textAlignment w:val="baseline"/>
        <w:rPr>
          <w:rFonts w:ascii="ＭＳ 明朝" w:eastAsia="ＭＳ 明朝" w:hAnsi="ＭＳ 明朝"/>
          <w:sz w:val="20"/>
          <w:szCs w:val="20"/>
        </w:rPr>
      </w:pPr>
    </w:p>
    <w:sectPr w:rsidR="00863A33" w:rsidRPr="00083D5F" w:rsidSect="00F207A6">
      <w:headerReference w:type="default" r:id="rId7"/>
      <w:type w:val="continuous"/>
      <w:pgSz w:w="16840" w:h="11907" w:orient="landscape" w:code="9"/>
      <w:pgMar w:top="1418" w:right="1418" w:bottom="1418" w:left="1418" w:header="851" w:footer="992" w:gutter="0"/>
      <w:cols w:space="1261"/>
      <w:docGrid w:linePitch="340" w:charSpace="-35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017A2" w14:textId="77777777" w:rsidR="003665E6" w:rsidRDefault="003665E6">
      <w:r>
        <w:separator/>
      </w:r>
    </w:p>
  </w:endnote>
  <w:endnote w:type="continuationSeparator" w:id="0">
    <w:p w14:paraId="5FAF0927" w14:textId="77777777" w:rsidR="003665E6" w:rsidRDefault="00366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1E063" w14:textId="77777777" w:rsidR="003665E6" w:rsidRDefault="003665E6">
      <w:r>
        <w:separator/>
      </w:r>
    </w:p>
  </w:footnote>
  <w:footnote w:type="continuationSeparator" w:id="0">
    <w:p w14:paraId="663C370D" w14:textId="77777777" w:rsidR="003665E6" w:rsidRDefault="00366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6C0CF" w14:textId="77777777" w:rsidR="00A31243" w:rsidRPr="00387E5C" w:rsidRDefault="00C33589" w:rsidP="00A31243">
    <w:pPr>
      <w:tabs>
        <w:tab w:val="left" w:pos="8460"/>
      </w:tabs>
      <w:snapToGrid w:val="0"/>
      <w:jc w:val="right"/>
      <w:textAlignment w:val="baseline"/>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高等学校情報科　</w:t>
    </w:r>
    <w:r w:rsidR="00A31243" w:rsidRPr="00387E5C">
      <w:rPr>
        <w:rFonts w:ascii="ＭＳ Ｐゴシック" w:eastAsia="ＭＳ Ｐゴシック" w:hAnsi="ＭＳ Ｐゴシック" w:hint="eastAsia"/>
        <w:sz w:val="16"/>
        <w:szCs w:val="16"/>
      </w:rPr>
      <w:t>内容解説資料</w:t>
    </w:r>
  </w:p>
  <w:p w14:paraId="310F98D2" w14:textId="77777777" w:rsidR="00A31243" w:rsidRPr="00387E5C" w:rsidRDefault="00A31243" w:rsidP="00A31243">
    <w:pPr>
      <w:tabs>
        <w:tab w:val="left" w:pos="8460"/>
      </w:tabs>
      <w:snapToGrid w:val="0"/>
      <w:jc w:val="right"/>
      <w:textAlignment w:val="baseline"/>
      <w:rPr>
        <w:rFonts w:hAnsi="HG丸ｺﾞｼｯｸM-PRO"/>
        <w:sz w:val="16"/>
        <w:szCs w:val="16"/>
      </w:rPr>
    </w:pPr>
    <w:r w:rsidRPr="00387E5C">
      <w:rPr>
        <w:rFonts w:ascii="ＭＳ Ｐゴシック" w:eastAsia="ＭＳ Ｐゴシック" w:hAnsi="ＭＳ Ｐゴシック" w:hint="eastAsia"/>
        <w:sz w:val="16"/>
        <w:szCs w:val="16"/>
      </w:rPr>
      <w:t>この資料は，一般社団法人教科書協会「教科書発行者行動規範」に則っております。</w:t>
    </w:r>
  </w:p>
  <w:p w14:paraId="3E667F0A" w14:textId="77777777" w:rsidR="00A31243" w:rsidRPr="00A31243" w:rsidRDefault="00A31243">
    <w:pPr>
      <w:pStyle w:val="a6"/>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35578"/>
    <w:multiLevelType w:val="hybridMultilevel"/>
    <w:tmpl w:val="3DAC46FC"/>
    <w:lvl w:ilvl="0" w:tplc="AFA0399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504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dirty"/>
  <w:defaultTabStop w:val="840"/>
  <w:drawingGridHorizontalSpacing w:val="96"/>
  <w:drawingGridVerticalSpacing w:val="170"/>
  <w:displayHorizontalDrawingGridEvery w:val="0"/>
  <w:displayVerticalDrawingGridEvery w:val="2"/>
  <w:characterSpacingControl w:val="compressPunctuation"/>
  <w:hdrShapeDefaults>
    <o:shapedefaults v:ext="edit" spidmax="2050" fill="f" fillcolor="white" stroke="f">
      <v:fill color="white" on="f"/>
      <v:stroke on="f"/>
      <v:textbox inset="5.85pt,.7pt,5.85pt,.7pt"/>
      <o:colormru v:ext="edit" colors="#f6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F30"/>
    <w:rsid w:val="00001B7A"/>
    <w:rsid w:val="00025D06"/>
    <w:rsid w:val="000351B3"/>
    <w:rsid w:val="00072E03"/>
    <w:rsid w:val="00083D5F"/>
    <w:rsid w:val="00096F1E"/>
    <w:rsid w:val="000B43BA"/>
    <w:rsid w:val="000C4192"/>
    <w:rsid w:val="000F3935"/>
    <w:rsid w:val="0010278B"/>
    <w:rsid w:val="001228A5"/>
    <w:rsid w:val="00140654"/>
    <w:rsid w:val="00152766"/>
    <w:rsid w:val="001F0E9E"/>
    <w:rsid w:val="001F6DE1"/>
    <w:rsid w:val="00204C02"/>
    <w:rsid w:val="00211DA0"/>
    <w:rsid w:val="002120A3"/>
    <w:rsid w:val="00224E39"/>
    <w:rsid w:val="00225390"/>
    <w:rsid w:val="00247E57"/>
    <w:rsid w:val="00252544"/>
    <w:rsid w:val="00253044"/>
    <w:rsid w:val="002606AC"/>
    <w:rsid w:val="00276F84"/>
    <w:rsid w:val="00286F54"/>
    <w:rsid w:val="00293A21"/>
    <w:rsid w:val="00302FC7"/>
    <w:rsid w:val="00310802"/>
    <w:rsid w:val="00313371"/>
    <w:rsid w:val="0031709D"/>
    <w:rsid w:val="00337DC6"/>
    <w:rsid w:val="003452E6"/>
    <w:rsid w:val="00363169"/>
    <w:rsid w:val="003665E6"/>
    <w:rsid w:val="0037708A"/>
    <w:rsid w:val="00380A85"/>
    <w:rsid w:val="0039262A"/>
    <w:rsid w:val="00393F8A"/>
    <w:rsid w:val="003B1473"/>
    <w:rsid w:val="003C2187"/>
    <w:rsid w:val="003D4A3F"/>
    <w:rsid w:val="003D6F36"/>
    <w:rsid w:val="003D6F75"/>
    <w:rsid w:val="003E05F8"/>
    <w:rsid w:val="003E28B6"/>
    <w:rsid w:val="004124AB"/>
    <w:rsid w:val="004306C0"/>
    <w:rsid w:val="00471990"/>
    <w:rsid w:val="00480795"/>
    <w:rsid w:val="00487790"/>
    <w:rsid w:val="004A28DA"/>
    <w:rsid w:val="004E25D7"/>
    <w:rsid w:val="00501542"/>
    <w:rsid w:val="00501697"/>
    <w:rsid w:val="00536EE3"/>
    <w:rsid w:val="005F705E"/>
    <w:rsid w:val="0063131B"/>
    <w:rsid w:val="0065156D"/>
    <w:rsid w:val="006532CB"/>
    <w:rsid w:val="00676D6A"/>
    <w:rsid w:val="0068776D"/>
    <w:rsid w:val="006B283C"/>
    <w:rsid w:val="006C0BC9"/>
    <w:rsid w:val="006D7E40"/>
    <w:rsid w:val="00762EE6"/>
    <w:rsid w:val="00770C3E"/>
    <w:rsid w:val="007C5151"/>
    <w:rsid w:val="00826BB7"/>
    <w:rsid w:val="0082770B"/>
    <w:rsid w:val="00863A33"/>
    <w:rsid w:val="008B1C69"/>
    <w:rsid w:val="009531F0"/>
    <w:rsid w:val="009A43F0"/>
    <w:rsid w:val="009B3526"/>
    <w:rsid w:val="009E5B3C"/>
    <w:rsid w:val="00A31243"/>
    <w:rsid w:val="00A71029"/>
    <w:rsid w:val="00A73A64"/>
    <w:rsid w:val="00A91DA5"/>
    <w:rsid w:val="00AB4DED"/>
    <w:rsid w:val="00AD6A74"/>
    <w:rsid w:val="00B30C85"/>
    <w:rsid w:val="00B50457"/>
    <w:rsid w:val="00B647E2"/>
    <w:rsid w:val="00BA3723"/>
    <w:rsid w:val="00BC328A"/>
    <w:rsid w:val="00C23CE0"/>
    <w:rsid w:val="00C33589"/>
    <w:rsid w:val="00C43882"/>
    <w:rsid w:val="00C7656B"/>
    <w:rsid w:val="00C8713F"/>
    <w:rsid w:val="00C93A71"/>
    <w:rsid w:val="00CA5FAD"/>
    <w:rsid w:val="00CD40A1"/>
    <w:rsid w:val="00CE7266"/>
    <w:rsid w:val="00D21D94"/>
    <w:rsid w:val="00D26BB7"/>
    <w:rsid w:val="00D94700"/>
    <w:rsid w:val="00DA5037"/>
    <w:rsid w:val="00DC3ECF"/>
    <w:rsid w:val="00E005FA"/>
    <w:rsid w:val="00E04520"/>
    <w:rsid w:val="00E47F30"/>
    <w:rsid w:val="00E76BB6"/>
    <w:rsid w:val="00EB615D"/>
    <w:rsid w:val="00EE28F9"/>
    <w:rsid w:val="00F207A6"/>
    <w:rsid w:val="00F2159F"/>
    <w:rsid w:val="00F27031"/>
    <w:rsid w:val="00F521D7"/>
    <w:rsid w:val="00F55B5A"/>
    <w:rsid w:val="00F62832"/>
    <w:rsid w:val="00FB6013"/>
    <w:rsid w:val="00FD1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v:textbox inset="5.85pt,.7pt,5.85pt,.7pt"/>
      <o:colormru v:ext="edit" colors="#f60"/>
    </o:shapedefaults>
    <o:shapelayout v:ext="edit">
      <o:idmap v:ext="edit" data="2"/>
    </o:shapelayout>
  </w:shapeDefaults>
  <w:decimalSymbol w:val="."/>
  <w:listSeparator w:val=","/>
  <w14:docId w14:val="6B44B7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HG丸ｺﾞｼｯｸM-PRO" w:eastAsia="HG丸ｺﾞｼｯｸM-PRO"/>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Arial" w:eastAsia="ＭＳ ゴシック" w:hAnsi="Arial"/>
      <w:kern w:val="0"/>
      <w:sz w:val="18"/>
      <w:szCs w:val="18"/>
      <w:lang w:val="x-none" w:eastAsia="x-none"/>
    </w:rPr>
  </w:style>
  <w:style w:type="character" w:customStyle="1" w:styleId="a4">
    <w:name w:val="吹き出し (文字)"/>
    <w:link w:val="a3"/>
    <w:uiPriority w:val="99"/>
    <w:semiHidden/>
    <w:rPr>
      <w:rFonts w:ascii="Arial" w:eastAsia="ＭＳ ゴシック" w:hAnsi="Arial" w:cs="Times New Roman"/>
      <w:sz w:val="18"/>
      <w:szCs w:val="18"/>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pPr>
      <w:tabs>
        <w:tab w:val="center" w:pos="4252"/>
        <w:tab w:val="right" w:pos="8504"/>
      </w:tabs>
      <w:snapToGrid w:val="0"/>
    </w:pPr>
    <w:rPr>
      <w:kern w:val="0"/>
      <w:sz w:val="20"/>
      <w:szCs w:val="20"/>
      <w:lang w:val="x-none" w:eastAsia="x-none"/>
    </w:rPr>
  </w:style>
  <w:style w:type="character" w:customStyle="1" w:styleId="a7">
    <w:name w:val="ヘッダー (文字)"/>
    <w:link w:val="a6"/>
    <w:uiPriority w:val="99"/>
    <w:rPr>
      <w:rFonts w:ascii="HG丸ｺﾞｼｯｸM-PRO" w:eastAsia="HG丸ｺﾞｼｯｸM-PRO"/>
    </w:rPr>
  </w:style>
  <w:style w:type="paragraph" w:styleId="a8">
    <w:name w:val="footer"/>
    <w:basedOn w:val="a"/>
    <w:link w:val="a9"/>
    <w:uiPriority w:val="99"/>
    <w:unhideWhenUsed/>
    <w:pPr>
      <w:tabs>
        <w:tab w:val="center" w:pos="4252"/>
        <w:tab w:val="right" w:pos="8504"/>
      </w:tabs>
      <w:snapToGrid w:val="0"/>
    </w:pPr>
    <w:rPr>
      <w:kern w:val="0"/>
      <w:sz w:val="20"/>
      <w:szCs w:val="20"/>
      <w:lang w:val="x-none" w:eastAsia="x-none"/>
    </w:rPr>
  </w:style>
  <w:style w:type="character" w:customStyle="1" w:styleId="a9">
    <w:name w:val="フッター (文字)"/>
    <w:link w:val="a8"/>
    <w:uiPriority w:val="99"/>
    <w:rPr>
      <w:rFonts w:ascii="HG丸ｺﾞｼｯｸM-PRO" w:eastAsia="HG丸ｺﾞｼｯｸM-PRO"/>
    </w:rPr>
  </w:style>
  <w:style w:type="table" w:styleId="1">
    <w:name w:val="Light Shading Accent 6"/>
    <w:basedOn w:val="a1"/>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10">
    <w:name w:val="Light Shading Accent 1"/>
    <w:basedOn w:val="a1"/>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2026-02-12T02:43:00Z</dcterms:created>
  <dcterms:modified xsi:type="dcterms:W3CDTF">2026-02-12T02:43:00Z</dcterms:modified>
</cp:coreProperties>
</file>