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110A" w14:textId="10726E75" w:rsidR="005113B8" w:rsidRPr="00487F00" w:rsidRDefault="005113B8" w:rsidP="005113B8">
      <w:pPr>
        <w:rPr>
          <w:rFonts w:ascii="ＭＳ 明朝" w:eastAsia="ＭＳ 明朝" w:hAnsi="ＭＳ 明朝" w:cs="ＭＳ 明朝"/>
          <w:b/>
          <w:color w:val="000000" w:themeColor="text1"/>
          <w:sz w:val="24"/>
          <w:szCs w:val="24"/>
          <w:lang w:eastAsia="ja-JP"/>
        </w:rPr>
      </w:pPr>
      <w:r w:rsidRPr="00487F00">
        <w:rPr>
          <w:rFonts w:ascii="Arial" w:eastAsia="Arial" w:hAnsi="Arial" w:cs="Arial"/>
          <w:b/>
          <w:color w:val="000000" w:themeColor="text1"/>
          <w:sz w:val="24"/>
          <w:szCs w:val="24"/>
        </w:rPr>
        <w:t>BRIGHTEST English Communication</w:t>
      </w:r>
      <w:r w:rsidRPr="00487F00">
        <w:rPr>
          <w:rFonts w:ascii="Arial" w:eastAsia="ＭＳ 明朝" w:hAnsi="Arial" w:cs="Arial" w:hint="eastAsia"/>
          <w:b/>
          <w:color w:val="000000" w:themeColor="text1"/>
          <w:sz w:val="24"/>
          <w:szCs w:val="24"/>
          <w:lang w:eastAsia="ja-JP"/>
        </w:rPr>
        <w:t xml:space="preserve"> </w:t>
      </w:r>
      <w:r w:rsidRPr="00487F00">
        <w:rPr>
          <w:rFonts w:ascii="ＭＳ 明朝" w:eastAsia="ＭＳ 明朝" w:hAnsi="ＭＳ 明朝" w:cs="ＭＳ 明朝" w:hint="eastAsia"/>
          <w:b/>
          <w:color w:val="000000" w:themeColor="text1"/>
          <w:sz w:val="24"/>
          <w:szCs w:val="24"/>
          <w:lang w:eastAsia="ja-JP"/>
        </w:rPr>
        <w:t xml:space="preserve">Ⅱ　</w:t>
      </w:r>
    </w:p>
    <w:p w14:paraId="1C0B77CA" w14:textId="7BC9D0D3" w:rsidR="005113B8" w:rsidRDefault="00AC0F56" w:rsidP="005113B8">
      <w:pPr>
        <w:rPr>
          <w:rFonts w:ascii="BIZ UDPゴシック" w:eastAsia="BIZ UDPゴシック" w:hAnsi="BIZ UDPゴシック" w:cs="BIZ UDゴシック"/>
          <w:b/>
          <w:color w:val="000000" w:themeColor="text1"/>
          <w:lang w:eastAsia="ja-JP"/>
        </w:rPr>
      </w:pPr>
      <w:r w:rsidRPr="00487F00">
        <w:rPr>
          <w:rFonts w:ascii="BIZ UDPゴシック" w:eastAsia="BIZ UDPゴシック" w:hAnsi="BIZ UDPゴシック" w:cs="BIZ UDゴシック"/>
          <w:b/>
          <w:color w:val="000000" w:themeColor="text1"/>
          <w:lang w:eastAsia="ja-JP"/>
        </w:rPr>
        <w:t>評価規準例</w:t>
      </w:r>
      <w:r w:rsidRPr="00487F00">
        <w:rPr>
          <w:rFonts w:ascii="BIZ UDPゴシック" w:eastAsia="BIZ UDPゴシック" w:hAnsi="BIZ UDPゴシック" w:cs="BIZ UDゴシック" w:hint="eastAsia"/>
          <w:b/>
          <w:color w:val="000000" w:themeColor="text1"/>
          <w:lang w:eastAsia="ja-JP"/>
        </w:rPr>
        <w:t xml:space="preserve">　</w:t>
      </w:r>
    </w:p>
    <w:p w14:paraId="7931C0DC" w14:textId="77777777" w:rsidR="00AC0F56" w:rsidRPr="00487F00" w:rsidRDefault="00AC0F56" w:rsidP="005113B8">
      <w:pPr>
        <w:rPr>
          <w:rFonts w:ascii="Arial" w:hAnsi="Arial" w:cs="Arial" w:hint="eastAsia"/>
          <w:sz w:val="24"/>
          <w:szCs w:val="24"/>
        </w:rPr>
      </w:pPr>
    </w:p>
    <w:p w14:paraId="7EFF3AF9" w14:textId="2F9ED7CE" w:rsidR="005113B8" w:rsidRPr="00487F00" w:rsidRDefault="005113B8" w:rsidP="005113B8">
      <w:pPr>
        <w:rPr>
          <w:rFonts w:ascii="BIZ UDPゴシック" w:eastAsia="BIZ UDPゴシック" w:hAnsi="BIZ UDPゴシック" w:cs="BIZ UDゴシック"/>
          <w:b/>
          <w:color w:val="000000" w:themeColor="text1"/>
          <w:lang w:eastAsia="ja-JP"/>
        </w:rPr>
      </w:pPr>
      <w:r w:rsidRPr="00487F00">
        <w:rPr>
          <w:rFonts w:ascii="Arial" w:eastAsia="BIZ UDPゴシック" w:hAnsi="Arial" w:cs="Arial"/>
          <w:b/>
          <w:bCs/>
          <w:sz w:val="22"/>
          <w:szCs w:val="22"/>
          <w:lang w:eastAsia="ja-JP"/>
        </w:rPr>
        <w:t>Lesson 1</w:t>
      </w:r>
      <w:r w:rsidRPr="00487F00">
        <w:rPr>
          <w:rFonts w:ascii="Arial" w:eastAsia="BIZ UDPゴシック" w:hAnsi="Arial" w:cs="Arial" w:hint="eastAsia"/>
          <w:b/>
          <w:bCs/>
          <w:sz w:val="22"/>
          <w:szCs w:val="22"/>
          <w:lang w:eastAsia="ja-JP"/>
        </w:rPr>
        <w:t xml:space="preserve">　</w:t>
      </w:r>
      <w:r w:rsidR="00AC0F56" w:rsidRPr="00487F00">
        <w:rPr>
          <w:rFonts w:ascii="BIZ UDPゴシック" w:eastAsia="BIZ UDPゴシック" w:hAnsi="BIZ UDPゴシック" w:cs="BIZ UDゴシック" w:hint="eastAsia"/>
          <w:b/>
          <w:color w:val="000000" w:themeColor="text1"/>
          <w:lang w:eastAsia="ja-JP"/>
        </w:rPr>
        <w:t xml:space="preserve"> </w:t>
      </w:r>
      <w:r w:rsidR="00D01C0B" w:rsidRPr="00487F00">
        <w:rPr>
          <w:rFonts w:ascii="BIZ UDPゴシック" w:eastAsia="BIZ UDPゴシック" w:hAnsi="BIZ UDPゴシック" w:cs="BIZ UDゴシック" w:hint="eastAsia"/>
          <w:b/>
          <w:color w:val="000000" w:themeColor="text1"/>
          <w:lang w:eastAsia="ja-JP"/>
        </w:rPr>
        <w:t>Beyond</w:t>
      </w:r>
      <w:r w:rsidR="00D01C0B" w:rsidRPr="00487F00">
        <w:rPr>
          <w:rFonts w:ascii="BIZ UDPゴシック" w:eastAsia="BIZ UDPゴシック" w:hAnsi="BIZ UDPゴシック" w:cs="BIZ UDゴシック"/>
          <w:b/>
          <w:color w:val="000000" w:themeColor="text1"/>
          <w:lang w:eastAsia="ja-JP"/>
        </w:rPr>
        <w:t xml:space="preserve"> Words: Power of Metaphors</w:t>
      </w:r>
    </w:p>
    <w:p w14:paraId="2086644F" w14:textId="77777777" w:rsidR="005113B8" w:rsidRPr="00487F00" w:rsidRDefault="005113B8" w:rsidP="005113B8">
      <w:pPr>
        <w:rPr>
          <w:rFonts w:ascii="ＭＳ Ｐゴシック" w:eastAsia="ＭＳ Ｐゴシック" w:hAnsi="ＭＳ Ｐゴシック" w:cs="BIZ UDゴシック"/>
          <w:b/>
          <w:color w:val="000000" w:themeColor="text1"/>
          <w:sz w:val="16"/>
          <w:szCs w:val="16"/>
          <w:lang w:eastAsia="ja-JP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4251"/>
        <w:gridCol w:w="2490"/>
        <w:gridCol w:w="2440"/>
      </w:tblGrid>
      <w:tr w:rsidR="005113B8" w:rsidRPr="00487F00" w14:paraId="415E2AF2" w14:textId="77777777" w:rsidTr="00330A1D">
        <w:trPr>
          <w:trHeight w:val="172"/>
        </w:trPr>
        <w:tc>
          <w:tcPr>
            <w:tcW w:w="1275" w:type="dxa"/>
            <w:vAlign w:val="center"/>
          </w:tcPr>
          <w:p w14:paraId="5EC2FC4B" w14:textId="77777777" w:rsidR="005113B8" w:rsidRPr="00887CC5" w:rsidRDefault="005113B8" w:rsidP="00330A1D">
            <w:pPr>
              <w:jc w:val="center"/>
              <w:rPr>
                <w:rFonts w:ascii="Century" w:eastAsia="Century" w:hAnsi="Century" w:cs="Century"/>
                <w:b/>
                <w:color w:val="000000" w:themeColor="text1"/>
                <w:sz w:val="18"/>
                <w:szCs w:val="18"/>
                <w:lang w:eastAsia="ja-JP"/>
              </w:rPr>
            </w:pPr>
            <w:bookmarkStart w:id="0" w:name="_heading=h.30j0zll" w:colFirst="0" w:colLast="0"/>
            <w:bookmarkEnd w:id="0"/>
          </w:p>
        </w:tc>
        <w:tc>
          <w:tcPr>
            <w:tcW w:w="4251" w:type="dxa"/>
            <w:vAlign w:val="center"/>
          </w:tcPr>
          <w:p w14:paraId="7955C207" w14:textId="77777777" w:rsidR="005113B8" w:rsidRPr="00887CC5" w:rsidRDefault="005113B8" w:rsidP="00330A1D">
            <w:pPr>
              <w:jc w:val="center"/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</w:rPr>
            </w:pPr>
            <w:r w:rsidRPr="00887CC5"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</w:rPr>
              <w:t>知識・技能</w:t>
            </w:r>
          </w:p>
        </w:tc>
        <w:tc>
          <w:tcPr>
            <w:tcW w:w="2490" w:type="dxa"/>
            <w:vAlign w:val="center"/>
          </w:tcPr>
          <w:p w14:paraId="6A017F40" w14:textId="77777777" w:rsidR="005113B8" w:rsidRPr="00887CC5" w:rsidRDefault="005113B8" w:rsidP="00330A1D">
            <w:pPr>
              <w:jc w:val="center"/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</w:rPr>
            </w:pPr>
            <w:r w:rsidRPr="00887CC5"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</w:rPr>
              <w:t>思考・判断・表現</w:t>
            </w:r>
          </w:p>
        </w:tc>
        <w:tc>
          <w:tcPr>
            <w:tcW w:w="2440" w:type="dxa"/>
            <w:vAlign w:val="center"/>
          </w:tcPr>
          <w:p w14:paraId="567BAC11" w14:textId="77777777" w:rsidR="005113B8" w:rsidRPr="00887CC5" w:rsidRDefault="005113B8" w:rsidP="00330A1D">
            <w:pPr>
              <w:jc w:val="center"/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  <w:lang w:eastAsia="ja-JP"/>
              </w:rPr>
              <w:t>主体的に学習に</w:t>
            </w:r>
          </w:p>
          <w:p w14:paraId="6184DEA4" w14:textId="77777777" w:rsidR="005113B8" w:rsidRPr="00887CC5" w:rsidRDefault="005113B8" w:rsidP="00330A1D">
            <w:pPr>
              <w:jc w:val="center"/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  <w:lang w:eastAsia="ja-JP"/>
              </w:rPr>
              <w:t>取り組む態度</w:t>
            </w:r>
          </w:p>
        </w:tc>
      </w:tr>
      <w:tr w:rsidR="005113B8" w:rsidRPr="00487F00" w14:paraId="08547EF7" w14:textId="77777777" w:rsidTr="00330A1D">
        <w:tc>
          <w:tcPr>
            <w:tcW w:w="1275" w:type="dxa"/>
          </w:tcPr>
          <w:p w14:paraId="54A258EF" w14:textId="77777777" w:rsidR="005113B8" w:rsidRPr="00887CC5" w:rsidRDefault="005113B8" w:rsidP="00330A1D">
            <w:pPr>
              <w:jc w:val="left"/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</w:rPr>
            </w:pPr>
            <w:r w:rsidRPr="00887CC5"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</w:rPr>
              <w:t>聞くこと</w:t>
            </w:r>
          </w:p>
        </w:tc>
        <w:tc>
          <w:tcPr>
            <w:tcW w:w="4251" w:type="dxa"/>
          </w:tcPr>
          <w:p w14:paraId="733AAC8D" w14:textId="42F1001D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［知識］文章を聞き取るために必要となる</w:t>
            </w:r>
            <w:r w:rsidR="00DA1160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さまざまな不定詞、さまざまな動名詞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の形・意味・用法を理解している。</w:t>
            </w:r>
          </w:p>
          <w:p w14:paraId="241A6012" w14:textId="1F3BD427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［技能］</w:t>
            </w:r>
            <w:r w:rsidR="001B74D7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さまざまな不定詞、さまざまな動名詞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の形・意味・用法などの理解を基に、</w:t>
            </w:r>
            <w:r w:rsidR="00944975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比喩表現を通した言語と文化の関わり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について話される対話</w:t>
            </w:r>
            <w:r w:rsidR="001E7162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やオンライン記事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の内容を</w:t>
            </w:r>
            <w:r w:rsidR="00EC6E18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詳細に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聞き取る技能を身に付けている。</w:t>
            </w:r>
          </w:p>
          <w:p w14:paraId="22E4536E" w14:textId="77777777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2490" w:type="dxa"/>
          </w:tcPr>
          <w:p w14:paraId="2C6161FA" w14:textId="5546981C" w:rsidR="005113B8" w:rsidRPr="00887CC5" w:rsidRDefault="00735408" w:rsidP="00330A1D">
            <w:pPr>
              <w:jc w:val="left"/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比喩表現の意味や働き</w:t>
            </w:r>
            <w:r w:rsidR="009C6BC4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について自分の考えを説明するために、</w:t>
            </w:r>
            <w:r w:rsidR="00944975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比喩表現を通した言語と文化の関わり</w:t>
            </w:r>
            <w:r w:rsidR="009C6BC4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について話される対話から必要な情報を聞き取り、話し手の意図、概要や要点</w:t>
            </w:r>
            <w:r w:rsidR="00BE49BC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、詳細を</w:t>
            </w:r>
            <w:r w:rsidR="009C6BC4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捉えている。</w:t>
            </w:r>
          </w:p>
          <w:p w14:paraId="2EF88472" w14:textId="77777777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2440" w:type="dxa"/>
          </w:tcPr>
          <w:p w14:paraId="0EFDCDFA" w14:textId="25A8C76D" w:rsidR="005113B8" w:rsidRPr="00887CC5" w:rsidRDefault="0073540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比喩表現の意味や働き</w:t>
            </w:r>
            <w:r w:rsidR="005113B8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について自分の考えを説明するために、</w:t>
            </w:r>
            <w:r w:rsidR="00944975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比喩表現を通した言語と文化の関わり</w:t>
            </w:r>
            <w:r w:rsidR="005113B8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について話される対話から必要な情報を聞き取り、話し手の意図、概要や要点</w:t>
            </w:r>
            <w:r w:rsidR="00BE49BC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、詳細を</w:t>
            </w:r>
            <w:r w:rsidR="005113B8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捉え</w:t>
            </w:r>
            <w:r w:rsidR="005113B8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ようとし</w:t>
            </w:r>
            <w:r w:rsidR="005113B8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ている。</w:t>
            </w:r>
          </w:p>
          <w:p w14:paraId="39D3AB04" w14:textId="77777777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5113B8" w:rsidRPr="00487F00" w14:paraId="24B90C66" w14:textId="77777777" w:rsidTr="00330A1D">
        <w:trPr>
          <w:trHeight w:val="79"/>
        </w:trPr>
        <w:tc>
          <w:tcPr>
            <w:tcW w:w="1275" w:type="dxa"/>
          </w:tcPr>
          <w:p w14:paraId="2C977A49" w14:textId="77777777" w:rsidR="005113B8" w:rsidRPr="00887CC5" w:rsidRDefault="005113B8" w:rsidP="00330A1D">
            <w:pPr>
              <w:jc w:val="left"/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</w:rPr>
            </w:pPr>
            <w:r w:rsidRPr="00887CC5"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</w:rPr>
              <w:t>読むこと</w:t>
            </w:r>
          </w:p>
        </w:tc>
        <w:tc>
          <w:tcPr>
            <w:tcW w:w="4251" w:type="dxa"/>
          </w:tcPr>
          <w:p w14:paraId="4A3B10F8" w14:textId="6BE51421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［知識］文章を読むために必要となる</w:t>
            </w:r>
            <w:r w:rsidR="001A5AF2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さまざまな不定詞、さまざまな動名詞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の形・意味・用法を理解している。</w:t>
            </w:r>
          </w:p>
          <w:p w14:paraId="5706DAC0" w14:textId="20E0E92B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［技能］</w:t>
            </w:r>
            <w:r w:rsidR="001B74D7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さまざまな不定詞、さまざまな動名詞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の形・意味・用法などの理解を基に、</w:t>
            </w:r>
            <w:r w:rsidR="00944975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比喩表現を通した言語と文化の関わり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について書かれた</w:t>
            </w:r>
            <w:r w:rsidR="005E5878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オンライン</w:t>
            </w:r>
            <w:r w:rsidR="00F46D93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記事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の内容を</w:t>
            </w:r>
            <w:r w:rsidR="00EC6E18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詳細に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読み取る技能を身に付けている。</w:t>
            </w:r>
          </w:p>
          <w:p w14:paraId="3D02DDBA" w14:textId="77777777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2490" w:type="dxa"/>
          </w:tcPr>
          <w:p w14:paraId="32010A94" w14:textId="098DC60A" w:rsidR="005113B8" w:rsidRPr="00887CC5" w:rsidRDefault="0073540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比喩表現の意味や働き</w:t>
            </w:r>
            <w:r w:rsidR="005113B8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について自分の意見を説明するために、</w:t>
            </w:r>
            <w:r w:rsidR="009437F1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比喩表現を通した言語と文化の関わり</w:t>
            </w:r>
            <w:r w:rsidR="005113B8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について書かれた文章から必要な情報を読み取り、書き手の意図、概要や要点</w:t>
            </w:r>
            <w:r w:rsidR="00BE49BC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、詳細を</w:t>
            </w:r>
            <w:r w:rsidR="005113B8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 xml:space="preserve">捉えている。 </w:t>
            </w:r>
          </w:p>
        </w:tc>
        <w:tc>
          <w:tcPr>
            <w:tcW w:w="2440" w:type="dxa"/>
          </w:tcPr>
          <w:p w14:paraId="6CFF99B8" w14:textId="6C804A9F" w:rsidR="005113B8" w:rsidRPr="00887CC5" w:rsidRDefault="0073540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比喩表現の意味や働き</w:t>
            </w:r>
            <w:r w:rsidR="005113B8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について自分の意見を説明するために、</w:t>
            </w:r>
            <w:r w:rsidR="009437F1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比喩表現を通した言語と文化の関わり</w:t>
            </w:r>
            <w:r w:rsidR="005113B8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について書かれた文章から必要な情報を読み取り、書き手の意図、概要や要点</w:t>
            </w:r>
            <w:r w:rsidR="00BE49BC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、詳細を</w:t>
            </w:r>
            <w:r w:rsidR="005113B8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捉えようとしている。</w:t>
            </w:r>
          </w:p>
        </w:tc>
      </w:tr>
      <w:tr w:rsidR="005113B8" w:rsidRPr="00487F00" w14:paraId="7ABA12B3" w14:textId="77777777" w:rsidTr="00330A1D">
        <w:tc>
          <w:tcPr>
            <w:tcW w:w="1275" w:type="dxa"/>
          </w:tcPr>
          <w:p w14:paraId="6A1D75E6" w14:textId="77777777" w:rsidR="005113B8" w:rsidRPr="00887CC5" w:rsidRDefault="005113B8" w:rsidP="00330A1D">
            <w:pPr>
              <w:jc w:val="left"/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  <w:lang w:eastAsia="ja-JP"/>
              </w:rPr>
              <w:t>話すこと</w:t>
            </w:r>
          </w:p>
          <w:p w14:paraId="0740F863" w14:textId="77777777" w:rsidR="005113B8" w:rsidRPr="00887CC5" w:rsidRDefault="005113B8" w:rsidP="00330A1D">
            <w:pPr>
              <w:ind w:right="-107"/>
              <w:jc w:val="left"/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  <w:lang w:eastAsia="ja-JP"/>
              </w:rPr>
              <w:t>［やり取り］</w:t>
            </w:r>
          </w:p>
        </w:tc>
        <w:tc>
          <w:tcPr>
            <w:tcW w:w="4251" w:type="dxa"/>
          </w:tcPr>
          <w:p w14:paraId="62859CCB" w14:textId="6A7756E1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［知識］</w:t>
            </w:r>
            <w:r w:rsidR="00411916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さまざまな不定詞、さまざまな動名詞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の形・意味・用法を理解している。</w:t>
            </w:r>
          </w:p>
          <w:p w14:paraId="3ADD05BE" w14:textId="66592468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［技能］</w:t>
            </w:r>
            <w:r w:rsidR="006F6E2F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遠回しな表現を使う理由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について、</w:t>
            </w:r>
            <w:r w:rsidR="00411916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さまざまな不定詞、さまざまな動名詞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などを用いて、情報や自分の考えを即興で</w:t>
            </w:r>
            <w:r w:rsidR="00981B39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詳しく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 xml:space="preserve">話して伝え合うやり取りを続ける技能を身に付けている。 </w:t>
            </w:r>
          </w:p>
          <w:p w14:paraId="4C321660" w14:textId="77777777" w:rsidR="005113B8" w:rsidRPr="00887CC5" w:rsidRDefault="005113B8" w:rsidP="00330A1D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2490" w:type="dxa"/>
          </w:tcPr>
          <w:p w14:paraId="38913E3D" w14:textId="661A9AF6" w:rsidR="005113B8" w:rsidRPr="00887CC5" w:rsidRDefault="006F6E2F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遠回しな表現を使う理由</w:t>
            </w:r>
            <w:r w:rsidR="005113B8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について、互いの意見を交換するために、</w:t>
            </w:r>
            <w:r w:rsidR="009437F1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比喩表現を通した言語と文化の関わり</w:t>
            </w:r>
            <w:r w:rsidR="005113B8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について、聞いたり読んだりしたことを活用しながら、情報や自分の考えを即興で</w:t>
            </w:r>
            <w:r w:rsidR="00981B39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詳しく</w:t>
            </w:r>
            <w:r w:rsidR="00981B39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話して伝え合う</w:t>
            </w:r>
            <w:r w:rsidR="005113B8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やり取りを続けている。</w:t>
            </w:r>
          </w:p>
        </w:tc>
        <w:tc>
          <w:tcPr>
            <w:tcW w:w="2440" w:type="dxa"/>
          </w:tcPr>
          <w:p w14:paraId="370D6A13" w14:textId="41599842" w:rsidR="005113B8" w:rsidRPr="00887CC5" w:rsidRDefault="006F6E2F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bookmarkStart w:id="1" w:name="_heading=h.gjdgxs" w:colFirst="0" w:colLast="0"/>
            <w:bookmarkEnd w:id="1"/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遠回しな表現を使う理由</w:t>
            </w:r>
            <w:r w:rsidR="005113B8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について、互いの意見を交換するために、</w:t>
            </w:r>
            <w:r w:rsidR="009437F1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比喩表現を通した言語と文化の関わり</w:t>
            </w:r>
            <w:r w:rsidR="005113B8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について、聞いたり読んだりしたことを活用しながら、情報や自分の考えを即興で</w:t>
            </w:r>
            <w:r w:rsidR="00185B65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詳しく</w:t>
            </w:r>
            <w:r w:rsidR="005113B8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話して伝え合うやり取りを続けようとしている。</w:t>
            </w:r>
          </w:p>
          <w:p w14:paraId="18AB326C" w14:textId="77777777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5113B8" w:rsidRPr="00487F00" w14:paraId="203DA32C" w14:textId="77777777" w:rsidTr="00330A1D">
        <w:tc>
          <w:tcPr>
            <w:tcW w:w="1275" w:type="dxa"/>
          </w:tcPr>
          <w:p w14:paraId="4F6C6971" w14:textId="77777777" w:rsidR="005113B8" w:rsidRPr="00887CC5" w:rsidRDefault="005113B8" w:rsidP="00330A1D">
            <w:pPr>
              <w:jc w:val="left"/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</w:rPr>
            </w:pPr>
            <w:r w:rsidRPr="00887CC5"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</w:rPr>
              <w:t>話すこと</w:t>
            </w:r>
          </w:p>
          <w:p w14:paraId="0D15FD2E" w14:textId="77777777" w:rsidR="005113B8" w:rsidRPr="00887CC5" w:rsidRDefault="005113B8" w:rsidP="00330A1D">
            <w:pPr>
              <w:jc w:val="left"/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</w:rPr>
            </w:pPr>
            <w:r w:rsidRPr="00887CC5"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</w:rPr>
              <w:t>［発表］</w:t>
            </w:r>
          </w:p>
        </w:tc>
        <w:tc>
          <w:tcPr>
            <w:tcW w:w="4251" w:type="dxa"/>
          </w:tcPr>
          <w:p w14:paraId="1F9E7B1F" w14:textId="257F4205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［知識］</w:t>
            </w:r>
            <w:r w:rsidR="001B74D7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さまざまな不定詞、さまざまな動名詞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の形・意味・用法を理解している。</w:t>
            </w:r>
          </w:p>
          <w:p w14:paraId="1D30EA6C" w14:textId="6219A965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［技能］</w:t>
            </w:r>
            <w:r w:rsidR="002B62E0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英語の比喩表現や慣用表現の意味・使い方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について、</w:t>
            </w:r>
            <w:r w:rsidR="001B74D7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さまざまな不定詞、さまざまな動名詞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などを用いて、情報や自分の考えを理由や根拠とともに</w:t>
            </w:r>
            <w:r w:rsidR="00185B65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詳しく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話して伝える技能を身に付けている。</w:t>
            </w:r>
          </w:p>
        </w:tc>
        <w:tc>
          <w:tcPr>
            <w:tcW w:w="2490" w:type="dxa"/>
          </w:tcPr>
          <w:p w14:paraId="789DE11C" w14:textId="2DD34D67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グループ発表の場で、</w:t>
            </w:r>
            <w:r w:rsidR="002B62E0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英語の比喩表現や慣用表現の意味・使い方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について、聞いたり読んだりしたことを活用しながら、自分の考えを</w:t>
            </w:r>
            <w:r w:rsidR="009B2FF8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、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理由や根拠とともに</w:t>
            </w:r>
            <w:r w:rsidR="00E3173F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聞き手に詳しく</w:t>
            </w:r>
            <w:r w:rsidR="003978F2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話して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伝えている。</w:t>
            </w:r>
          </w:p>
        </w:tc>
        <w:tc>
          <w:tcPr>
            <w:tcW w:w="2440" w:type="dxa"/>
          </w:tcPr>
          <w:p w14:paraId="7477E411" w14:textId="77777777" w:rsidR="005113B8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グループ発表の場で、</w:t>
            </w:r>
            <w:r w:rsidR="002B62E0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英語の比喩表現や慣用表現の意味・使い方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について、聞いたり読んだりしたことを活用しながら、自分の考えを</w:t>
            </w:r>
            <w:r w:rsidR="009B2FF8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、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理由や根拠とともに聞き手に</w:t>
            </w:r>
            <w:r w:rsidR="00DD08DA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詳しく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話して伝えようとしている。</w:t>
            </w:r>
          </w:p>
          <w:p w14:paraId="5BD1F1FF" w14:textId="391404A6" w:rsidR="00D929D9" w:rsidRPr="00887CC5" w:rsidRDefault="00D929D9" w:rsidP="00330A1D">
            <w:pPr>
              <w:jc w:val="left"/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5113B8" w:rsidRPr="00487F00" w14:paraId="3B0E39C5" w14:textId="77777777" w:rsidTr="00330A1D">
        <w:tc>
          <w:tcPr>
            <w:tcW w:w="1275" w:type="dxa"/>
          </w:tcPr>
          <w:p w14:paraId="77A99929" w14:textId="77777777" w:rsidR="005113B8" w:rsidRPr="00887CC5" w:rsidRDefault="005113B8" w:rsidP="00330A1D">
            <w:pPr>
              <w:jc w:val="left"/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</w:rPr>
            </w:pPr>
            <w:r w:rsidRPr="00887CC5">
              <w:rPr>
                <w:rFonts w:ascii="BIZ UDPゴシック" w:eastAsia="BIZ UDPゴシック" w:hAnsi="BIZ UDPゴシック" w:cs="BIZ UDPゴシック"/>
                <w:b/>
                <w:color w:val="000000" w:themeColor="text1"/>
                <w:sz w:val="18"/>
                <w:szCs w:val="18"/>
              </w:rPr>
              <w:t>書くこと</w:t>
            </w:r>
          </w:p>
        </w:tc>
        <w:tc>
          <w:tcPr>
            <w:tcW w:w="4251" w:type="dxa"/>
          </w:tcPr>
          <w:p w14:paraId="4065B35B" w14:textId="198373C2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［知識］</w:t>
            </w:r>
            <w:r w:rsidR="001B74D7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さまざまな不定詞、さまざまな動名詞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の形・意味・用法を理解している。</w:t>
            </w:r>
          </w:p>
          <w:p w14:paraId="189E6E79" w14:textId="6F73A9E3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［技能］</w:t>
            </w:r>
            <w:r w:rsidR="002B62E0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英語の比喩表現や慣用表現の意味・使い方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について、</w:t>
            </w:r>
            <w:r w:rsidR="001B74D7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さまざまな不定詞、さまざまな動名詞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などを用いて、情報や自分の考えを理由や根拠とともに</w:t>
            </w:r>
            <w:r w:rsidR="00DD08DA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詳しく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書いて伝える技能を身に付けている。</w:t>
            </w:r>
          </w:p>
          <w:p w14:paraId="1100C538" w14:textId="77777777" w:rsidR="005113B8" w:rsidRPr="00887CC5" w:rsidRDefault="005113B8" w:rsidP="00330A1D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2490" w:type="dxa"/>
          </w:tcPr>
          <w:p w14:paraId="659A9DBA" w14:textId="5A798445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グループ</w:t>
            </w:r>
            <w:r w:rsidR="00BA5E17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発表の場で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、</w:t>
            </w:r>
            <w:r w:rsidR="002B62E0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英語の比喩表現や慣用表現の意味・使い方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について、聞いたり読んだりしたことを活用しながら、自分の考えを、理由や根拠とともに</w:t>
            </w:r>
            <w:r w:rsidR="00DD08DA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詳しく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書いて伝えている。</w:t>
            </w:r>
          </w:p>
        </w:tc>
        <w:tc>
          <w:tcPr>
            <w:tcW w:w="2440" w:type="dxa"/>
          </w:tcPr>
          <w:p w14:paraId="77A1E519" w14:textId="5967A83A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グループ</w:t>
            </w:r>
            <w:r w:rsidR="00BA5E17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発表の場で</w:t>
            </w:r>
            <w:r w:rsidR="00062576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、</w:t>
            </w:r>
            <w:r w:rsidR="002B62E0"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英語の比喩表現や慣用表現の意味・使い方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について、聞いたり読んだりしたことを活用しながら、自分の考えを、理由や根拠とともに</w:t>
            </w:r>
            <w:r w:rsidR="00DD08DA" w:rsidRPr="00887CC5"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  <w:lang w:eastAsia="ja-JP"/>
              </w:rPr>
              <w:t>詳しく</w:t>
            </w:r>
            <w:r w:rsidRPr="00887CC5"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  <w:t>書いて伝えようとしている。</w:t>
            </w:r>
          </w:p>
          <w:p w14:paraId="18DEEBF1" w14:textId="77777777" w:rsidR="005113B8" w:rsidRPr="00887CC5" w:rsidRDefault="005113B8" w:rsidP="00330A1D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  <w:lang w:eastAsia="ja-JP"/>
              </w:rPr>
            </w:pPr>
          </w:p>
        </w:tc>
      </w:tr>
    </w:tbl>
    <w:p w14:paraId="708D36DE" w14:textId="77777777" w:rsidR="00487F00" w:rsidRPr="00487F00" w:rsidRDefault="00487F00">
      <w:pPr>
        <w:rPr>
          <w:rFonts w:ascii="ＭＳ Ｐ明朝" w:eastAsia="ＭＳ Ｐ明朝" w:hAnsi="ＭＳ Ｐ明朝" w:cs="ＭＳ Ｐ明朝" w:hint="eastAsia"/>
          <w:sz w:val="16"/>
          <w:szCs w:val="16"/>
          <w:lang w:eastAsia="ja-JP"/>
        </w:rPr>
      </w:pPr>
    </w:p>
    <w:sectPr w:rsidR="00487F00" w:rsidRPr="00487F00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BC36" w14:textId="77777777" w:rsidR="00F34B5E" w:rsidRDefault="00F34B5E" w:rsidP="0065238E">
      <w:r>
        <w:separator/>
      </w:r>
    </w:p>
  </w:endnote>
  <w:endnote w:type="continuationSeparator" w:id="0">
    <w:p w14:paraId="11EC8A5D" w14:textId="77777777" w:rsidR="00F34B5E" w:rsidRDefault="00F34B5E" w:rsidP="0065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A55D" w14:textId="77777777" w:rsidR="00F34B5E" w:rsidRDefault="00F34B5E" w:rsidP="0065238E">
      <w:r>
        <w:separator/>
      </w:r>
    </w:p>
  </w:footnote>
  <w:footnote w:type="continuationSeparator" w:id="0">
    <w:p w14:paraId="3BE7DF4B" w14:textId="77777777" w:rsidR="00F34B5E" w:rsidRDefault="00F34B5E" w:rsidP="00652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88"/>
    <w:rsid w:val="000244E3"/>
    <w:rsid w:val="00026EAB"/>
    <w:rsid w:val="000275E1"/>
    <w:rsid w:val="00061B89"/>
    <w:rsid w:val="00062576"/>
    <w:rsid w:val="000948BB"/>
    <w:rsid w:val="000B52F0"/>
    <w:rsid w:val="000E098D"/>
    <w:rsid w:val="000F14D0"/>
    <w:rsid w:val="000F3CF6"/>
    <w:rsid w:val="000F7808"/>
    <w:rsid w:val="000F7DD2"/>
    <w:rsid w:val="00132735"/>
    <w:rsid w:val="001362AD"/>
    <w:rsid w:val="001508BD"/>
    <w:rsid w:val="00163C3C"/>
    <w:rsid w:val="00185B65"/>
    <w:rsid w:val="001902AE"/>
    <w:rsid w:val="001A5AF2"/>
    <w:rsid w:val="001A6311"/>
    <w:rsid w:val="001A7569"/>
    <w:rsid w:val="001B74D7"/>
    <w:rsid w:val="001E7162"/>
    <w:rsid w:val="002003A2"/>
    <w:rsid w:val="002032DC"/>
    <w:rsid w:val="0021561F"/>
    <w:rsid w:val="0021744F"/>
    <w:rsid w:val="00237F25"/>
    <w:rsid w:val="00274417"/>
    <w:rsid w:val="002922BE"/>
    <w:rsid w:val="00295B09"/>
    <w:rsid w:val="002B62E0"/>
    <w:rsid w:val="002D5E86"/>
    <w:rsid w:val="002E5696"/>
    <w:rsid w:val="003118F0"/>
    <w:rsid w:val="00312103"/>
    <w:rsid w:val="0034627C"/>
    <w:rsid w:val="003471D2"/>
    <w:rsid w:val="0035232E"/>
    <w:rsid w:val="00355BBE"/>
    <w:rsid w:val="003628CD"/>
    <w:rsid w:val="00372C98"/>
    <w:rsid w:val="00375EDA"/>
    <w:rsid w:val="00382F5B"/>
    <w:rsid w:val="003949EA"/>
    <w:rsid w:val="003978F2"/>
    <w:rsid w:val="003A3B2B"/>
    <w:rsid w:val="003B4E4B"/>
    <w:rsid w:val="003B7F03"/>
    <w:rsid w:val="003C7F8E"/>
    <w:rsid w:val="003D0A86"/>
    <w:rsid w:val="003D4E57"/>
    <w:rsid w:val="003D73D4"/>
    <w:rsid w:val="003E7A11"/>
    <w:rsid w:val="003F0FF9"/>
    <w:rsid w:val="003F54A0"/>
    <w:rsid w:val="00411798"/>
    <w:rsid w:val="00411916"/>
    <w:rsid w:val="004147E4"/>
    <w:rsid w:val="0043797E"/>
    <w:rsid w:val="004454A3"/>
    <w:rsid w:val="00460CB9"/>
    <w:rsid w:val="0046670E"/>
    <w:rsid w:val="00475CEF"/>
    <w:rsid w:val="00487F00"/>
    <w:rsid w:val="004A184A"/>
    <w:rsid w:val="004A7C74"/>
    <w:rsid w:val="004B16E7"/>
    <w:rsid w:val="004C09E4"/>
    <w:rsid w:val="004D61E8"/>
    <w:rsid w:val="004E7BF8"/>
    <w:rsid w:val="005047ED"/>
    <w:rsid w:val="005113B8"/>
    <w:rsid w:val="00512F9B"/>
    <w:rsid w:val="0053009B"/>
    <w:rsid w:val="00533B57"/>
    <w:rsid w:val="0055281D"/>
    <w:rsid w:val="005639FC"/>
    <w:rsid w:val="00564285"/>
    <w:rsid w:val="005667EC"/>
    <w:rsid w:val="005837B6"/>
    <w:rsid w:val="005974D6"/>
    <w:rsid w:val="005C17EB"/>
    <w:rsid w:val="005D6F73"/>
    <w:rsid w:val="005E5878"/>
    <w:rsid w:val="0061639D"/>
    <w:rsid w:val="0062158F"/>
    <w:rsid w:val="00651C29"/>
    <w:rsid w:val="0065238E"/>
    <w:rsid w:val="006656D7"/>
    <w:rsid w:val="00697C69"/>
    <w:rsid w:val="006B2766"/>
    <w:rsid w:val="006C1B2B"/>
    <w:rsid w:val="006F6E2F"/>
    <w:rsid w:val="00700269"/>
    <w:rsid w:val="00727A1B"/>
    <w:rsid w:val="007345C9"/>
    <w:rsid w:val="00735408"/>
    <w:rsid w:val="007468A4"/>
    <w:rsid w:val="00755299"/>
    <w:rsid w:val="00771302"/>
    <w:rsid w:val="00785AEA"/>
    <w:rsid w:val="00786517"/>
    <w:rsid w:val="00792438"/>
    <w:rsid w:val="00795BE9"/>
    <w:rsid w:val="00811531"/>
    <w:rsid w:val="00816B6B"/>
    <w:rsid w:val="00822509"/>
    <w:rsid w:val="00824E0F"/>
    <w:rsid w:val="00827D6D"/>
    <w:rsid w:val="00841142"/>
    <w:rsid w:val="00851E87"/>
    <w:rsid w:val="00856B44"/>
    <w:rsid w:val="00866854"/>
    <w:rsid w:val="0087298D"/>
    <w:rsid w:val="0087749D"/>
    <w:rsid w:val="00887CC5"/>
    <w:rsid w:val="008A58D7"/>
    <w:rsid w:val="008C0B40"/>
    <w:rsid w:val="00904657"/>
    <w:rsid w:val="00913FD4"/>
    <w:rsid w:val="00915786"/>
    <w:rsid w:val="0092256B"/>
    <w:rsid w:val="009437F1"/>
    <w:rsid w:val="00944975"/>
    <w:rsid w:val="00960C88"/>
    <w:rsid w:val="0096749A"/>
    <w:rsid w:val="00973E60"/>
    <w:rsid w:val="00981B39"/>
    <w:rsid w:val="009B2FF8"/>
    <w:rsid w:val="009B732A"/>
    <w:rsid w:val="009C6BC4"/>
    <w:rsid w:val="009E64C7"/>
    <w:rsid w:val="009E7523"/>
    <w:rsid w:val="009F0754"/>
    <w:rsid w:val="00A520B7"/>
    <w:rsid w:val="00A54614"/>
    <w:rsid w:val="00A54679"/>
    <w:rsid w:val="00A76A2D"/>
    <w:rsid w:val="00A92E83"/>
    <w:rsid w:val="00AA1C0D"/>
    <w:rsid w:val="00AC0F56"/>
    <w:rsid w:val="00AD74ED"/>
    <w:rsid w:val="00AE3E05"/>
    <w:rsid w:val="00AE4B16"/>
    <w:rsid w:val="00AF15E8"/>
    <w:rsid w:val="00AF60BF"/>
    <w:rsid w:val="00B01620"/>
    <w:rsid w:val="00B476B6"/>
    <w:rsid w:val="00B54AB1"/>
    <w:rsid w:val="00B6394D"/>
    <w:rsid w:val="00B63F68"/>
    <w:rsid w:val="00B84378"/>
    <w:rsid w:val="00B855E8"/>
    <w:rsid w:val="00BA4E48"/>
    <w:rsid w:val="00BA54B4"/>
    <w:rsid w:val="00BA5E17"/>
    <w:rsid w:val="00BA6067"/>
    <w:rsid w:val="00BB459D"/>
    <w:rsid w:val="00BD35B2"/>
    <w:rsid w:val="00BD4091"/>
    <w:rsid w:val="00BE3B0F"/>
    <w:rsid w:val="00BE49BC"/>
    <w:rsid w:val="00C13AEE"/>
    <w:rsid w:val="00C202FA"/>
    <w:rsid w:val="00C21C5D"/>
    <w:rsid w:val="00C34A19"/>
    <w:rsid w:val="00C403B2"/>
    <w:rsid w:val="00C502A6"/>
    <w:rsid w:val="00C9243D"/>
    <w:rsid w:val="00C946CF"/>
    <w:rsid w:val="00CC7EF3"/>
    <w:rsid w:val="00CE011B"/>
    <w:rsid w:val="00D01C0B"/>
    <w:rsid w:val="00D47BE3"/>
    <w:rsid w:val="00D53862"/>
    <w:rsid w:val="00D67660"/>
    <w:rsid w:val="00D8625E"/>
    <w:rsid w:val="00D929D9"/>
    <w:rsid w:val="00DA1160"/>
    <w:rsid w:val="00DB087E"/>
    <w:rsid w:val="00DB1DAB"/>
    <w:rsid w:val="00DB302A"/>
    <w:rsid w:val="00DC151C"/>
    <w:rsid w:val="00DC6BF5"/>
    <w:rsid w:val="00DD08DA"/>
    <w:rsid w:val="00DF51BD"/>
    <w:rsid w:val="00E11838"/>
    <w:rsid w:val="00E13E67"/>
    <w:rsid w:val="00E245E3"/>
    <w:rsid w:val="00E3173F"/>
    <w:rsid w:val="00E464D3"/>
    <w:rsid w:val="00E46FAB"/>
    <w:rsid w:val="00E61AC2"/>
    <w:rsid w:val="00E943C9"/>
    <w:rsid w:val="00E95372"/>
    <w:rsid w:val="00EC5979"/>
    <w:rsid w:val="00EC6E18"/>
    <w:rsid w:val="00EE71B4"/>
    <w:rsid w:val="00F12740"/>
    <w:rsid w:val="00F25123"/>
    <w:rsid w:val="00F34B5E"/>
    <w:rsid w:val="00F418BA"/>
    <w:rsid w:val="00F46D93"/>
    <w:rsid w:val="00F512C8"/>
    <w:rsid w:val="00F61736"/>
    <w:rsid w:val="00F63E01"/>
    <w:rsid w:val="00FB5C16"/>
    <w:rsid w:val="00FD5D32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70946"/>
  <w15:docId w15:val="{F832768B-C780-4746-8E92-47175647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uiPriority w:val="9"/>
    <w:semiHidden/>
    <w:unhideWhenUsed/>
    <w:qFormat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after="300"/>
    </w:pPr>
    <w:rPr>
      <w:color w:val="17365D"/>
      <w:sz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Pr>
      <w:i/>
      <w:color w:val="4F81BD"/>
      <w:sz w:val="24"/>
      <w:szCs w:val="24"/>
    </w:r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6626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26B1"/>
  </w:style>
  <w:style w:type="paragraph" w:styleId="a9">
    <w:name w:val="footer"/>
    <w:basedOn w:val="a"/>
    <w:link w:val="aa"/>
    <w:uiPriority w:val="99"/>
    <w:unhideWhenUsed/>
    <w:rsid w:val="006626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26B1"/>
  </w:style>
  <w:style w:type="character" w:styleId="ab">
    <w:name w:val="annotation reference"/>
    <w:uiPriority w:val="99"/>
    <w:semiHidden/>
    <w:unhideWhenUsed/>
    <w:rPr>
      <w:sz w:val="16"/>
      <w:szCs w:val="16"/>
    </w:rPr>
  </w:style>
  <w:style w:type="paragraph" w:styleId="ac">
    <w:name w:val="annotation subject"/>
    <w:basedOn w:val="ad"/>
    <w:next w:val="ad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f"/>
    <w:link w:val="ac"/>
    <w:uiPriority w:val="99"/>
    <w:semiHidden/>
    <w:rPr>
      <w:b/>
      <w:bCs/>
      <w:sz w:val="20"/>
      <w:szCs w:val="20"/>
    </w:rPr>
  </w:style>
  <w:style w:type="paragraph" w:styleId="ad">
    <w:name w:val="annotation text"/>
    <w:basedOn w:val="a"/>
    <w:link w:val="af"/>
    <w:uiPriority w:val="99"/>
    <w:unhideWhenUsed/>
    <w:rPr>
      <w:sz w:val="20"/>
      <w:szCs w:val="20"/>
    </w:rPr>
  </w:style>
  <w:style w:type="character" w:customStyle="1" w:styleId="af">
    <w:name w:val="コメント文字列 (文字)"/>
    <w:link w:val="ad"/>
    <w:uiPriority w:val="99"/>
    <w:rPr>
      <w:sz w:val="20"/>
      <w:szCs w:val="20"/>
    </w:r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A95020"/>
    <w:rPr>
      <w:rFonts w:ascii="Calibr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A95020"/>
    <w:rPr>
      <w:rFonts w:ascii="Calibri" w:eastAsiaTheme="majorEastAsia" w:hAnsiTheme="majorHAnsi" w:cstheme="majorBidi"/>
      <w:sz w:val="18"/>
      <w:szCs w:val="18"/>
    </w:r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0Nt+/K6wLXv8tanFW1q/fYO3Q==">CgMxLjAyCWguMzBqMHpsbDIIaC5namRneHM4AHIhMUpEWlBHUkpsbnU4d0hrNFdjMjBFdFJnRFotNW9IbmNf</go:docsCustomData>
</go:gDocsCustomXmlDataStorage>
</file>

<file path=customXml/itemProps1.xml><?xml version="1.0" encoding="utf-8"?>
<ds:datastoreItem xmlns:ds="http://schemas.openxmlformats.org/officeDocument/2006/customXml" ds:itemID="{F0A271D3-FDC2-4AE1-9F3D-A178334269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1518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2026-06-30T04:32:00Z</cp:lastPrinted>
  <dcterms:created xsi:type="dcterms:W3CDTF">2026-06-30T04:31:00Z</dcterms:created>
  <dcterms:modified xsi:type="dcterms:W3CDTF">2026-06-30T04:33:00Z</dcterms:modified>
</cp:coreProperties>
</file>