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17" w:rsidRPr="006167C7" w:rsidRDefault="004242BC" w:rsidP="006167C7">
      <w:pPr>
        <w:ind w:rightChars="-135" w:right="-2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167C7"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令和</w:t>
      </w:r>
      <w:r w:rsidRPr="006167C7">
        <w:rPr>
          <w:rFonts w:asciiTheme="majorEastAsia" w:eastAsiaTheme="majorEastAsia" w:hAnsiTheme="majorEastAsia" w:cstheme="minorBidi"/>
          <w:b/>
          <w:kern w:val="2"/>
          <w:sz w:val="24"/>
          <w:szCs w:val="24"/>
        </w:rPr>
        <w:t>7</w:t>
      </w:r>
      <w:r w:rsidR="006167C7" w:rsidRPr="006167C7"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年度</w:t>
      </w:r>
      <w:r w:rsidR="006167C7"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（</w:t>
      </w:r>
      <w:r w:rsidR="006167C7">
        <w:rPr>
          <w:rFonts w:asciiTheme="majorEastAsia" w:eastAsiaTheme="majorEastAsia" w:hAnsiTheme="majorEastAsia" w:cstheme="minorBidi"/>
          <w:b/>
          <w:kern w:val="2"/>
          <w:sz w:val="24"/>
          <w:szCs w:val="24"/>
        </w:rPr>
        <w:t>202</w:t>
      </w:r>
      <w:r w:rsidR="009108CD">
        <w:rPr>
          <w:rFonts w:asciiTheme="majorEastAsia" w:eastAsiaTheme="majorEastAsia" w:hAnsiTheme="majorEastAsia" w:cstheme="minorBidi"/>
          <w:b/>
          <w:kern w:val="2"/>
          <w:sz w:val="24"/>
          <w:szCs w:val="24"/>
        </w:rPr>
        <w:t>5</w:t>
      </w:r>
      <w:r w:rsidR="006167C7" w:rsidRPr="006167C7"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年度</w:t>
      </w:r>
      <w:r w:rsidR="006167C7"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）</w:t>
      </w:r>
      <w:r w:rsidRPr="006167C7"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 xml:space="preserve">「新編 新しい技術・家庭 </w:t>
      </w:r>
      <w:r w:rsidR="002F2F2B"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技術分野」学習指導要領との対応表</w:t>
      </w:r>
      <w:bookmarkStart w:id="0" w:name="_GoBack"/>
      <w:bookmarkEnd w:id="0"/>
    </w:p>
    <w:p w:rsidR="00C14217" w:rsidRPr="006167C7" w:rsidRDefault="00C14217">
      <w:pPr>
        <w:jc w:val="left"/>
      </w:pPr>
    </w:p>
    <w:p w:rsidR="00C14217" w:rsidRPr="009108CD" w:rsidRDefault="001D1EE3">
      <w:pPr>
        <w:jc w:val="left"/>
        <w:rPr>
          <w:rFonts w:asciiTheme="majorEastAsia" w:eastAsiaTheme="majorEastAsia" w:hAnsiTheme="majorEastAsia"/>
        </w:rPr>
      </w:pPr>
      <w:r w:rsidRPr="009108CD">
        <w:rPr>
          <w:rFonts w:asciiTheme="majorEastAsia" w:eastAsiaTheme="majorEastAsia" w:hAnsiTheme="majorEastAsia"/>
        </w:rPr>
        <w:t xml:space="preserve">■ </w:t>
      </w:r>
      <w:r w:rsidRPr="009108CD">
        <w:rPr>
          <w:rFonts w:asciiTheme="majorEastAsia" w:eastAsiaTheme="majorEastAsia" w:hAnsiTheme="majorEastAsia" w:hint="eastAsia"/>
        </w:rPr>
        <w:t>第</w:t>
      </w:r>
      <w:r w:rsidR="006F19EC">
        <w:rPr>
          <w:rFonts w:asciiTheme="majorEastAsia" w:eastAsiaTheme="majorEastAsia" w:hAnsiTheme="majorEastAsia" w:hint="eastAsia"/>
        </w:rPr>
        <w:t>１</w:t>
      </w:r>
      <w:r w:rsidRPr="009108CD">
        <w:rPr>
          <w:rFonts w:asciiTheme="majorEastAsia" w:eastAsiaTheme="majorEastAsia" w:hAnsiTheme="majorEastAsia" w:hint="eastAsia"/>
        </w:rPr>
        <w:t>学</w:t>
      </w:r>
      <w:r w:rsidRPr="009108CD">
        <w:rPr>
          <w:rFonts w:asciiTheme="majorEastAsia" w:eastAsiaTheme="majorEastAsia" w:hAnsiTheme="majorEastAsia"/>
        </w:rPr>
        <w:t>年</w:t>
      </w:r>
    </w:p>
    <w:tbl>
      <w:tblPr>
        <w:tblStyle w:val="a8"/>
        <w:tblW w:w="975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"/>
        <w:gridCol w:w="2131"/>
        <w:gridCol w:w="3654"/>
        <w:gridCol w:w="759"/>
        <w:gridCol w:w="1436"/>
        <w:gridCol w:w="1294"/>
      </w:tblGrid>
      <w:tr w:rsidR="00C14217" w:rsidRPr="009108CD" w:rsidTr="001D1EE3">
        <w:tc>
          <w:tcPr>
            <w:tcW w:w="626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08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内容</w:t>
            </w:r>
          </w:p>
        </w:tc>
        <w:tc>
          <w:tcPr>
            <w:tcW w:w="759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08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配当</w:t>
            </w:r>
          </w:p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08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時数</w:t>
            </w:r>
          </w:p>
        </w:tc>
        <w:tc>
          <w:tcPr>
            <w:tcW w:w="143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08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学習指導要領</w:t>
            </w:r>
          </w:p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08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の内容</w:t>
            </w:r>
          </w:p>
        </w:tc>
        <w:tc>
          <w:tcPr>
            <w:tcW w:w="129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08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教科書</w:t>
            </w:r>
          </w:p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08C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のページ</w:t>
            </w:r>
          </w:p>
        </w:tc>
      </w:tr>
      <w:tr w:rsidR="001D1EE3" w:rsidRPr="009108CD" w:rsidTr="001D1EE3"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1D1EE3" w:rsidRPr="009108CD" w:rsidRDefault="001D1EE3" w:rsidP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1EE3" w:rsidRPr="009108CD" w:rsidRDefault="001D1EE3" w:rsidP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技術分野のガイダンス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1EE3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1EE3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A(1)</w:t>
            </w:r>
            <w:r w:rsidR="009108CD">
              <w:rPr>
                <w:rFonts w:asciiTheme="majorEastAsia" w:eastAsiaTheme="majorEastAsia" w:hAnsiTheme="majorEastAsia"/>
              </w:rPr>
              <w:t>、</w:t>
            </w:r>
            <w:r w:rsidRPr="009108CD">
              <w:rPr>
                <w:rFonts w:asciiTheme="majorEastAsia" w:eastAsiaTheme="majorEastAsia" w:hAnsiTheme="majorEastAsia"/>
              </w:rPr>
              <w:t>B(1)</w:t>
            </w:r>
            <w:r w:rsidR="009108CD">
              <w:rPr>
                <w:rFonts w:asciiTheme="majorEastAsia" w:eastAsiaTheme="majorEastAsia" w:hAnsiTheme="majorEastAsia"/>
              </w:rPr>
              <w:t>、</w:t>
            </w:r>
          </w:p>
          <w:p w:rsidR="001D1EE3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</w:t>
            </w:r>
            <w:r w:rsidR="009108CD">
              <w:rPr>
                <w:rFonts w:asciiTheme="majorEastAsia" w:eastAsiaTheme="majorEastAsia" w:hAnsiTheme="majorEastAsia"/>
              </w:rPr>
              <w:t>、</w:t>
            </w:r>
            <w:r w:rsidRPr="009108CD">
              <w:rPr>
                <w:rFonts w:asciiTheme="majorEastAsia" w:eastAsiaTheme="majorEastAsia" w:hAnsiTheme="majorEastAsia"/>
              </w:rPr>
              <w:t>D(1)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1EE3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p.12-25</w:t>
            </w:r>
          </w:p>
        </w:tc>
      </w:tr>
      <w:tr w:rsidR="00C14217" w:rsidRPr="009108CD" w:rsidTr="001D1EE3">
        <w:tc>
          <w:tcPr>
            <w:tcW w:w="478" w:type="dxa"/>
            <w:vMerge w:val="restart"/>
            <w:textDirection w:val="tbRlV"/>
            <w:vAlign w:val="center"/>
          </w:tcPr>
          <w:p w:rsidR="00C14217" w:rsidRPr="009108CD" w:rsidRDefault="001D1EE3" w:rsidP="001D1EE3">
            <w:pPr>
              <w:spacing w:line="2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１編　材料と加工の技術</w:t>
            </w:r>
          </w:p>
        </w:tc>
        <w:tc>
          <w:tcPr>
            <w:tcW w:w="21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生活や社会を支える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材料と加工の技術</w:t>
            </w:r>
          </w:p>
          <w:p w:rsidR="00C14217" w:rsidRPr="009108CD" w:rsidRDefault="00C14217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①身の回りの材料と加工の技術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p.28-29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②材料の特性と加工方法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p.30-51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③丈夫な製品を作る工夫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p.52-53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④材料と加工の技術の問題解決の工夫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A(1)イ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p.54-57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材料と加工の技術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による問題解決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①問題の発見と課題の設定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p.58-59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②解決策の構想(1)製作品の設計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p.60-65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③解決策の構想(2)製作計画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p.66-67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④作業手順を考えた製作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p.68-69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⑤問題解決の評価、改善・修正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108CD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p.70-7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社会の発展と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材料と加工の技術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①材料と加工の技術の最適化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p.78-79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②これからの材料と加工の技術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p.80-83</w:t>
            </w:r>
          </w:p>
        </w:tc>
      </w:tr>
      <w:tr w:rsidR="00C14217" w:rsidRPr="009108CD" w:rsidTr="001D1EE3">
        <w:tc>
          <w:tcPr>
            <w:tcW w:w="478" w:type="dxa"/>
            <w:vMerge w:val="restart"/>
            <w:textDirection w:val="tbRlV"/>
            <w:vAlign w:val="center"/>
          </w:tcPr>
          <w:p w:rsidR="00C14217" w:rsidRPr="009108CD" w:rsidRDefault="001D1EE3" w:rsidP="001D1EE3">
            <w:pPr>
              <w:spacing w:line="2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４編　情報の技術</w:t>
            </w:r>
          </w:p>
        </w:tc>
        <w:tc>
          <w:tcPr>
            <w:tcW w:w="21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生活や社会を支える情報の技術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①身の回りの情報の技術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p.200-201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②コンピュータの仕組み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p.202-203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③情報のデジタル化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p.204-205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④情報通信ネットワークの仕組み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D(1)アイ</w:t>
            </w:r>
            <w:r w:rsidR="009108CD">
              <w:rPr>
                <w:rFonts w:asciiTheme="majorEastAsia" w:eastAsiaTheme="majorEastAsia" w:hAnsiTheme="majorEastAsia"/>
              </w:rPr>
              <w:t>、</w:t>
            </w:r>
          </w:p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D(2)ア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p.206-207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⑤情報セキュリティの仕組み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p.208-211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⑥情報モラル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p.212-217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⑦情報の技術の問題解決の工夫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D(1)イ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p.218-219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双方向性のあるコンテンツのプログラミングによる問題解決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①双方向性のあるコンテンツとは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p.220-223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②問題の発見と課題の設定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p.224-225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③解決策の構想 双方向性のあるコンテンツの設計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p.226-227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④双方向性のあるコンテンツのプログラムの制作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p.228-229</w:t>
            </w:r>
          </w:p>
        </w:tc>
      </w:tr>
      <w:tr w:rsidR="00C14217" w:rsidRPr="009108CD" w:rsidTr="001D1EE3">
        <w:tc>
          <w:tcPr>
            <w:tcW w:w="478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⑤問題解決の評価、改善・修正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108CD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p.230-23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</w:tbl>
    <w:p w:rsidR="00C14217" w:rsidRPr="009108CD" w:rsidRDefault="00C14217">
      <w:pPr>
        <w:jc w:val="left"/>
        <w:rPr>
          <w:rFonts w:asciiTheme="majorEastAsia" w:eastAsiaTheme="majorEastAsia" w:hAnsiTheme="majorEastAsia"/>
        </w:rPr>
      </w:pPr>
    </w:p>
    <w:p w:rsidR="00C14217" w:rsidRPr="009108CD" w:rsidRDefault="00C14217">
      <w:pPr>
        <w:jc w:val="left"/>
        <w:rPr>
          <w:rFonts w:asciiTheme="majorEastAsia" w:eastAsiaTheme="majorEastAsia" w:hAnsiTheme="majorEastAsia"/>
        </w:rPr>
      </w:pPr>
      <w:bookmarkStart w:id="1" w:name="_heading=h.gjdgxs" w:colFirst="0" w:colLast="0"/>
      <w:bookmarkEnd w:id="1"/>
    </w:p>
    <w:p w:rsidR="00C14217" w:rsidRPr="009108CD" w:rsidRDefault="001D1EE3">
      <w:pPr>
        <w:jc w:val="left"/>
        <w:rPr>
          <w:rFonts w:asciiTheme="majorEastAsia" w:eastAsiaTheme="majorEastAsia" w:hAnsiTheme="majorEastAsia"/>
        </w:rPr>
      </w:pPr>
      <w:r w:rsidRPr="009108CD">
        <w:rPr>
          <w:rFonts w:asciiTheme="majorEastAsia" w:eastAsiaTheme="majorEastAsia" w:hAnsiTheme="majorEastAsia"/>
        </w:rPr>
        <w:lastRenderedPageBreak/>
        <w:t xml:space="preserve">■ </w:t>
      </w:r>
      <w:r w:rsidRPr="009108CD">
        <w:rPr>
          <w:rFonts w:asciiTheme="majorEastAsia" w:eastAsiaTheme="majorEastAsia" w:hAnsiTheme="majorEastAsia" w:hint="eastAsia"/>
        </w:rPr>
        <w:t>第</w:t>
      </w:r>
      <w:r w:rsidR="006F19EC">
        <w:rPr>
          <w:rFonts w:asciiTheme="majorEastAsia" w:eastAsiaTheme="majorEastAsia" w:hAnsiTheme="majorEastAsia" w:hint="eastAsia"/>
        </w:rPr>
        <w:t>２</w:t>
      </w:r>
      <w:r w:rsidRPr="009108CD">
        <w:rPr>
          <w:rFonts w:asciiTheme="majorEastAsia" w:eastAsiaTheme="majorEastAsia" w:hAnsiTheme="majorEastAsia" w:hint="eastAsia"/>
        </w:rPr>
        <w:t>学</w:t>
      </w:r>
      <w:r w:rsidRPr="009108CD">
        <w:rPr>
          <w:rFonts w:asciiTheme="majorEastAsia" w:eastAsiaTheme="majorEastAsia" w:hAnsiTheme="majorEastAsia"/>
        </w:rPr>
        <w:t>年</w:t>
      </w:r>
    </w:p>
    <w:tbl>
      <w:tblPr>
        <w:tblStyle w:val="a9"/>
        <w:tblW w:w="975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2107"/>
        <w:gridCol w:w="3654"/>
        <w:gridCol w:w="759"/>
        <w:gridCol w:w="1436"/>
        <w:gridCol w:w="1294"/>
      </w:tblGrid>
      <w:tr w:rsidR="00C14217" w:rsidRPr="009108CD">
        <w:tc>
          <w:tcPr>
            <w:tcW w:w="6263" w:type="dxa"/>
            <w:gridSpan w:val="3"/>
            <w:shd w:val="clear" w:color="auto" w:fill="D9D9D9"/>
            <w:vAlign w:val="center"/>
          </w:tcPr>
          <w:p w:rsidR="00C14217" w:rsidRPr="00821F22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1F2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内容</w:t>
            </w:r>
          </w:p>
        </w:tc>
        <w:tc>
          <w:tcPr>
            <w:tcW w:w="759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217" w:rsidRPr="00821F22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1F2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配当</w:t>
            </w:r>
          </w:p>
          <w:p w:rsidR="00C14217" w:rsidRPr="00821F22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1F2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時数</w:t>
            </w:r>
          </w:p>
        </w:tc>
        <w:tc>
          <w:tcPr>
            <w:tcW w:w="143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217" w:rsidRPr="00821F22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1F2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学習指導要領</w:t>
            </w:r>
          </w:p>
          <w:p w:rsidR="00C14217" w:rsidRPr="00821F22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1F2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の内容</w:t>
            </w:r>
          </w:p>
        </w:tc>
        <w:tc>
          <w:tcPr>
            <w:tcW w:w="129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217" w:rsidRPr="00821F22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1F2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教科書</w:t>
            </w:r>
          </w:p>
          <w:p w:rsidR="00C14217" w:rsidRPr="00821F22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1F2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のページ</w:t>
            </w:r>
          </w:p>
        </w:tc>
      </w:tr>
      <w:tr w:rsidR="00C14217" w:rsidRPr="009108CD" w:rsidTr="001D1EE3">
        <w:tc>
          <w:tcPr>
            <w:tcW w:w="502" w:type="dxa"/>
            <w:vMerge w:val="restart"/>
            <w:textDirection w:val="tbRlV"/>
            <w:vAlign w:val="center"/>
          </w:tcPr>
          <w:p w:rsidR="00C14217" w:rsidRPr="009108CD" w:rsidRDefault="001D1EE3" w:rsidP="001D1EE3">
            <w:pPr>
              <w:spacing w:line="2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２編</w:t>
            </w:r>
            <w:r w:rsidRPr="009108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8CD">
              <w:rPr>
                <w:rFonts w:asciiTheme="majorEastAsia" w:eastAsiaTheme="majorEastAsia" w:hAnsiTheme="majorEastAsia"/>
              </w:rPr>
              <w:t>生物育成の技術</w:t>
            </w: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生活や社会を支える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生物育成の技術</w:t>
            </w:r>
          </w:p>
          <w:p w:rsidR="00C14217" w:rsidRPr="009108CD" w:rsidRDefault="00C14217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①身の回りの生物育成の技術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p.90-91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②作物の育成環境を調節する技術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p.92-93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③作物の成長を管理する技術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p.94-97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④動物を育てる技術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p.98-99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⑤水産生物を育てる技術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p.100-103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⑥生物育成の技術の問題解決の工夫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B(1)イ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p.104-105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生物育成の技術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による問題解決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①問題の発見と課題の設定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p.106-107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②解決策の構想　育成計画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p.108-111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③成長段階に合わせた育成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p.112-117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④問題解決の評価、改善・修正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821F22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p.118-119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社会の発展と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生物育成の技術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①生物育成の技術の最適化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p.126-127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②これからの生物育成の技術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B(3)アイ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821F22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p.128-131</w:t>
            </w:r>
          </w:p>
        </w:tc>
      </w:tr>
      <w:tr w:rsidR="00C14217" w:rsidRPr="009108CD" w:rsidTr="001D1EE3">
        <w:tc>
          <w:tcPr>
            <w:tcW w:w="502" w:type="dxa"/>
            <w:vMerge w:val="restart"/>
            <w:textDirection w:val="tbRlV"/>
            <w:vAlign w:val="center"/>
          </w:tcPr>
          <w:p w:rsidR="00C14217" w:rsidRPr="009108CD" w:rsidRDefault="001D1EE3" w:rsidP="001D1EE3">
            <w:pPr>
              <w:spacing w:line="2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３編　エネルギー変換の技術</w:t>
            </w: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生活や社会を支える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エネルギー変換の技術</w:t>
            </w:r>
          </w:p>
          <w:p w:rsidR="00C14217" w:rsidRPr="009108CD" w:rsidRDefault="00C14217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C14217" w:rsidRPr="009108CD" w:rsidRDefault="00C14217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①身の回りのエネルギー変換の技術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p.138-139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②発電の仕組みと特徴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p.140-143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③電気を供給する仕組み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p.144-147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④電気回路の仕組み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p.148-149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 w:rsidP="00821F22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⑤電気機器を安全に使用するための技術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p.150-155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⑥運動エネルギーへの変換と利用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p.156-157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⑦回転運動を伝える仕組み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p.158-159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⑧さまざまな運動を伝える仕組み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p.160-163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 w:rsidP="00821F22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⑨機械の共通部品と保守点検の大切さ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0.5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p.164-165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⑩エネルギー変換の技術の問題解決の工夫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C(1)イ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p.166-167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エネルギー変換の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技術による問題解決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①問題の発見と課題の設定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p.168-169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F22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②解決策の構想（1）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電気回路の設計・製作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p.170-173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F22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③解決策の構想（2）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機構モデルの設計・製作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(9)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p.174-177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④問題解決の評価、改善・修正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821F22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p.178-179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社会の発展とエネルギー変換の技術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①エネルギー変換の技術の最適化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p.188-189</w:t>
            </w:r>
          </w:p>
        </w:tc>
      </w:tr>
      <w:tr w:rsidR="00C14217" w:rsidRPr="009108CD">
        <w:tc>
          <w:tcPr>
            <w:tcW w:w="502" w:type="dxa"/>
            <w:vMerge/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②これからのエネルギー変換の技術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p.190-19</w:t>
            </w:r>
            <w:r w:rsidRPr="009108CD">
              <w:rPr>
                <w:rFonts w:asciiTheme="majorEastAsia" w:eastAsiaTheme="majorEastAsia" w:hAnsiTheme="majorEastAsia" w:hint="eastAsia"/>
              </w:rPr>
              <w:t>3</w:t>
            </w:r>
          </w:p>
        </w:tc>
      </w:tr>
    </w:tbl>
    <w:p w:rsidR="001D1EE3" w:rsidRPr="009108CD" w:rsidRDefault="001D1EE3">
      <w:pPr>
        <w:jc w:val="left"/>
        <w:rPr>
          <w:rFonts w:asciiTheme="majorEastAsia" w:eastAsiaTheme="majorEastAsia" w:hAnsiTheme="majorEastAsia"/>
        </w:rPr>
      </w:pPr>
    </w:p>
    <w:p w:rsidR="00C14217" w:rsidRPr="009108CD" w:rsidRDefault="001D1EE3">
      <w:pPr>
        <w:jc w:val="left"/>
        <w:rPr>
          <w:rFonts w:asciiTheme="majorEastAsia" w:eastAsiaTheme="majorEastAsia" w:hAnsiTheme="majorEastAsia"/>
        </w:rPr>
      </w:pPr>
      <w:r w:rsidRPr="009108CD">
        <w:rPr>
          <w:rFonts w:asciiTheme="majorEastAsia" w:eastAsiaTheme="majorEastAsia" w:hAnsiTheme="majorEastAsia"/>
        </w:rPr>
        <w:t>■</w:t>
      </w:r>
      <w:r w:rsidRPr="009108CD">
        <w:rPr>
          <w:rFonts w:asciiTheme="majorEastAsia" w:eastAsiaTheme="majorEastAsia" w:hAnsiTheme="majorEastAsia" w:hint="eastAsia"/>
        </w:rPr>
        <w:t>第</w:t>
      </w:r>
      <w:r w:rsidR="006F19EC">
        <w:rPr>
          <w:rFonts w:asciiTheme="majorEastAsia" w:eastAsiaTheme="majorEastAsia" w:hAnsiTheme="majorEastAsia" w:hint="eastAsia"/>
        </w:rPr>
        <w:t>３</w:t>
      </w:r>
      <w:r w:rsidRPr="009108CD">
        <w:rPr>
          <w:rFonts w:asciiTheme="majorEastAsia" w:eastAsiaTheme="majorEastAsia" w:hAnsiTheme="majorEastAsia" w:hint="eastAsia"/>
        </w:rPr>
        <w:t>学</w:t>
      </w:r>
      <w:r w:rsidRPr="009108CD">
        <w:rPr>
          <w:rFonts w:asciiTheme="majorEastAsia" w:eastAsiaTheme="majorEastAsia" w:hAnsiTheme="majorEastAsia"/>
        </w:rPr>
        <w:t>年</w:t>
      </w:r>
    </w:p>
    <w:tbl>
      <w:tblPr>
        <w:tblStyle w:val="aa"/>
        <w:tblW w:w="975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"/>
        <w:gridCol w:w="2131"/>
        <w:gridCol w:w="3654"/>
        <w:gridCol w:w="759"/>
        <w:gridCol w:w="1436"/>
        <w:gridCol w:w="1294"/>
      </w:tblGrid>
      <w:tr w:rsidR="00C14217" w:rsidRPr="009108CD">
        <w:tc>
          <w:tcPr>
            <w:tcW w:w="6263" w:type="dxa"/>
            <w:gridSpan w:val="3"/>
            <w:shd w:val="clear" w:color="auto" w:fill="D9D9D9"/>
            <w:vAlign w:val="center"/>
          </w:tcPr>
          <w:p w:rsidR="00C14217" w:rsidRPr="006F19EC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19E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内容</w:t>
            </w:r>
          </w:p>
        </w:tc>
        <w:tc>
          <w:tcPr>
            <w:tcW w:w="759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217" w:rsidRPr="006F19EC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19E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配当</w:t>
            </w:r>
          </w:p>
          <w:p w:rsidR="00C14217" w:rsidRPr="006F19EC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19E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時数</w:t>
            </w:r>
          </w:p>
        </w:tc>
        <w:tc>
          <w:tcPr>
            <w:tcW w:w="143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217" w:rsidRPr="006F19EC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19E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学習指導要領</w:t>
            </w:r>
          </w:p>
          <w:p w:rsidR="00C14217" w:rsidRPr="006F19EC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19E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の内容</w:t>
            </w:r>
          </w:p>
        </w:tc>
        <w:tc>
          <w:tcPr>
            <w:tcW w:w="129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217" w:rsidRPr="006F19EC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19E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教科書</w:t>
            </w:r>
          </w:p>
          <w:p w:rsidR="00C14217" w:rsidRPr="006F19EC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19E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のページ</w:t>
            </w:r>
          </w:p>
        </w:tc>
      </w:tr>
      <w:tr w:rsidR="00C14217" w:rsidRPr="009108CD" w:rsidTr="001D1EE3"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14217" w:rsidRPr="009108CD" w:rsidRDefault="001D1EE3" w:rsidP="001D1EE3">
            <w:pPr>
              <w:spacing w:line="2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４編　情報の技術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計測・制御のプログラミングによる問題解決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 w:cs="Segoe UI Symbol" w:hint="eastAsia"/>
              </w:rPr>
              <w:t>☆総合的な問題解決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①計測・制御システムとは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p.238-241</w:t>
            </w:r>
          </w:p>
        </w:tc>
      </w:tr>
      <w:tr w:rsidR="00C14217" w:rsidRPr="009108CD" w:rsidTr="001D1EE3">
        <w:tc>
          <w:tcPr>
            <w:tcW w:w="478" w:type="dxa"/>
            <w:vMerge/>
            <w:tcBorders>
              <w:right w:val="single" w:sz="4" w:space="0" w:color="auto"/>
            </w:tcBorders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②問題の発見と課題の設定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p.242-243</w:t>
            </w:r>
          </w:p>
        </w:tc>
      </w:tr>
      <w:tr w:rsidR="00C14217" w:rsidRPr="009108CD" w:rsidTr="001D1EE3">
        <w:tc>
          <w:tcPr>
            <w:tcW w:w="478" w:type="dxa"/>
            <w:vMerge/>
            <w:tcBorders>
              <w:right w:val="single" w:sz="4" w:space="0" w:color="auto"/>
            </w:tcBorders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③解決策の構想 計測・制御システムの設計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p.244-245</w:t>
            </w:r>
          </w:p>
        </w:tc>
      </w:tr>
      <w:tr w:rsidR="00C14217" w:rsidRPr="009108CD" w:rsidTr="001D1EE3">
        <w:tc>
          <w:tcPr>
            <w:tcW w:w="478" w:type="dxa"/>
            <w:vMerge/>
            <w:tcBorders>
              <w:right w:val="single" w:sz="4" w:space="0" w:color="auto"/>
            </w:tcBorders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④計測・制御システムのプログラムの制作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 w:rsidP="006F19EC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p.246-247</w:t>
            </w:r>
          </w:p>
        </w:tc>
      </w:tr>
      <w:tr w:rsidR="00C14217" w:rsidRPr="009108CD" w:rsidTr="001D1EE3">
        <w:tc>
          <w:tcPr>
            <w:tcW w:w="478" w:type="dxa"/>
            <w:vMerge/>
            <w:tcBorders>
              <w:right w:val="single" w:sz="4" w:space="0" w:color="auto"/>
            </w:tcBorders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⑤問題解決の評価、改善・修正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6F19EC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p.248-2</w:t>
            </w:r>
            <w:r>
              <w:rPr>
                <w:rFonts w:asciiTheme="majorEastAsia" w:eastAsiaTheme="majorEastAsia" w:hAnsiTheme="majorEastAsia" w:hint="eastAsia"/>
              </w:rPr>
              <w:t>49</w:t>
            </w:r>
          </w:p>
        </w:tc>
      </w:tr>
      <w:tr w:rsidR="00C14217" w:rsidRPr="009108CD" w:rsidTr="001D1EE3">
        <w:tc>
          <w:tcPr>
            <w:tcW w:w="478" w:type="dxa"/>
            <w:vMerge/>
            <w:tcBorders>
              <w:right w:val="single" w:sz="4" w:space="0" w:color="auto"/>
            </w:tcBorders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9F7185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1D1EE3" w:rsidRPr="009108CD">
              <w:rPr>
                <w:rFonts w:asciiTheme="majorEastAsia" w:eastAsiaTheme="majorEastAsia" w:hAnsiTheme="majorEastAsia"/>
              </w:rPr>
              <w:t>章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社会の発展と</w:t>
            </w:r>
          </w:p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情報の技術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①情報の技術の最適化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D(4)アイ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p.256-257</w:t>
            </w:r>
          </w:p>
        </w:tc>
      </w:tr>
      <w:tr w:rsidR="00C14217" w:rsidRPr="009108CD" w:rsidTr="001D1EE3">
        <w:tc>
          <w:tcPr>
            <w:tcW w:w="478" w:type="dxa"/>
            <w:vMerge/>
            <w:tcBorders>
              <w:right w:val="single" w:sz="4" w:space="0" w:color="auto"/>
            </w:tcBorders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C1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②これからの情報の技術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D(4)アイ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17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p.258-26</w:t>
            </w:r>
            <w:r w:rsidRPr="009108CD"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1D1EE3" w:rsidRPr="009108CD" w:rsidTr="001D1EE3">
        <w:tc>
          <w:tcPr>
            <w:tcW w:w="478" w:type="dxa"/>
            <w:tcBorders>
              <w:right w:val="single" w:sz="4" w:space="0" w:color="auto"/>
            </w:tcBorders>
          </w:tcPr>
          <w:p w:rsidR="001D1EE3" w:rsidRPr="009108CD" w:rsidRDefault="001D1EE3" w:rsidP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5" w:type="dxa"/>
            <w:gridSpan w:val="2"/>
            <w:tcBorders>
              <w:left w:val="single" w:sz="4" w:space="0" w:color="auto"/>
            </w:tcBorders>
          </w:tcPr>
          <w:p w:rsidR="001D1EE3" w:rsidRPr="009108CD" w:rsidRDefault="001D1EE3" w:rsidP="001D1EE3">
            <w:pPr>
              <w:spacing w:line="280" w:lineRule="auto"/>
              <w:jc w:val="left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技術分野の学習を終えて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1EE3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1.5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1EE3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A(3)</w:t>
            </w:r>
            <w:r w:rsidR="009108CD">
              <w:rPr>
                <w:rFonts w:asciiTheme="majorEastAsia" w:eastAsiaTheme="majorEastAsia" w:hAnsiTheme="majorEastAsia"/>
              </w:rPr>
              <w:t>、</w:t>
            </w:r>
            <w:r w:rsidRPr="009108CD">
              <w:rPr>
                <w:rFonts w:asciiTheme="majorEastAsia" w:eastAsiaTheme="majorEastAsia" w:hAnsiTheme="majorEastAsia"/>
              </w:rPr>
              <w:t>B(3)</w:t>
            </w:r>
            <w:r w:rsidR="009108CD">
              <w:rPr>
                <w:rFonts w:asciiTheme="majorEastAsia" w:eastAsiaTheme="majorEastAsia" w:hAnsiTheme="majorEastAsia"/>
              </w:rPr>
              <w:t>、</w:t>
            </w:r>
          </w:p>
          <w:p w:rsidR="001D1EE3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C(3)</w:t>
            </w:r>
            <w:r w:rsidR="009108CD">
              <w:rPr>
                <w:rFonts w:asciiTheme="majorEastAsia" w:eastAsiaTheme="majorEastAsia" w:hAnsiTheme="majorEastAsia"/>
              </w:rPr>
              <w:t>、</w:t>
            </w:r>
            <w:r w:rsidRPr="009108CD">
              <w:rPr>
                <w:rFonts w:asciiTheme="majorEastAsia" w:eastAsiaTheme="majorEastAsia" w:hAnsiTheme="majorEastAsia"/>
              </w:rPr>
              <w:t>D(4)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1EE3" w:rsidRPr="009108CD" w:rsidRDefault="001D1EE3">
            <w:pPr>
              <w:spacing w:line="280" w:lineRule="auto"/>
              <w:jc w:val="center"/>
              <w:rPr>
                <w:rFonts w:asciiTheme="majorEastAsia" w:eastAsiaTheme="majorEastAsia" w:hAnsiTheme="majorEastAsia"/>
              </w:rPr>
            </w:pPr>
            <w:r w:rsidRPr="009108CD">
              <w:rPr>
                <w:rFonts w:asciiTheme="majorEastAsia" w:eastAsiaTheme="majorEastAsia" w:hAnsiTheme="majorEastAsia"/>
              </w:rPr>
              <w:t>p.272-275</w:t>
            </w:r>
          </w:p>
        </w:tc>
      </w:tr>
    </w:tbl>
    <w:p w:rsidR="00C14217" w:rsidRDefault="00C14217">
      <w:pPr>
        <w:jc w:val="left"/>
        <w:rPr>
          <w:rFonts w:asciiTheme="majorEastAsia" w:eastAsiaTheme="majorEastAsia" w:hAnsiTheme="majorEastAsia"/>
        </w:rPr>
      </w:pPr>
    </w:p>
    <w:p w:rsidR="006F19EC" w:rsidRPr="009108CD" w:rsidRDefault="006F19EC">
      <w:pPr>
        <w:jc w:val="left"/>
        <w:rPr>
          <w:rFonts w:asciiTheme="majorEastAsia" w:eastAsiaTheme="majorEastAsia" w:hAnsiTheme="majorEastAsia"/>
        </w:rPr>
      </w:pPr>
      <w:r w:rsidRPr="0062339F">
        <w:rPr>
          <w:rFonts w:asciiTheme="majorEastAsia" w:eastAsiaTheme="majorEastAsia" w:hAnsiTheme="majorEastAsia" w:hint="eastAsia"/>
          <w:sz w:val="18"/>
          <w:szCs w:val="18"/>
        </w:rPr>
        <w:t>※配当時間や配列は地域や学校などの実態に応じて変動するため、あくまで目安です。</w:t>
      </w:r>
    </w:p>
    <w:sectPr w:rsidR="006F19EC" w:rsidRPr="009108CD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D9" w:rsidRDefault="008B57D9" w:rsidP="004242BC">
      <w:r>
        <w:separator/>
      </w:r>
    </w:p>
  </w:endnote>
  <w:endnote w:type="continuationSeparator" w:id="0">
    <w:p w:rsidR="008B57D9" w:rsidRDefault="008B57D9" w:rsidP="0042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D9" w:rsidRDefault="008B57D9" w:rsidP="004242BC">
      <w:r>
        <w:separator/>
      </w:r>
    </w:p>
  </w:footnote>
  <w:footnote w:type="continuationSeparator" w:id="0">
    <w:p w:rsidR="008B57D9" w:rsidRDefault="008B57D9" w:rsidP="0042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17"/>
    <w:rsid w:val="001D1EE3"/>
    <w:rsid w:val="0022279A"/>
    <w:rsid w:val="002F2F2B"/>
    <w:rsid w:val="004242BC"/>
    <w:rsid w:val="006167C7"/>
    <w:rsid w:val="006F19EC"/>
    <w:rsid w:val="00821F22"/>
    <w:rsid w:val="008B57D9"/>
    <w:rsid w:val="009108CD"/>
    <w:rsid w:val="009F7185"/>
    <w:rsid w:val="00B0665E"/>
    <w:rsid w:val="00C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4C30E"/>
  <w15:docId w15:val="{60315315-EC65-49EB-9046-DDCF1F8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1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4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242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42BC"/>
  </w:style>
  <w:style w:type="paragraph" w:styleId="ad">
    <w:name w:val="footer"/>
    <w:basedOn w:val="a"/>
    <w:link w:val="ae"/>
    <w:uiPriority w:val="99"/>
    <w:unhideWhenUsed/>
    <w:rsid w:val="004242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wQ2kUpkwwezlYp5fXlVJsXg2Lg==">CgMxLjAyCGguZ2pkZ3hzOAByITFyTGh6bnZfVUFmZ2ZMS2lDMHphbDJHV29hbTA2MGhqWg==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410</Words>
  <Characters>2339</Characters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学習指導要領との対応表（配当時数一覧）</dc:title>
  <cp:lastPrinted>2024-04-15T04:27:00Z</cp:lastPrinted>
  <dcterms:created xsi:type="dcterms:W3CDTF">2019-06-28T02:31:00Z</dcterms:created>
  <dcterms:modified xsi:type="dcterms:W3CDTF">2024-04-25T02:48:00Z</dcterms:modified>
</cp:coreProperties>
</file>