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-266699</wp:posOffset>
                </wp:positionV>
                <wp:extent cx="6934634" cy="970494"/>
                <wp:effectExtent b="0" l="0" r="0" t="0"/>
                <wp:wrapNone/>
                <wp:docPr id="1" name=""/>
                <a:graphic>
                  <a:graphicData uri="http://schemas.microsoft.com/office/word/2010/wordprocessingGroup">
                    <wpg:wgp>
                      <wpg:cNvGrpSpPr/>
                      <wpg:grpSpPr>
                        <a:xfrm>
                          <a:off x="1878683" y="3294753"/>
                          <a:ext cx="6934634" cy="970494"/>
                          <a:chOff x="1878683" y="3294753"/>
                          <a:chExt cx="6934634" cy="970494"/>
                        </a:xfrm>
                      </wpg:grpSpPr>
                      <wpg:grpSp>
                        <wpg:cNvGrpSpPr/>
                        <wpg:grpSpPr>
                          <a:xfrm>
                            <a:off x="1878683" y="3294753"/>
                            <a:ext cx="6934634" cy="970494"/>
                            <a:chOff x="-160830" y="-81570"/>
                            <a:chExt cx="6934634" cy="970494"/>
                          </a:xfrm>
                        </wpg:grpSpPr>
                        <wps:wsp>
                          <wps:cNvSpPr/>
                          <wps:cNvPr id="3" name="Shape 3"/>
                          <wps:spPr>
                            <a:xfrm>
                              <a:off x="-160830" y="-81570"/>
                              <a:ext cx="6934625" cy="970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60830" y="39592"/>
                              <a:ext cx="2390775" cy="33601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ＤＦ特太ゴシック体" w:cs="ＤＦ特太ゴシック体" w:eastAsia="ＤＦ特太ゴシック体" w:hAnsi="ＤＦ特太ゴシック体"/>
                                    <w:b w:val="0"/>
                                    <w:i w:val="0"/>
                                    <w:smallCaps w:val="0"/>
                                    <w:strike w:val="0"/>
                                    <w:color w:val="000000"/>
                                    <w:sz w:val="21"/>
                                    <w:vertAlign w:val="baseline"/>
                                  </w:rPr>
                                  <w:t xml:space="preserve">平成31年度用　新しい道徳</w:t>
                                </w:r>
                              </w:p>
                            </w:txbxContent>
                          </wps:txbx>
                          <wps:bodyPr anchorCtr="0" anchor="t" bIns="45700" lIns="91425" spcFirstLastPara="1" rIns="91425" wrap="square" tIns="45700"/>
                        </wps:wsp>
                        <wps:wsp>
                          <wps:cNvSpPr/>
                          <wps:cNvPr id="5" name="Shape 5"/>
                          <wps:spPr>
                            <a:xfrm>
                              <a:off x="906047" y="235490"/>
                              <a:ext cx="3564903" cy="552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ＤＦ特太ゴシック体" w:cs="ＤＦ特太ゴシック体" w:eastAsia="ＤＦ特太ゴシック体" w:hAnsi="ＤＦ特太ゴシック体"/>
                                    <w:b w:val="0"/>
                                    <w:i w:val="0"/>
                                    <w:smallCaps w:val="0"/>
                                    <w:strike w:val="0"/>
                                    <w:color w:val="000000"/>
                                    <w:sz w:val="48"/>
                                    <w:vertAlign w:val="baseline"/>
                                  </w:rPr>
                                  <w:t xml:space="preserve">検討の観点と内容の特色</w:t>
                                </w:r>
                              </w:p>
                            </w:txbxContent>
                          </wps:txbx>
                          <wps:bodyPr anchorCtr="0" anchor="t" bIns="45700" lIns="91425" spcFirstLastPara="1" rIns="91425" wrap="square" tIns="45700"/>
                        </wps:wsp>
                        <wpg:grpSp>
                          <wpg:cNvGrpSpPr/>
                          <wpg:grpSpPr>
                            <a:xfrm>
                              <a:off x="6060064" y="204568"/>
                              <a:ext cx="713740" cy="556564"/>
                              <a:chOff x="238996" y="205419"/>
                              <a:chExt cx="713961" cy="558879"/>
                            </a:xfrm>
                          </wpg:grpSpPr>
                          <wps:wsp>
                            <wps:cNvSpPr/>
                            <wps:cNvPr id="7" name="Shape 7"/>
                            <wps:spPr>
                              <a:xfrm>
                                <a:off x="319803" y="205419"/>
                                <a:ext cx="378373" cy="378372"/>
                              </a:xfrm>
                              <a:prstGeom prst="rect">
                                <a:avLst/>
                              </a:prstGeom>
                              <a:noFill/>
                              <a:ln>
                                <a:noFill/>
                              </a:ln>
                            </wps:spPr>
                            <wps:bodyPr anchorCtr="0" anchor="ctr" bIns="91425" lIns="91425" spcFirstLastPara="1" rIns="91425" wrap="square" tIns="91425"/>
                          </wps:wsp>
                          <wps:wsp>
                            <wps:cNvSpPr/>
                            <wps:cNvPr id="8" name="Shape 8"/>
                            <wps:spPr>
                              <a:xfrm>
                                <a:off x="238996" y="501905"/>
                                <a:ext cx="713961" cy="262393"/>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w:cs="Century" w:eastAsia="Century" w:hAnsi="Century"/>
                                      <w:b w:val="0"/>
                                      <w:i w:val="0"/>
                                      <w:smallCaps w:val="0"/>
                                      <w:strike w:val="0"/>
                                      <w:color w:val="000000"/>
                                      <w:sz w:val="18"/>
                                      <w:vertAlign w:val="baseline"/>
                                    </w:rPr>
                                    <w:t xml:space="preserve">東京書籍</w:t>
                                  </w:r>
                                </w:p>
                              </w:txbxContent>
                            </wps:txbx>
                            <wps:bodyPr anchorCtr="0" anchor="t" bIns="45700" lIns="91425" spcFirstLastPara="1" rIns="91425" wrap="square" tIns="45700"/>
                          </wps:wsp>
                        </wpg:grpSp>
                        <wps:wsp>
                          <wps:cNvSpPr/>
                          <wps:cNvPr id="9" name="Shape 9"/>
                          <wps:spPr>
                            <a:xfrm>
                              <a:off x="4591462" y="-81570"/>
                              <a:ext cx="1927640" cy="286246"/>
                            </a:xfrm>
                            <a:prstGeom prst="rect">
                              <a:avLst/>
                            </a:prstGeom>
                            <a:noFill/>
                            <a:ln>
                              <a:noFill/>
                            </a:ln>
                          </wps:spPr>
                          <wps:txbx>
                            <w:txbxContent>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ＭＳ Ｐゴシック" w:cs="ＭＳ Ｐゴシック" w:eastAsia="ＭＳ Ｐゴシック" w:hAnsi="ＭＳ Ｐゴシック"/>
                                    <w:b w:val="0"/>
                                    <w:i w:val="0"/>
                                    <w:smallCaps w:val="0"/>
                                    <w:strike w:val="0"/>
                                    <w:color w:val="000000"/>
                                    <w:sz w:val="16"/>
                                    <w:vertAlign w:val="baseline"/>
                                  </w:rPr>
                                  <w:t xml:space="preserve">平成31教内容解説資料②　　A4837</w:t>
                                </w:r>
                              </w:p>
                            </w:txbxContent>
                          </wps:txbx>
                          <wps:bodyPr anchorCtr="0" anchor="t" bIns="45700" lIns="91425" spcFirstLastPara="1" rIns="91425" wrap="square" tIns="45700"/>
                        </wps:wsp>
                        <wps:wsp>
                          <wps:cNvSpPr/>
                          <wps:cNvPr id="10" name="Shape 10"/>
                          <wps:spPr>
                            <a:xfrm>
                              <a:off x="4470659" y="175888"/>
                              <a:ext cx="1669793" cy="713036"/>
                            </a:xfrm>
                            <a:prstGeom prst="rect">
                              <a:avLst/>
                            </a:prstGeom>
                            <a:noFill/>
                            <a:ln>
                              <a:noFill/>
                            </a:ln>
                          </wps:spPr>
                          <wps:txbx>
                            <w:txbxContent>
                              <w:p w:rsidR="00000000" w:rsidDel="00000000" w:rsidP="00000000" w:rsidRDefault="00000000" w:rsidRPr="00000000">
                                <w:pPr>
                                  <w:spacing w:after="100" w:before="100" w:line="240"/>
                                  <w:ind w:left="0" w:right="0" w:firstLine="0"/>
                                  <w:jc w:val="left"/>
                                  <w:textDirection w:val="btLr"/>
                                </w:pPr>
                                <w:r w:rsidDel="00000000" w:rsidR="00000000" w:rsidRPr="00000000">
                                  <w:rPr>
                                    <w:rFonts w:ascii="ＭＳ Ｐゴシック" w:cs="ＭＳ Ｐゴシック" w:eastAsia="ＭＳ Ｐゴシック" w:hAnsi="ＭＳ Ｐゴシック"/>
                                    <w:b w:val="0"/>
                                    <w:i w:val="0"/>
                                    <w:smallCaps w:val="0"/>
                                    <w:strike w:val="0"/>
                                    <w:color w:val="000000"/>
                                    <w:sz w:val="16"/>
                                    <w:vertAlign w:val="baseline"/>
                                  </w:rPr>
                                  <w:t xml:space="preserve">この資料は，平成31年度中学校教科書の内容解説資料として，一般社団法人教科書協会「教科書発行者行動規範」に則っております。</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-266699</wp:posOffset>
                </wp:positionV>
                <wp:extent cx="6934634" cy="970494"/>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34634" cy="970494"/>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教育基本法（2条）との関連</w:t>
      </w:r>
      <w:r w:rsidDel="00000000" w:rsidR="00000000" w:rsidRPr="00000000">
        <w:rPr>
          <w:rtl w:val="0"/>
        </w:rPr>
      </w:r>
    </w:p>
    <w:tbl>
      <w:tblPr>
        <w:tblStyle w:val="Table1"/>
        <w:tblW w:w="10773.000000000002" w:type="dxa"/>
        <w:jc w:val="left"/>
        <w:tblInd w:w="-43.0" w:type="dxa"/>
        <w:tblLayout w:type="fixed"/>
        <w:tblLook w:val="0400"/>
      </w:tblPr>
      <w:tblGrid>
        <w:gridCol w:w="2098"/>
        <w:gridCol w:w="3969"/>
        <w:gridCol w:w="4706"/>
        <w:tblGridChange w:id="0">
          <w:tblGrid>
            <w:gridCol w:w="2098"/>
            <w:gridCol w:w="3969"/>
            <w:gridCol w:w="4706"/>
          </w:tblGrid>
        </w:tblGridChange>
      </w:tblGrid>
      <w:tr>
        <w:trPr>
          <w:trHeight w:val="220" w:hRule="atLeast"/>
        </w:trPr>
        <w:tc>
          <w:tcPr>
            <w:tcBorders>
              <w:top w:color="000000" w:space="0" w:sz="4" w:val="single"/>
              <w:left w:color="000000" w:space="0" w:sz="4" w:val="single"/>
              <w:bottom w:color="000000" w:space="0" w:sz="4" w:val="single"/>
              <w:right w:color="000000" w:space="0" w:sz="4" w:val="dotted"/>
            </w:tcBorders>
            <w:shd w:fill="bfbfbf" w:val="clear"/>
            <w:vAlign w:val="center"/>
          </w:tcPr>
          <w:p w:rsidR="00000000" w:rsidDel="00000000" w:rsidP="00000000" w:rsidRDefault="00000000" w:rsidRPr="00000000" w14:paraId="00000003">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dotted"/>
            </w:tcBorders>
            <w:shd w:fill="bfbfbf" w:val="clear"/>
            <w:vAlign w:val="center"/>
          </w:tcPr>
          <w:p w:rsidR="00000000" w:rsidDel="00000000" w:rsidP="00000000" w:rsidRDefault="00000000" w:rsidRPr="00000000" w14:paraId="00000004">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c>
          <w:tcPr>
            <w:tcBorders>
              <w:top w:color="000000" w:space="0" w:sz="4" w:val="single"/>
              <w:left w:color="000000" w:space="0" w:sz="4" w:val="dotted"/>
              <w:bottom w:color="000000" w:space="0" w:sz="4" w:val="single"/>
              <w:right w:color="000000" w:space="0" w:sz="4" w:val="single"/>
            </w:tcBorders>
            <w:shd w:fill="bfbfbf" w:val="clear"/>
            <w:vAlign w:val="center"/>
          </w:tcPr>
          <w:p w:rsidR="00000000" w:rsidDel="00000000" w:rsidP="00000000" w:rsidRDefault="00000000" w:rsidRPr="00000000" w14:paraId="00000005">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具体例</w:t>
            </w:r>
          </w:p>
        </w:tc>
      </w:tr>
      <w:tr>
        <w:trPr>
          <w:trHeight w:val="220" w:hRule="atLeast"/>
        </w:trPr>
        <w:tc>
          <w:tcPr>
            <w:vMerge w:val="restart"/>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06">
            <w:pPr>
              <w:spacing w:line="280" w:lineRule="auto"/>
              <w:contextualSpacing w:val="0"/>
              <w:rPr>
                <w:color w:val="000000"/>
              </w:rPr>
            </w:pPr>
            <w:r w:rsidDel="00000000" w:rsidR="00000000" w:rsidRPr="00000000">
              <w:rPr>
                <w:color w:val="000000"/>
                <w:rtl w:val="0"/>
              </w:rPr>
              <w:t xml:space="preserve">幅広い知識と教養を身に付け，真理を求める態度を養い，豊かな情操と道徳心を培うとともに，健やかな身体を養うこと。（1号）</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真理を求める態度を養い，豊かな情操と道徳心を培い，健やかな身体を養う心が育つように，巻頭導入教材を設け，1年間の学習の進め方を示しました。</w:t>
            </w:r>
          </w:p>
        </w:tc>
        <w:tc>
          <w:tcPr>
            <w:tcBorders>
              <w:top w:color="000000" w:space="0" w:sz="4" w:val="single"/>
              <w:left w:color="000000" w:space="0" w:sz="4" w:val="dotted"/>
              <w:bottom w:color="000000" w:space="0" w:sz="4" w:val="dotted"/>
              <w:right w:color="000000" w:space="0" w:sz="4" w:val="single"/>
            </w:tcBorders>
            <w:shd w:fill="auto" w:val="clear"/>
          </w:tcPr>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「道徳の授業はこんな時間に」</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（1～3年p.3～6）</w:t>
            </w:r>
          </w:p>
        </w:tc>
      </w:tr>
      <w:tr>
        <w:trPr>
          <w:trHeight w:val="22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0A">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幅広い知識と教養を身に付けることを目的のひとつとして，付録に，郷土を支える人物や伝統・文化，技術や産業などを紹介しました。</w:t>
            </w:r>
          </w:p>
        </w:tc>
        <w:tc>
          <w:tcPr>
            <w:tcBorders>
              <w:top w:color="000000" w:space="0" w:sz="4" w:val="dotted"/>
              <w:left w:color="000000" w:space="0" w:sz="4" w:val="dotted"/>
              <w:bottom w:color="000000" w:space="0" w:sz="4" w:val="single"/>
              <w:right w:color="000000" w:space="0" w:sz="4" w:val="single"/>
            </w:tcBorders>
            <w:shd w:fill="auto" w:val="clear"/>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「郷土のことを考える」</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（1年p.174～175，2～3年p.182～183）</w:t>
            </w:r>
          </w:p>
        </w:tc>
      </w:tr>
      <w:tr>
        <w:trPr>
          <w:trHeight w:val="220" w:hRule="atLeast"/>
        </w:trPr>
        <w:tc>
          <w:tcPr>
            <w:vMerge w:val="restart"/>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0E">
            <w:pPr>
              <w:widowControl w:val="1"/>
              <w:spacing w:line="280" w:lineRule="auto"/>
              <w:contextualSpacing w:val="0"/>
              <w:rPr>
                <w:color w:val="000000"/>
              </w:rPr>
            </w:pPr>
            <w:r w:rsidDel="00000000" w:rsidR="00000000" w:rsidRPr="00000000">
              <w:rPr>
                <w:color w:val="000000"/>
                <w:rtl w:val="0"/>
              </w:rPr>
              <w:t xml:space="preserve">個人の価値を尊重して，その能力を伸ばし，創造性を培い，自主及び自律の精神を養うとともに，職業及び生活との関連を重視し，勤労を重んずる態度を養うこと。（2号）</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個人の価値を尊重して，その能力を伸ばし，創造性を培うため，個性の尊重に関する教材を各学年に配置しました。</w:t>
            </w:r>
          </w:p>
        </w:tc>
        <w:tc>
          <w:tcPr>
            <w:tcBorders>
              <w:top w:color="000000" w:space="0" w:sz="4" w:val="single"/>
              <w:left w:color="000000" w:space="0" w:sz="4" w:val="dotted"/>
              <w:bottom w:color="000000" w:space="0" w:sz="4" w:val="dotted"/>
              <w:right w:color="000000" w:space="0" w:sz="4" w:val="single"/>
            </w:tcBorders>
            <w:shd w:fill="auto" w:val="clear"/>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「自分の性格が大嫌い！」（1年p.20～23）</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「私は十四歳」（2年p.52～55）</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「ぼくにもこんな『よいところ』がある」</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（3年p.35～39）</w:t>
            </w:r>
          </w:p>
        </w:tc>
      </w:tr>
      <w:tr>
        <w:trPr>
          <w:trHeight w:val="22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14">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自主及び自律の精神を養うため，自主，自律に関する教材を，「いじめ問題対応ユニット」の1教材として各学年に配置しました。</w:t>
            </w:r>
          </w:p>
        </w:tc>
        <w:tc>
          <w:tcPr>
            <w:tcBorders>
              <w:top w:color="000000" w:space="0" w:sz="4" w:val="dotted"/>
              <w:left w:color="000000" w:space="0" w:sz="4" w:val="dotted"/>
              <w:bottom w:color="000000" w:space="0" w:sz="4" w:val="dotted"/>
              <w:right w:color="000000" w:space="0" w:sz="4" w:val="single"/>
            </w:tcBorders>
            <w:shd w:fill="auto" w:val="clear"/>
          </w:tcPr>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「傍観者でいいのか」（1年p.27～29）</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「あの子のランドセル」（2年p.26～29）</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「ある日の午後から」（3年p.28～31）</w:t>
            </w:r>
          </w:p>
        </w:tc>
      </w:tr>
      <w:tr>
        <w:trPr>
          <w:trHeight w:val="22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19">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職業及び生活との関連を重視し，勤労を重んずる態度を養うため，勤労について扱った教材を各学年に配置しました。</w:t>
            </w:r>
          </w:p>
        </w:tc>
        <w:tc>
          <w:tcPr>
            <w:tcBorders>
              <w:top w:color="000000" w:space="0" w:sz="4" w:val="dotted"/>
              <w:left w:color="000000" w:space="0" w:sz="4" w:val="dotted"/>
              <w:bottom w:color="000000" w:space="0" w:sz="4" w:val="dotted"/>
              <w:right w:color="000000" w:space="0" w:sz="4" w:val="single"/>
            </w:tcBorders>
            <w:shd w:fill="auto" w:val="clear"/>
          </w:tcPr>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「新しいプライド」（1年p.48～51）</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「震災の中で」（2年p.87～91）</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「好きな仕事か安定かなやんでいる」</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（3年p.81～83）</w:t>
            </w:r>
          </w:p>
        </w:tc>
      </w:tr>
      <w:tr>
        <w:trPr>
          <w:trHeight w:val="22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1F">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創造性を培うことが職業において大切であるということを学習するため，ロケットを作った町工場の話を教材化しました。</w:t>
            </w:r>
          </w:p>
        </w:tc>
        <w:tc>
          <w:tcPr>
            <w:tcBorders>
              <w:top w:color="000000" w:space="0" w:sz="4" w:val="dotted"/>
              <w:left w:color="000000" w:space="0" w:sz="4" w:val="dotted"/>
              <w:bottom w:color="000000" w:space="0" w:sz="4" w:val="single"/>
              <w:right w:color="000000" w:space="0" w:sz="4" w:val="single"/>
            </w:tcBorders>
            <w:shd w:fill="auto" w:val="clear"/>
          </w:tcPr>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「『どうせ無理』という言葉に負けない」</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（1年p.86～89）</w:t>
            </w:r>
          </w:p>
        </w:tc>
      </w:tr>
      <w:tr>
        <w:trPr>
          <w:trHeight w:val="220" w:hRule="atLeast"/>
        </w:trPr>
        <w:tc>
          <w:tcPr>
            <w:vMerge w:val="restart"/>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23">
            <w:pPr>
              <w:widowControl w:val="1"/>
              <w:spacing w:line="280" w:lineRule="auto"/>
              <w:contextualSpacing w:val="0"/>
              <w:rPr>
                <w:color w:val="000000"/>
              </w:rPr>
            </w:pPr>
            <w:r w:rsidDel="00000000" w:rsidR="00000000" w:rsidRPr="00000000">
              <w:rPr>
                <w:color w:val="000000"/>
                <w:rtl w:val="0"/>
              </w:rPr>
              <w:t xml:space="preserve">正義と責任，男女の平等，自他の敬愛と協力を重んずるとともに，公共の精神に基づき，主体的に社会の形成に参画し，その発展に寄与する態度を養うこと。（3号）</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正義と責任，自他の敬愛と協力を重んずるため，「いじめ」について考える「いじめ問題対応ユニット」を各学年に配置しました。</w:t>
            </w:r>
          </w:p>
        </w:tc>
        <w:tc>
          <w:tcPr>
            <w:tcBorders>
              <w:top w:color="000000" w:space="0" w:sz="4" w:val="single"/>
              <w:left w:color="000000" w:space="0" w:sz="4" w:val="dotted"/>
              <w:bottom w:color="000000" w:space="0" w:sz="4" w:val="dotted"/>
              <w:right w:color="000000" w:space="0" w:sz="4" w:val="single"/>
            </w:tcBorders>
            <w:shd w:fill="auto" w:val="clear"/>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「いじめのない世界へ（1)(2）」</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（1年p.24～34，2年p.22～31，3年p.24～34）</w:t>
            </w:r>
          </w:p>
        </w:tc>
      </w:tr>
      <w:tr>
        <w:trPr>
          <w:trHeight w:val="22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27">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公共の精神に基づき，主体的に社会の形成に参画するため，挨拶やボランティア活動等に関する教材を配置しました。</w:t>
            </w:r>
          </w:p>
        </w:tc>
        <w:tc>
          <w:tcPr>
            <w:tcBorders>
              <w:top w:color="000000" w:space="0" w:sz="4" w:val="dotted"/>
              <w:left w:color="000000" w:space="0" w:sz="4" w:val="dotted"/>
              <w:bottom w:color="000000" w:space="0" w:sz="4" w:val="dotted"/>
              <w:right w:color="000000" w:space="0" w:sz="4" w:val="single"/>
            </w:tcBorders>
            <w:shd w:fill="auto" w:val="clear"/>
          </w:tcPr>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「朝市の『おはようございます』」</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（1年p.14～16）</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「社会からの無言の賞賛を感じる感性」</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（3年p.125～127）</w:t>
            </w:r>
          </w:p>
        </w:tc>
      </w:tr>
      <w:tr>
        <w:trPr>
          <w:trHeight w:val="238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2D">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男女の平等，自他の敬愛と協力を重んずることを学習するため，学校を舞台に身近に起きそうな出来事を教材化し，生徒自身が考える場面を設定しました。</w:t>
            </w:r>
          </w:p>
        </w:tc>
        <w:tc>
          <w:tcPr>
            <w:tcBorders>
              <w:top w:color="000000" w:space="0" w:sz="4" w:val="dotted"/>
              <w:left w:color="000000" w:space="0" w:sz="4" w:val="dotted"/>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「班での出来事」（1年p.70～73）</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「みんなでとんだ！」（2年p.82～86）</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「埴生の宿」（3年p.101～105）</w:t>
            </w:r>
          </w:p>
        </w:tc>
      </w:tr>
      <w:tr>
        <w:trPr>
          <w:trHeight w:val="220" w:hRule="atLeast"/>
        </w:trPr>
        <w:tc>
          <w:tcPr>
            <w:vMerge w:val="restart"/>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32">
            <w:pPr>
              <w:widowControl w:val="1"/>
              <w:spacing w:line="280" w:lineRule="auto"/>
              <w:contextualSpacing w:val="0"/>
              <w:rPr>
                <w:color w:val="000000"/>
              </w:rPr>
            </w:pPr>
            <w:r w:rsidDel="00000000" w:rsidR="00000000" w:rsidRPr="00000000">
              <w:rPr>
                <w:color w:val="000000"/>
                <w:rtl w:val="0"/>
              </w:rPr>
              <w:t xml:space="preserve">生命を尊び，自然を大切にし，環境の保全に寄与する態度を養うこと。（4号）</w:t>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生命を尊ぶ心情を養うために，「いのち」について考えるユニット教材を各学年に配置しました。</w:t>
            </w:r>
          </w:p>
        </w:tc>
        <w:tc>
          <w:tcPr>
            <w:tcBorders>
              <w:top w:color="000000" w:space="0" w:sz="4" w:val="single"/>
              <w:left w:color="000000" w:space="0" w:sz="4" w:val="dotted"/>
              <w:bottom w:color="000000" w:space="0" w:sz="4" w:val="dotted"/>
              <w:right w:color="000000" w:space="0" w:sz="4" w:val="single"/>
            </w:tcBorders>
            <w:shd w:fill="auto" w:val="clear"/>
          </w:tcPr>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「いのちを考える(1)(2)」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（1年p.56～65，2年p.130～143，3年p.66～75）</w:t>
            </w:r>
          </w:p>
        </w:tc>
      </w:tr>
      <w:tr>
        <w:trPr>
          <w:trHeight w:val="34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36">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自然を大切にし，環境保全に寄与する態度を養うため，自然への畏敬や感謝を描いた教材を配置しました。</w:t>
            </w:r>
          </w:p>
        </w:tc>
        <w:tc>
          <w:tcPr>
            <w:tcBorders>
              <w:top w:color="000000" w:space="0" w:sz="4" w:val="dotted"/>
              <w:left w:color="000000" w:space="0" w:sz="4" w:val="dotted"/>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「火の島」（1年p.112～117）</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「冬の使者『マガン』」（2年p.152～156）</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「よみがえれ，日本海！」（3年p.120～124）</w:t>
            </w:r>
          </w:p>
        </w:tc>
      </w:tr>
      <w:tr>
        <w:trPr>
          <w:trHeight w:val="220" w:hRule="atLeast"/>
        </w:trPr>
        <w:tc>
          <w:tcPr>
            <w:vMerge w:val="restart"/>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3B">
            <w:pPr>
              <w:widowControl w:val="1"/>
              <w:spacing w:line="280" w:lineRule="auto"/>
              <w:contextualSpacing w:val="0"/>
              <w:rPr>
                <w:color w:val="000000"/>
              </w:rPr>
            </w:pPr>
            <w:r w:rsidDel="00000000" w:rsidR="00000000" w:rsidRPr="00000000">
              <w:rPr>
                <w:color w:val="000000"/>
                <w:rtl w:val="0"/>
              </w:rPr>
              <w:t xml:space="preserve">伝統と文化を尊重し，それらをはぐくんできた我が国と郷土を愛するとともに，他国を尊重し，国際社会の平和と発展に寄与する態度を養うこと。（5号）</w:t>
              <w:br w:type="textWrapping"/>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伝統と文化を尊重し，それらをはぐくんできた我が国を愛する態度を養うため，日本の伝統と文化を紹介する教材を配置しました。</w:t>
            </w:r>
          </w:p>
        </w:tc>
        <w:tc>
          <w:tcPr>
            <w:tcBorders>
              <w:top w:color="000000" w:space="0" w:sz="4" w:val="single"/>
              <w:left w:color="000000" w:space="0" w:sz="4" w:val="dotted"/>
              <w:bottom w:color="000000" w:space="0" w:sz="4" w:val="dotted"/>
              <w:right w:color="000000" w:space="0" w:sz="4" w:val="single"/>
            </w:tcBorders>
            <w:shd w:fill="auto" w:val="clear"/>
          </w:tcPr>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「古都の雅，菓子の心」（1年p.146～150）</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「心でいただく伝統の味」（2年p.66～69）</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「花火と灯ろう流し」（3年p.54～57）</w:t>
            </w:r>
          </w:p>
        </w:tc>
      </w:tr>
      <w:tr>
        <w:trPr>
          <w:trHeight w:val="22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40">
            <w:pPr>
              <w:widowControl w:val="1"/>
              <w:spacing w:line="280" w:lineRule="auto"/>
              <w:contextualSpacing w:val="0"/>
              <w:rPr>
                <w:color w:val="000000"/>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伝統と文化を尊重し，それらをはぐくんできた郷土を愛する態度を養うため，郷土の伝統と文化を紹介する教材を配置しました。</w:t>
            </w:r>
          </w:p>
        </w:tc>
        <w:tc>
          <w:tcPr>
            <w:tcBorders>
              <w:top w:color="000000" w:space="0" w:sz="4" w:val="dotted"/>
              <w:left w:color="000000" w:space="0" w:sz="4" w:val="dotted"/>
              <w:bottom w:color="000000" w:space="0" w:sz="4" w:val="dotted"/>
              <w:right w:color="000000" w:space="0" w:sz="4" w:val="single"/>
            </w:tcBorders>
            <w:shd w:fill="auto" w:val="clear"/>
          </w:tcPr>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「ぼくのふるさと」（1年p.35～37）</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「祭りの夜」（2年p.56～60）</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「島唄の心を伝えたい」（3年p.20～23）</w:t>
            </w:r>
          </w:p>
        </w:tc>
      </w:tr>
      <w:tr>
        <w:trPr>
          <w:trHeight w:val="760" w:hRule="atLeast"/>
        </w:trPr>
        <w:tc>
          <w:tcPr>
            <w:vMerge w:val="continue"/>
            <w:tcBorders>
              <w:top w:color="000000" w:space="0" w:sz="4" w:val="single"/>
              <w:left w:color="000000" w:space="0" w:sz="4" w:val="single"/>
              <w:right w:color="000000" w:space="0" w:sz="4" w:val="dotted"/>
            </w:tcBorders>
            <w:shd w:fill="auto" w:val="clear"/>
            <w:vAlign w:val="center"/>
          </w:tcPr>
          <w:p w:rsidR="00000000" w:rsidDel="00000000" w:rsidP="00000000" w:rsidRDefault="00000000" w:rsidRPr="00000000" w14:paraId="00000045">
            <w:pPr>
              <w:widowControl w:val="1"/>
              <w:spacing w:line="280" w:lineRule="auto"/>
              <w:contextualSpacing w:val="0"/>
              <w:rPr>
                <w:color w:val="000000"/>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Pr>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他国を尊重し，国際社会の平和と発展に寄与する態度を養うため，国際的な問題に対してどのように行動するかを考えさせる教材を配置しました。</w:t>
            </w:r>
          </w:p>
        </w:tc>
        <w:tc>
          <w:tcPr>
            <w:tcBorders>
              <w:top w:color="000000" w:space="0" w:sz="4" w:val="dotted"/>
              <w:left w:color="000000" w:space="0" w:sz="4" w:val="dotted"/>
              <w:bottom w:color="000000" w:space="0" w:sz="4" w:val="single"/>
              <w:right w:color="000000" w:space="0" w:sz="4" w:val="single"/>
            </w:tcBorders>
            <w:shd w:fill="auto" w:val="clear"/>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「日本から来たおばさん」（1年p.124～129）</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「六千人の命のビザ」（2年p.94～101）</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「その子の世界，私の世界」（3年p.144～151）</w:t>
            </w:r>
          </w:p>
        </w:tc>
      </w:tr>
    </w:tbl>
    <w:p w:rsidR="00000000" w:rsidDel="00000000" w:rsidP="00000000" w:rsidRDefault="00000000" w:rsidRPr="00000000" w14:paraId="0000004A">
      <w:pPr>
        <w:contextualSpacing w:val="0"/>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学習指導要領との関連</w:t>
      </w:r>
      <w:r w:rsidDel="00000000" w:rsidR="00000000" w:rsidRPr="00000000">
        <w:rPr>
          <w:rtl w:val="0"/>
        </w:rPr>
      </w:r>
    </w:p>
    <w:tbl>
      <w:tblPr>
        <w:tblStyle w:val="Table2"/>
        <w:tblW w:w="10771.999999999998" w:type="dxa"/>
        <w:jc w:val="left"/>
        <w:tblInd w:w="-43.0" w:type="dxa"/>
        <w:tblLayout w:type="fixed"/>
        <w:tblLook w:val="0400"/>
      </w:tblPr>
      <w:tblGrid>
        <w:gridCol w:w="2097"/>
        <w:gridCol w:w="3969"/>
        <w:gridCol w:w="4706"/>
        <w:tblGridChange w:id="0">
          <w:tblGrid>
            <w:gridCol w:w="2097"/>
            <w:gridCol w:w="3969"/>
            <w:gridCol w:w="4706"/>
          </w:tblGrid>
        </w:tblGridChange>
      </w:tblGrid>
      <w:tr>
        <w:trPr>
          <w:trHeight w:val="340" w:hRule="atLeast"/>
        </w:trPr>
        <w:tc>
          <w:tcPr>
            <w:tcBorders>
              <w:top w:color="000000" w:space="0" w:sz="4" w:val="single"/>
              <w:left w:color="000000" w:space="0" w:sz="4" w:val="single"/>
              <w:bottom w:color="000000" w:space="0" w:sz="4" w:val="dotted"/>
              <w:right w:color="000000" w:space="0" w:sz="4" w:val="dotted"/>
            </w:tcBorders>
            <w:shd w:fill="bfbfbf" w:val="clear"/>
            <w:tcMar>
              <w:top w:w="57.0" w:type="dxa"/>
              <w:bottom w:w="57.0" w:type="dxa"/>
            </w:tcMar>
            <w:vAlign w:val="center"/>
          </w:tcPr>
          <w:p w:rsidR="00000000" w:rsidDel="00000000" w:rsidP="00000000" w:rsidRDefault="00000000" w:rsidRPr="00000000" w14:paraId="0000004B">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dotted"/>
              <w:right w:color="000000" w:space="0" w:sz="4" w:val="dotted"/>
            </w:tcBorders>
            <w:shd w:fill="bfbfbf" w:val="clear"/>
            <w:tcMar>
              <w:top w:w="57.0" w:type="dxa"/>
              <w:bottom w:w="57.0" w:type="dxa"/>
            </w:tcMar>
            <w:vAlign w:val="center"/>
          </w:tcPr>
          <w:p w:rsidR="00000000" w:rsidDel="00000000" w:rsidP="00000000" w:rsidRDefault="00000000" w:rsidRPr="00000000" w14:paraId="0000004C">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c>
          <w:tcPr>
            <w:tcBorders>
              <w:top w:color="000000" w:space="0" w:sz="4" w:val="single"/>
              <w:left w:color="000000" w:space="0" w:sz="4" w:val="dotted"/>
              <w:bottom w:color="000000" w:space="0" w:sz="4" w:val="dotted"/>
              <w:right w:color="000000" w:space="0" w:sz="4" w:val="single"/>
            </w:tcBorders>
            <w:shd w:fill="bfbfbf" w:val="clear"/>
            <w:tcMar>
              <w:top w:w="57.0" w:type="dxa"/>
              <w:bottom w:w="57.0" w:type="dxa"/>
            </w:tcMar>
            <w:vAlign w:val="center"/>
          </w:tcPr>
          <w:p w:rsidR="00000000" w:rsidDel="00000000" w:rsidP="00000000" w:rsidRDefault="00000000" w:rsidRPr="00000000" w14:paraId="0000004D">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具体例</w:t>
            </w:r>
          </w:p>
        </w:tc>
      </w:tr>
      <w:tr>
        <w:trPr>
          <w:trHeight w:val="340" w:hRule="atLeast"/>
        </w:trPr>
        <w:tc>
          <w:tcPr>
            <w:gridSpan w:val="3"/>
            <w:tcBorders>
              <w:top w:color="000000" w:space="0" w:sz="4" w:val="single"/>
              <w:left w:color="000000" w:space="0" w:sz="4" w:val="single"/>
              <w:bottom w:color="000000" w:space="0" w:sz="4" w:val="dotted"/>
              <w:right w:color="000000" w:space="0" w:sz="4" w:val="single"/>
            </w:tcBorders>
            <w:shd w:fill="f2f2f2" w:val="clear"/>
            <w:tcMar>
              <w:top w:w="57.0" w:type="dxa"/>
              <w:bottom w:w="57.0" w:type="dxa"/>
            </w:tcMar>
            <w:vAlign w:val="center"/>
          </w:tcPr>
          <w:p w:rsidR="00000000" w:rsidDel="00000000" w:rsidP="00000000" w:rsidRDefault="00000000" w:rsidRPr="00000000" w14:paraId="0000004E">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学習指導要領に示されている目標との関連</w:t>
            </w:r>
          </w:p>
        </w:tc>
      </w:tr>
      <w:tr>
        <w:trPr>
          <w:trHeight w:val="340" w:hRule="atLeast"/>
        </w:trPr>
        <w:tc>
          <w:tcPr>
            <w:vMerge w:val="restart"/>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51">
            <w:pPr>
              <w:widowControl w:val="1"/>
              <w:spacing w:line="280" w:lineRule="auto"/>
              <w:contextualSpacing w:val="0"/>
              <w:rPr>
                <w:color w:val="000000"/>
              </w:rPr>
            </w:pPr>
            <w:r w:rsidDel="00000000" w:rsidR="00000000" w:rsidRPr="00000000">
              <w:rPr>
                <w:color w:val="000000"/>
                <w:rtl w:val="0"/>
              </w:rPr>
              <w:t xml:space="preserve">道徳教育の目標に基づいて「道徳科」を行う。</w:t>
            </w:r>
          </w:p>
        </w:tc>
        <w:tc>
          <w:tcPr>
            <w:tcBorders>
              <w:top w:color="000000" w:space="0" w:sz="4" w:val="single"/>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5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「道徳科」が道徳教育の要として機能するように，各学年30教材（35時間扱い）を配置し，更に付録に5教材を置くことで，補充，深化の役割が果たせるよう配慮しました。</w:t>
            </w:r>
          </w:p>
        </w:tc>
        <w:tc>
          <w:tcPr>
            <w:tcBorders>
              <w:top w:color="000000" w:space="0" w:sz="4" w:val="single"/>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「目次」（1～3年巻頭）参照</w:t>
            </w:r>
          </w:p>
        </w:tc>
      </w:tr>
      <w:tr>
        <w:trPr>
          <w:trHeight w:val="340" w:hRule="atLeast"/>
        </w:trPr>
        <w:tc>
          <w:tcPr>
            <w:vMerge w:val="continue"/>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54">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道徳教育相互の関連を考えて発展させたり統合させたりする役割を果たすため，各教材をテーマで分類するページを設けました。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「テーマでふり返ろう」</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（1年p.176，2～3年p.184）</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58">
            <w:pPr>
              <w:widowControl w:val="1"/>
              <w:spacing w:line="280" w:lineRule="auto"/>
              <w:contextualSpacing w:val="0"/>
              <w:rPr>
                <w:color w:val="000000"/>
              </w:rPr>
            </w:pPr>
            <w:r w:rsidDel="00000000" w:rsidR="00000000" w:rsidRPr="00000000">
              <w:rPr>
                <w:color w:val="000000"/>
                <w:rtl w:val="0"/>
              </w:rPr>
              <w:t xml:space="preserve">道徳的諸価値についての理解を基にする。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どの内容項目をどの教材で学ぶことができるのかを明確にするため，内容項目別の一覧表を配置しました。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「1年間で学ぶこと」（1～3年p.8～9）</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5B">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5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ねらいとする内容項目がぶれないように，各教材冒頭にテーマを設定し，導入でテーマについて話し合う流れを作りました。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「目次」（1～3年p.1）参照</w:t>
            </w:r>
          </w:p>
        </w:tc>
      </w:tr>
      <w:tr>
        <w:trPr>
          <w:trHeight w:val="248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5E">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5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特定の内容項目だけに拘泥しすぎることがないように，複数の内容項目を設定した教材を配置しました。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「ふたつの心」（1年p.30～34）</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「どんなことでも相談し合える仲間に」</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（2年p.30～31）</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「いじめから目をそむけない」（3年p.32～34）</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64">
            <w:pPr>
              <w:widowControl w:val="1"/>
              <w:spacing w:line="280" w:lineRule="auto"/>
              <w:contextualSpacing w:val="0"/>
              <w:rPr>
                <w:color w:val="000000"/>
              </w:rPr>
            </w:pPr>
            <w:r w:rsidDel="00000000" w:rsidR="00000000" w:rsidRPr="00000000">
              <w:rPr>
                <w:color w:val="000000"/>
                <w:rtl w:val="0"/>
              </w:rPr>
              <w:t xml:space="preserve">自己を見つめ，物事を広い視野から多面的・多角的に考え，人間としての生き方についての考えを深める。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6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自己を見つめるため，各学年巻末に自己評価用紙を用意しました。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「自分の学びをふり返ろう」</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（1年p.177～181，2～3年p.185～189）</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68">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物事を広い視野から多面的・多角的に考えるため，一つの事象について友達と意見を交換し，問題解決を図る教材を配置しました。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「その人が本当に望んでいること」</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（1年p.96～102）</w:t>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「人間の強さ・気高さ」（2年p.116～121）</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「その子の世界，私の世界」（3年p.144～151）</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6E">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6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人間としての生き方についての考えを深めるため，教材としてさまざまな人物を取り上げました。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「決断！ 骨髄バンク移植第一号」</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（1年p.59～63）</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「赤土の中の真実」（2年p.102～105）</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「背番号15が歩んだ道―黒田博樹」</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（3年p.10～15）</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75">
            <w:pPr>
              <w:widowControl w:val="1"/>
              <w:spacing w:line="280" w:lineRule="auto"/>
              <w:contextualSpacing w:val="0"/>
              <w:rPr>
                <w:color w:val="000000"/>
              </w:rPr>
            </w:pPr>
            <w:r w:rsidDel="00000000" w:rsidR="00000000" w:rsidRPr="00000000">
              <w:rPr>
                <w:color w:val="000000"/>
                <w:rtl w:val="0"/>
              </w:rPr>
              <w:t xml:space="preserve">道徳的な判断力，心情，実践意欲と態度を育てる。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7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道徳的な判断力，心情，実践意欲と態度が育つ設問を用意し，教材ごとに道徳性が確実に養われるよう配慮しました。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「考えてみよう！」</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（1～2年p.13，3年p.14，他多数）</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79">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7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道徳的な判断力，心情，実践意欲と態度を育てるための補助教具として，各学年巻末に心情円を用意し，考えたり思ったりしたことを可視化できるようにしました。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「心情円」（1～3年巻末）</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f2f2f2" w:val="clear"/>
            <w:tcMar>
              <w:top w:w="57.0" w:type="dxa"/>
              <w:bottom w:w="57.0" w:type="dxa"/>
            </w:tcMar>
            <w:vAlign w:val="center"/>
          </w:tcPr>
          <w:p w:rsidR="00000000" w:rsidDel="00000000" w:rsidP="00000000" w:rsidRDefault="00000000" w:rsidRPr="00000000" w14:paraId="0000007C">
            <w:pPr>
              <w:spacing w:line="280" w:lineRule="auto"/>
              <w:contextualSpacing w:val="0"/>
              <w:jc w:val="center"/>
              <w:rPr>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その他学習指導要領との関連</w:t>
            </w:r>
            <w:r w:rsidDel="00000000" w:rsidR="00000000" w:rsidRPr="00000000">
              <w:rPr>
                <w:rtl w:val="0"/>
              </w:rPr>
            </w:r>
          </w:p>
        </w:tc>
      </w:tr>
      <w:tr>
        <w:trPr>
          <w:trHeight w:val="340" w:hRule="atLeast"/>
        </w:trPr>
        <w:tc>
          <w:tcPr>
            <w:vMerge w:val="restart"/>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7F">
            <w:pPr>
              <w:spacing w:line="280" w:lineRule="auto"/>
              <w:contextualSpacing w:val="0"/>
              <w:rPr/>
            </w:pPr>
            <w:r w:rsidDel="00000000" w:rsidR="00000000" w:rsidRPr="00000000">
              <w:rPr>
                <w:rtl w:val="0"/>
              </w:rPr>
              <w:t xml:space="preserve">児童が自ら振り返って成長を実感できるよう工夫されているか。また，評価への対応が工夫されているか。</w:t>
            </w:r>
          </w:p>
        </w:tc>
        <w:tc>
          <w:tcPr>
            <w:tcBorders>
              <w:top w:color="000000" w:space="0" w:sz="4" w:val="single"/>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8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各学年冒頭の「道徳の授業はこんな時間に」において，学習の流れと振り返りのポイントを示しました。</w:t>
            </w:r>
          </w:p>
        </w:tc>
        <w:tc>
          <w:tcPr>
            <w:tcBorders>
              <w:top w:color="000000" w:space="0" w:sz="4" w:val="single"/>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「道徳の授業はこんな時間に」</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（1～3年p.3～6）</w:t>
            </w:r>
          </w:p>
        </w:tc>
      </w:tr>
      <w:tr>
        <w:trPr>
          <w:trHeight w:val="340" w:hRule="atLeast"/>
        </w:trPr>
        <w:tc>
          <w:tcPr>
            <w:vMerge w:val="continue"/>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83">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8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ポートフォリオとして学期や学年単位で学習を振り返ることができるように，各教材に「つぶやき」コーナーを設置し，考えたり思ったりしたことを書き込めるようにしました。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「つぶやき」</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（1年p.13，2年p.12，3年p.14，他多数）</w:t>
            </w:r>
          </w:p>
        </w:tc>
      </w:tr>
      <w:tr>
        <w:trPr>
          <w:trHeight w:val="340" w:hRule="atLeast"/>
        </w:trPr>
        <w:tc>
          <w:tcPr>
            <w:vMerge w:val="continue"/>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87">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8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各学年巻末に切り取り式の自己評価用紙を用意し，名前と自己評価を書いて，学期ごとに提出できるようにしました。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「自分の学びをふり返ろう」</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（1年p.177～181，2～3年p.185～189）</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8B">
            <w:pPr>
              <w:spacing w:line="280" w:lineRule="auto"/>
              <w:contextualSpacing w:val="0"/>
              <w:rPr/>
            </w:pPr>
            <w:r w:rsidDel="00000000" w:rsidR="00000000" w:rsidRPr="00000000">
              <w:rPr>
                <w:rtl w:val="0"/>
              </w:rPr>
              <w:t xml:space="preserve">自分の考えを基に話し合ったり書いたりするなどの言語活動を充実するよう工夫されているか。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8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各学年巻頭に「話し合いの手引き」を配置し，話し合い活動を促すようにしました。折り込みを開いた状態でページをめくれば，全教材で参照できるページになります。</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「話し合いの手引き」（1～3年p.3）</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8E">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8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各教材に「つぶやき」コーナーを設置し，教材を読みながら考えたり思ったりしたことを書き込めるようにしました。書いたことは話し合いの材料としても使えます。</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9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「つぶやき」</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（1年p.13，2年p.12，3年p.14，他多数）</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92">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9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教材末の設問ごとに書き込み欄を設置し，自分の考えたことや友達の考えたことなどを書き込めるようにしました。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「傍観者でいいのか」設問（1年p.29）</w:t>
            </w:r>
          </w:p>
          <w:p w:rsidR="00000000" w:rsidDel="00000000" w:rsidP="00000000" w:rsidRDefault="00000000" w:rsidRPr="00000000" w14:paraId="0000009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「三つのいのちについて考える」設問</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（2年p.142～143）</w:t>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「そのこ」設問（3年p.150）</w:t>
            </w:r>
          </w:p>
        </w:tc>
      </w:tr>
      <w:tr>
        <w:trPr>
          <w:trHeight w:val="340" w:hRule="atLeast"/>
        </w:trPr>
        <w:tc>
          <w:tcPr>
            <w:vMerge w:val="restart"/>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98">
            <w:pPr>
              <w:spacing w:line="280" w:lineRule="auto"/>
              <w:contextualSpacing w:val="0"/>
              <w:rPr/>
            </w:pPr>
            <w:bookmarkStart w:colFirst="0" w:colLast="0" w:name="_gjdgxs" w:id="0"/>
            <w:bookmarkEnd w:id="0"/>
            <w:r w:rsidDel="00000000" w:rsidR="00000000" w:rsidRPr="00000000">
              <w:rPr>
                <w:rtl w:val="0"/>
              </w:rPr>
              <w:t xml:space="preserve">問題解決的な学習，道徳的行為に関する体験的な学習等ができるよう工夫されているか。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全教材の冒頭にテーマを設定し，導入で問題を提起してから教材に入れるよう配慮しました。また，マンガの1～2コマを伴う教材は，導入の問題提起のための話し合い活動がより活発になります。</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「友達とともに」（1年p.70）</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「正義を追い求めて」（2年p.46）</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「より高い目標を目指して」（3年p.90）</w:t>
            </w:r>
          </w:p>
        </w:tc>
      </w:tr>
      <w:tr>
        <w:trPr>
          <w:trHeight w:val="340" w:hRule="atLeast"/>
        </w:trPr>
        <w:tc>
          <w:tcPr>
            <w:vMerge w:val="continue"/>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9D">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2時間扱いの問題解決的な学習を配置し，問題提起から解決を図る流れの中で，道徳的価値について考えることができるよう配慮しました。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「その人が本当に望んでいること」</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（1年p.96～102）</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「人間の強さ・気高さ」（2年p.116～121）</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「その子の世界，私の世界」（3年p.144～151）</w:t>
            </w:r>
          </w:p>
        </w:tc>
      </w:tr>
      <w:tr>
        <w:trPr>
          <w:trHeight w:val="340" w:hRule="atLeast"/>
        </w:trPr>
        <w:tc>
          <w:tcPr>
            <w:vMerge w:val="continue"/>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A3">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グループエンカウンターやモラルスキルトレーニングを「アクション」として配置し，体験的な学習（役割演技）ができるよう配慮しました。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「もし，あのときにもどれるのならば」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（1年p.46～47）</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「お弁当のことで文句を言われた場面をやってみよう」（2年p.92～93）</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「缶コーヒーをめぐるやりとりの場面をやってみよう」（3年p.88～89）</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A9">
            <w:pPr>
              <w:spacing w:line="280" w:lineRule="auto"/>
              <w:contextualSpacing w:val="0"/>
              <w:rPr/>
            </w:pPr>
            <w:r w:rsidDel="00000000" w:rsidR="00000000" w:rsidRPr="00000000">
              <w:rPr>
                <w:rtl w:val="0"/>
              </w:rPr>
              <w:t xml:space="preserve">家庭や地域社会との共通理解を深め，相互の連携が図れるよう工夫されているか。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A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家族や地域社会を扱った教材を配置したり，各都道府県の伝統・文化などを紹介したりして，家庭や地域社会との連携を図りました。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「郷土を彫る」（1年p.108～111）</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「郷土のことを考える」</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（1年p.174～175，2～3年p.182～183）</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「背筋をのばして」（3年p.48～53）</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AF">
            <w:pPr>
              <w:spacing w:line="280" w:lineRule="auto"/>
              <w:contextualSpacing w:val="0"/>
              <w:rPr/>
            </w:pPr>
            <w:r w:rsidDel="00000000" w:rsidR="00000000" w:rsidRPr="00000000">
              <w:rPr>
                <w:rtl w:val="0"/>
              </w:rPr>
              <w:t xml:space="preserve">情報モラルに関して充実した指導ができるよう工夫されているか。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各学年に情報モラルに関する教材を配置し，SNSでのいじめなど新しい情報モラルの問題を取り上げました。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「短文投稿サイトに友達の悪口を書くと」</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（1年p.52～55）</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「ゴール」（2年p.32～35）</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「合格通知」（3年p.106～109）</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B5">
            <w:pPr>
              <w:spacing w:line="280" w:lineRule="auto"/>
              <w:contextualSpacing w:val="0"/>
              <w:rPr/>
            </w:pPr>
            <w:r w:rsidDel="00000000" w:rsidR="00000000" w:rsidRPr="00000000">
              <w:rPr>
                <w:rtl w:val="0"/>
              </w:rPr>
              <w:t xml:space="preserve">現代的な課題などを題材とし，生徒が問題意識をもって多面的・多角的に考えたり，感動を覚えたりできるよう工夫されているか。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喫緊の課題である「いじめ」や「いのち」について，それぞれ複数教材を組み合わせたユニットを各学年に配置し，重点的に扱えるようにしました。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「いじめのない世界へ(1)(2)」</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（1年p.24～34，2年p.22～31，3年p.24～34）</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「いのちを考える(1)(2)」</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（1年p.56～65，2年p.130～143，3年p.66～75）</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BB">
            <w:pPr>
              <w:spacing w:line="280" w:lineRule="auto"/>
              <w:contextualSpacing w:val="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防災，キャリア教育，医療，環境，人権，国際理解，児童労働など，さまざまなテーマを設定して考えさせる教材を多数配置しました。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「決断！ 骨髄バンク移植第1号」</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（1年p.59～63）</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「田老の生徒が伝えたもの」（2年p.70～73）</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（3年p.144～151）</w:t>
            </w:r>
          </w:p>
        </w:tc>
      </w:tr>
      <w:tr>
        <w:trPr>
          <w:trHeight w:val="340" w:hRule="atLeast"/>
        </w:trPr>
        <w:tc>
          <w:tcPr>
            <w:tcBorders>
              <w:top w:color="000000" w:space="0" w:sz="4" w:val="dotted"/>
              <w:left w:color="000000" w:space="0" w:sz="4" w:val="single"/>
              <w:bottom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C2">
            <w:pPr>
              <w:spacing w:line="280" w:lineRule="auto"/>
              <w:contextualSpacing w:val="0"/>
              <w:rPr/>
            </w:pPr>
            <w:r w:rsidDel="00000000" w:rsidR="00000000" w:rsidRPr="00000000">
              <w:rPr>
                <w:rtl w:val="0"/>
              </w:rPr>
              <w:t xml:space="preserve">生徒の発達の段階に配慮して学習ができるよう工夫されているか。</w:t>
            </w:r>
          </w:p>
        </w:tc>
        <w:tc>
          <w:tcPr>
            <w:tcBorders>
              <w:top w:color="000000" w:space="0" w:sz="4" w:val="dotted"/>
              <w:left w:color="000000" w:space="0" w:sz="4" w:val="dotted"/>
              <w:bottom w:color="000000" w:space="0" w:sz="4" w:val="single"/>
              <w:right w:color="000000" w:space="0" w:sz="4" w:val="dotted"/>
            </w:tcBorders>
            <w:shd w:fill="auto" w:val="clear"/>
            <w:tcMar>
              <w:top w:w="57.0" w:type="dxa"/>
              <w:bottom w:w="57.0" w:type="dxa"/>
            </w:tcMar>
          </w:tcPr>
          <w:p w:rsidR="00000000" w:rsidDel="00000000" w:rsidP="00000000" w:rsidRDefault="00000000" w:rsidRPr="00000000" w14:paraId="000000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重点項目の設定において，1年は郷土の学習，2年は国の学習，3年は国際理解の学習をそれぞれ重点項目にするなど，段階を経て考える範囲が広がっていくよう配慮しました。</w:t>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「郷土を彫る」（1年p.108～111）</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「心でいただく伝統の味」（2年p.66～69）</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「その子の世界，私の世界」（3年p.144～151）</w:t>
            </w:r>
          </w:p>
        </w:tc>
      </w:tr>
    </w:tbl>
    <w:p w:rsidR="00000000" w:rsidDel="00000000" w:rsidP="00000000" w:rsidRDefault="00000000" w:rsidRPr="00000000" w14:paraId="000000C7">
      <w:pPr>
        <w:contextualSpacing w:val="0"/>
        <w:rPr>
          <w:rFonts w:ascii="ＤＦ特太ゴシック体" w:cs="ＤＦ特太ゴシック体" w:eastAsia="ＤＦ特太ゴシック体" w:hAnsi="ＤＦ特太ゴシック体"/>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8">
      <w:pPr>
        <w:contextualSpacing w:val="0"/>
        <w:rPr>
          <w:rFonts w:ascii="ＤＦ特太ゴシック体" w:cs="ＤＦ特太ゴシック体" w:eastAsia="ＤＦ特太ゴシック体" w:hAnsi="ＤＦ特太ゴシック体"/>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現代的な課題への対応</w:t>
      </w:r>
      <w:r w:rsidDel="00000000" w:rsidR="00000000" w:rsidRPr="00000000">
        <w:rPr>
          <w:rtl w:val="0"/>
        </w:rPr>
      </w:r>
    </w:p>
    <w:tbl>
      <w:tblPr>
        <w:tblStyle w:val="Table3"/>
        <w:tblW w:w="10773.000000000002" w:type="dxa"/>
        <w:jc w:val="left"/>
        <w:tblInd w:w="-43.0" w:type="dxa"/>
        <w:tblLayout w:type="fixed"/>
        <w:tblLook w:val="0400"/>
      </w:tblPr>
      <w:tblGrid>
        <w:gridCol w:w="2098"/>
        <w:gridCol w:w="3969"/>
        <w:gridCol w:w="4706"/>
        <w:tblGridChange w:id="0">
          <w:tblGrid>
            <w:gridCol w:w="2098"/>
            <w:gridCol w:w="3969"/>
            <w:gridCol w:w="4706"/>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0C9">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0CA">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0CB">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具体例</w:t>
            </w:r>
          </w:p>
        </w:tc>
      </w:tr>
      <w:tr>
        <w:trPr>
          <w:trHeight w:val="340" w:hRule="atLeast"/>
        </w:trPr>
        <w:tc>
          <w:tcPr>
            <w:vMerge w:val="restart"/>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CC">
            <w:pPr>
              <w:widowControl w:val="1"/>
              <w:spacing w:line="280" w:lineRule="auto"/>
              <w:contextualSpacing w:val="0"/>
              <w:rPr>
                <w:color w:val="000000"/>
              </w:rPr>
            </w:pPr>
            <w:r w:rsidDel="00000000" w:rsidR="00000000" w:rsidRPr="00000000">
              <w:rPr>
                <w:color w:val="000000"/>
                <w:rtl w:val="0"/>
              </w:rPr>
              <w:t xml:space="preserve">喫緊の課題である「いじめ問題」について対応した指導ができるよう工夫されているか。</w:t>
            </w:r>
          </w:p>
        </w:tc>
        <w:tc>
          <w:tcPr>
            <w:tcBorders>
              <w:top w:color="000000" w:space="0" w:sz="4" w:val="single"/>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全学年に「いじめ問題対応ユニット」を配置し，複数教材を通していろいろな角度から，いじめ問題に向き合うことができるよう配慮しました。</w:t>
            </w:r>
          </w:p>
        </w:tc>
        <w:tc>
          <w:tcPr>
            <w:vMerge w:val="restart"/>
            <w:tcBorders>
              <w:top w:color="000000" w:space="0" w:sz="4" w:val="single"/>
              <w:left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「いじめのない世界へ(1)(2）」</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（1年p.24～34，2年p.22～31，3年p.24～34）</w:t>
            </w:r>
          </w:p>
        </w:tc>
      </w:tr>
      <w:tr>
        <w:trPr>
          <w:trHeight w:val="340" w:hRule="atLeast"/>
        </w:trPr>
        <w:tc>
          <w:tcPr>
            <w:vMerge w:val="continue"/>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D0">
            <w:pPr>
              <w:spacing w:line="280" w:lineRule="auto"/>
              <w:contextualSpacing w:val="0"/>
              <w:jc w:val="left"/>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1年生では，小学校の教室のイラストから，いじめの場面を考えさせたうえで，特に傍観者について取り上げられるよう配慮しました。</w:t>
            </w:r>
          </w:p>
        </w:tc>
        <w:tc>
          <w:tcPr>
            <w:vMerge w:val="continue"/>
            <w:tcBorders>
              <w:top w:color="000000" w:space="0" w:sz="4" w:val="single"/>
              <w:left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tl w:val="0"/>
              </w:rPr>
            </w:r>
          </w:p>
        </w:tc>
      </w:tr>
      <w:tr>
        <w:trPr>
          <w:trHeight w:val="340" w:hRule="atLeast"/>
        </w:trPr>
        <w:tc>
          <w:tcPr>
            <w:vMerge w:val="continue"/>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D3">
            <w:pPr>
              <w:spacing w:line="280" w:lineRule="auto"/>
              <w:contextualSpacing w:val="0"/>
              <w:jc w:val="left"/>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D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2年生では，絵本やマンガをもとに，いじめ問題について考えたうえで，リフレイミングの活動を取り入れ，寛容な心を養えるよう配慮しました。</w:t>
            </w:r>
          </w:p>
        </w:tc>
        <w:tc>
          <w:tcPr>
            <w:vMerge w:val="continue"/>
            <w:tcBorders>
              <w:top w:color="000000" w:space="0" w:sz="4" w:val="single"/>
              <w:left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D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tl w:val="0"/>
              </w:rPr>
            </w:r>
          </w:p>
        </w:tc>
      </w:tr>
      <w:tr>
        <w:trPr>
          <w:trHeight w:val="340" w:hRule="atLeast"/>
        </w:trPr>
        <w:tc>
          <w:tcPr>
            <w:vMerge w:val="continue"/>
            <w:tcBorders>
              <w:top w:color="000000" w:space="0" w:sz="4" w:val="single"/>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D6">
            <w:pPr>
              <w:widowControl w:val="1"/>
              <w:spacing w:line="280" w:lineRule="auto"/>
              <w:contextualSpacing w:val="0"/>
              <w:jc w:val="left"/>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D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3年生では，実際に中学生が行った「いじめサミット」を教材化し，中学生の目線で，いじめ問題を考えられるよう配慮しました。</w:t>
            </w:r>
          </w:p>
        </w:tc>
        <w:tc>
          <w:tcPr>
            <w:vMerge w:val="continue"/>
            <w:tcBorders>
              <w:top w:color="000000" w:space="0" w:sz="4" w:val="single"/>
              <w:left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tl w:val="0"/>
              </w:rPr>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D9">
            <w:pPr>
              <w:widowControl w:val="1"/>
              <w:spacing w:line="280" w:lineRule="auto"/>
              <w:contextualSpacing w:val="0"/>
              <w:rPr>
                <w:color w:val="000000"/>
              </w:rPr>
            </w:pPr>
            <w:r w:rsidDel="00000000" w:rsidR="00000000" w:rsidRPr="00000000">
              <w:rPr>
                <w:color w:val="000000"/>
                <w:rtl w:val="0"/>
              </w:rPr>
              <w:t xml:space="preserve">「いのち」の大切さについて考えることができるよう工夫されているか。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D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全学年に「生命尊重ユニット」を配置し，複数教材を通していろいろな角度から，「いのち」の大切さについて考えられるよう配慮しました。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「いのちを考える(1)(2)」</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（1年p.56～65，2年p.130～143，3年p.66～75）</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DD">
            <w:pPr>
              <w:widowControl w:val="1"/>
              <w:spacing w:line="280" w:lineRule="auto"/>
              <w:contextualSpacing w:val="0"/>
              <w:rPr>
                <w:color w:val="000000"/>
              </w:rPr>
            </w:pPr>
            <w:r w:rsidDel="00000000" w:rsidR="00000000" w:rsidRPr="00000000">
              <w:rPr>
                <w:color w:val="000000"/>
                <w:rtl w:val="0"/>
              </w:rPr>
              <w:t xml:space="preserve">人権・福祉に関わる教育の観点から，どのような配慮がされているか。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人権尊重についての認識を深めたり，考えさせたりする教材を充実させるとともに，人権・福祉に関わる社会の働きを取り上げ，人権を尊重する態度を養えるよう配慮しました。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「楽寿号に乗って」（1年p.38～41）</w:t>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「今度は私の番だ」（2年p.106～109）</w:t>
            </w:r>
          </w:p>
          <w:p w:rsidR="00000000" w:rsidDel="00000000" w:rsidP="00000000" w:rsidRDefault="00000000" w:rsidRPr="00000000" w14:paraId="000000E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「伝えたいことがある」（3年p.113～119）</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E2">
            <w:pPr>
              <w:widowControl w:val="1"/>
              <w:spacing w:line="280" w:lineRule="auto"/>
              <w:contextualSpacing w:val="0"/>
              <w:rPr>
                <w:color w:val="000000"/>
              </w:rPr>
            </w:pPr>
            <w:r w:rsidDel="00000000" w:rsidR="00000000" w:rsidRPr="00000000">
              <w:rPr>
                <w:color w:val="000000"/>
                <w:rtl w:val="0"/>
              </w:rPr>
              <w:t xml:space="preserve">安全・防災について扱えるよう工夫されているか。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各学年で，安全・防災について扱った教材と取り上げることで，発達段階に応じて安全・防災について考えが深められるよう配慮しました。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「山に来る資格がない」（1年p.42～47）</w:t>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「田老の生徒が伝えたもの」（2年p.70～73）</w:t>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「スマホに夢中」（3年p.62～65）</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E7">
            <w:pPr>
              <w:widowControl w:val="1"/>
              <w:spacing w:line="280" w:lineRule="auto"/>
              <w:contextualSpacing w:val="0"/>
              <w:rPr>
                <w:color w:val="000000"/>
              </w:rPr>
            </w:pPr>
            <w:r w:rsidDel="00000000" w:rsidR="00000000" w:rsidRPr="00000000">
              <w:rPr>
                <w:color w:val="000000"/>
                <w:rtl w:val="0"/>
              </w:rPr>
              <w:t xml:space="preserve">国際理解・平和に対応した指導ができるよう工夫されているか。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各学年で「国際理解，国際貢献」を扱った教材を取り上げ，他国を理解し，平和に貢献する態度を養えるよう配慮しました。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「日本から来たおばさん」（1年p.124～129）</w:t>
            </w:r>
          </w:p>
          <w:p w:rsidR="00000000" w:rsidDel="00000000" w:rsidP="00000000" w:rsidRDefault="00000000" w:rsidRPr="00000000" w14:paraId="000000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「六千人の命のビザ」（2年p.94～101）</w:t>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「その子の世界，私の世界」（3年p.144～151）</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EC">
            <w:pPr>
              <w:widowControl w:val="1"/>
              <w:spacing w:line="280" w:lineRule="auto"/>
              <w:contextualSpacing w:val="0"/>
              <w:rPr>
                <w:color w:val="000000"/>
              </w:rPr>
            </w:pPr>
            <w:r w:rsidDel="00000000" w:rsidR="00000000" w:rsidRPr="00000000">
              <w:rPr>
                <w:color w:val="000000"/>
                <w:rtl w:val="0"/>
              </w:rPr>
              <w:t xml:space="preserve">食育について扱うことができるよう工夫されているか。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日本の伝統・文化である和食を教材化し，箸の持ち方などを紹介することで，食育につなぐことができるよう配慮しました。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「心でいただく伝統の味」（2年p.66～69）</w:t>
            </w:r>
          </w:p>
        </w:tc>
      </w:tr>
      <w:tr>
        <w:trPr>
          <w:trHeight w:val="156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EF">
            <w:pPr>
              <w:widowControl w:val="1"/>
              <w:spacing w:line="280" w:lineRule="auto"/>
              <w:contextualSpacing w:val="0"/>
              <w:rPr>
                <w:color w:val="000000"/>
              </w:rPr>
            </w:pPr>
            <w:r w:rsidDel="00000000" w:rsidR="00000000" w:rsidRPr="00000000">
              <w:rPr>
                <w:color w:val="000000"/>
                <w:rtl w:val="0"/>
              </w:rPr>
              <w:t xml:space="preserve">キャリア教育に対応した指導ができるよう工夫されているか。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F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各学年で「勤労」を扱った教材を取り上げ，さまざまな仕事について考えられるよう配慮しました。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「新しいプライド」（1年p.48～51）</w:t>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「震災の中で」（2年p.87～93）</w:t>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「好きな仕事か安定かなやんでいる」</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（3年p.81～83）</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0F5">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F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3年生の付録で，4人の職業を紹介したページを設けました。さまざまな職業を紹介したホームページ「あしたね」と連携して学習が進められるよう配慮しました。</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227"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https://ashitane.edutown.jp/</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「将来の姿をイメージしよう」（3年p.181）</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F9">
            <w:pPr>
              <w:widowControl w:val="1"/>
              <w:spacing w:line="280" w:lineRule="auto"/>
              <w:contextualSpacing w:val="0"/>
              <w:rPr>
                <w:color w:val="000000"/>
              </w:rPr>
            </w:pPr>
            <w:r w:rsidDel="00000000" w:rsidR="00000000" w:rsidRPr="00000000">
              <w:rPr>
                <w:color w:val="000000"/>
                <w:rtl w:val="0"/>
              </w:rPr>
              <w:t xml:space="preserve">情報モラル教育に対応した指導ができるよう工夫されているか。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各学年に情報モラルに関する教材を配置し，SNSでのいじめなど新しい情報モラルの問題を取り上げました。スマホの画面を配置するなどして分かりやすく工夫しました。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0F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「短文投稿サイトに友達の悪口を書くと」</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（1年p.52～55）</w:t>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「ゴール」（2年p.32～35）</w:t>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「合格通知」（3年p.106～109）</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0FF">
            <w:pPr>
              <w:widowControl w:val="1"/>
              <w:spacing w:line="280" w:lineRule="auto"/>
              <w:contextualSpacing w:val="0"/>
              <w:rPr>
                <w:color w:val="000000"/>
              </w:rPr>
            </w:pPr>
            <w:r w:rsidDel="00000000" w:rsidR="00000000" w:rsidRPr="00000000">
              <w:rPr>
                <w:color w:val="000000"/>
                <w:rtl w:val="0"/>
              </w:rPr>
              <w:t xml:space="preserve">オリンピック，パラリンピックに関する指導ができるよう工夫されているか。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オリンピックでは，リオデジャネイロオリンピックで銀メダルを獲得した男子陸上400mリレーの選手を，パラリンピックでは佐藤真海選手を，それぞれ教材化しました。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「全てがリオでかみ合った」（1年p.10～13）</w:t>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「今度は私の番だ」（2年p.106～109）</w:t>
            </w:r>
          </w:p>
        </w:tc>
      </w:tr>
      <w:tr>
        <w:trPr>
          <w:trHeight w:val="340" w:hRule="atLeast"/>
        </w:trPr>
        <w:tc>
          <w:tcPr>
            <w:tcBorders>
              <w:top w:color="000000" w:space="0" w:sz="4" w:val="dotted"/>
              <w:left w:color="000000" w:space="0" w:sz="4" w:val="single"/>
              <w:bottom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03">
            <w:pPr>
              <w:widowControl w:val="1"/>
              <w:spacing w:line="280" w:lineRule="auto"/>
              <w:contextualSpacing w:val="0"/>
              <w:rPr>
                <w:color w:val="000000"/>
              </w:rPr>
            </w:pPr>
            <w:r w:rsidDel="00000000" w:rsidR="00000000" w:rsidRPr="00000000">
              <w:rPr>
                <w:color w:val="000000"/>
                <w:rtl w:val="0"/>
              </w:rPr>
              <w:t xml:space="preserve">NIEを取り入れた指導ができるよう工夫されているか。</w:t>
            </w:r>
          </w:p>
        </w:tc>
        <w:tc>
          <w:tcPr>
            <w:tcBorders>
              <w:top w:color="000000" w:space="0" w:sz="4" w:val="dotted"/>
              <w:left w:color="000000" w:space="0" w:sz="4" w:val="dotted"/>
              <w:bottom w:color="000000" w:space="0" w:sz="4" w:val="single"/>
              <w:right w:color="000000" w:space="0" w:sz="4" w:val="dotted"/>
            </w:tcBorders>
            <w:shd w:fill="auto" w:val="clear"/>
            <w:tcMar>
              <w:top w:w="57.0" w:type="dxa"/>
              <w:bottom w:w="57.0" w:type="dxa"/>
            </w:tcMar>
          </w:tcPr>
          <w:p w:rsidR="00000000" w:rsidDel="00000000" w:rsidP="00000000" w:rsidRDefault="00000000" w:rsidRPr="00000000" w14:paraId="000001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各学年で新聞記事を使った教材を取り上げ，NIEを取り入れた指導ができるよう配慮しました。</w:t>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「ごみ箱をもっと増やして」（1年p.83～85）</w:t>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「住みよい社会に」（2年p.18～21）</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「好きな仕事か安定かなやんでいる」</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113" w:right="0" w:hanging="840"/>
              <w:contextualSpacing w:val="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（3年p.81～83）</w:t>
            </w:r>
          </w:p>
        </w:tc>
      </w:tr>
    </w:tbl>
    <w:p w:rsidR="00000000" w:rsidDel="00000000" w:rsidP="00000000" w:rsidRDefault="00000000" w:rsidRPr="00000000" w14:paraId="00000109">
      <w:pPr>
        <w:contextualSpacing w:val="0"/>
        <w:rPr>
          <w:rFonts w:ascii="ＤＦ特太ゴシック体" w:cs="ＤＦ特太ゴシック体" w:eastAsia="ＤＦ特太ゴシック体" w:hAnsi="ＤＦ特太ゴシック体"/>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教育課程編成への配慮</w:t>
      </w:r>
      <w:r w:rsidDel="00000000" w:rsidR="00000000" w:rsidRPr="00000000">
        <w:rPr>
          <w:rtl w:val="0"/>
        </w:rPr>
      </w:r>
    </w:p>
    <w:tbl>
      <w:tblPr>
        <w:tblStyle w:val="Table4"/>
        <w:tblW w:w="10773.000000000002" w:type="dxa"/>
        <w:jc w:val="left"/>
        <w:tblInd w:w="-43.0" w:type="dxa"/>
        <w:tblLayout w:type="fixed"/>
        <w:tblLook w:val="0400"/>
      </w:tblPr>
      <w:tblGrid>
        <w:gridCol w:w="2098"/>
        <w:gridCol w:w="3969"/>
        <w:gridCol w:w="4706"/>
        <w:tblGridChange w:id="0">
          <w:tblGrid>
            <w:gridCol w:w="2098"/>
            <w:gridCol w:w="3969"/>
            <w:gridCol w:w="4706"/>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0A">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0B">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10C">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具体例</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0D">
            <w:pPr>
              <w:widowControl w:val="1"/>
              <w:spacing w:line="280" w:lineRule="auto"/>
              <w:contextualSpacing w:val="0"/>
              <w:rPr>
                <w:color w:val="000000"/>
              </w:rPr>
            </w:pPr>
            <w:r w:rsidDel="00000000" w:rsidR="00000000" w:rsidRPr="00000000">
              <w:rPr>
                <w:color w:val="000000"/>
                <w:rtl w:val="0"/>
              </w:rPr>
              <w:t xml:space="preserve">学習指導要領に示された内容項目について，十分に学習できるよう，生徒の発達段階に即して適切な話題や題材が取り上げられているか。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1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22の内容項目は全学年で全て扱うとともに，学年ごとに13の重点項目を設定し，重点項目については繰り返し学習できるよう配慮しました。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「1年間で学ぶこと」（1～3年p.8～9）参照</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10">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1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特に3年生では生命倫理や児童労働問題について考える教材を設定するなど，発達段階を考慮して話題を設定しました。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「人間の命とは―人間の命の尊さ・大切さを考える」（3年p.74～75）</w:t>
            </w:r>
          </w:p>
          <w:p w:rsidR="00000000" w:rsidDel="00000000" w:rsidP="00000000" w:rsidRDefault="00000000" w:rsidRPr="00000000" w14:paraId="000001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「その子の世界，私の世界」（3年p.144～151）</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14">
            <w:pPr>
              <w:widowControl w:val="1"/>
              <w:spacing w:line="280" w:lineRule="auto"/>
              <w:contextualSpacing w:val="0"/>
              <w:rPr>
                <w:color w:val="000000"/>
              </w:rPr>
            </w:pPr>
            <w:r w:rsidDel="00000000" w:rsidR="00000000" w:rsidRPr="00000000">
              <w:rPr>
                <w:color w:val="000000"/>
                <w:rtl w:val="0"/>
              </w:rPr>
              <w:t xml:space="preserve">初等教育，高等教育との関連が適切に図られているか。</w:t>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11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小学校道徳の定番教材である「橋の上のおおかみ」を掲載し，小学校道徳との関連を図りました。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「橋の上のおおかみ」（1年p.173）</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17">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57.0" w:type="dxa"/>
              <w:bottom w:w="57.0" w:type="dxa"/>
            </w:tcMar>
          </w:tcPr>
          <w:p w:rsidR="00000000" w:rsidDel="00000000" w:rsidP="00000000" w:rsidRDefault="00000000" w:rsidRPr="00000000" w14:paraId="0000011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3年生に職業紹介ページを設けることで，生徒が中学校を卒業してから先の将来について考えられるよう配慮しました。</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「将来の姿をイメージしよう」（3年p.181）</w:t>
            </w:r>
          </w:p>
        </w:tc>
      </w:tr>
      <w:tr>
        <w:trPr>
          <w:trHeight w:val="340" w:hRule="atLeast"/>
        </w:trPr>
        <w:tc>
          <w:tcPr>
            <w:tcBorders>
              <w:left w:color="000000" w:space="0" w:sz="4" w:val="single"/>
              <w:bottom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1A">
            <w:pPr>
              <w:widowControl w:val="1"/>
              <w:spacing w:line="280" w:lineRule="auto"/>
              <w:contextualSpacing w:val="0"/>
              <w:rPr>
                <w:color w:val="000000"/>
              </w:rPr>
            </w:pPr>
            <w:r w:rsidDel="00000000" w:rsidR="00000000" w:rsidRPr="00000000">
              <w:rPr>
                <w:color w:val="000000"/>
                <w:rtl w:val="0"/>
              </w:rPr>
              <w:t xml:space="preserve">各教科等との関連が適切に図られているか。</w:t>
            </w:r>
          </w:p>
        </w:tc>
        <w:tc>
          <w:tcPr>
            <w:tcBorders>
              <w:top w:color="000000" w:space="0" w:sz="4" w:val="dotted"/>
              <w:left w:color="000000" w:space="0" w:sz="4" w:val="dotted"/>
              <w:bottom w:color="000000" w:space="0" w:sz="4" w:val="single"/>
              <w:right w:color="000000" w:space="0" w:sz="4" w:val="dotted"/>
            </w:tcBorders>
            <w:shd w:fill="auto" w:val="clear"/>
            <w:tcMar>
              <w:top w:w="57.0" w:type="dxa"/>
              <w:bottom w:w="57.0" w:type="dxa"/>
            </w:tcMar>
          </w:tcPr>
          <w:p w:rsidR="00000000" w:rsidDel="00000000" w:rsidP="00000000" w:rsidRDefault="00000000" w:rsidRPr="00000000" w14:paraId="0000011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各教科等と関連する教材を積極的に取り上げ，関連する教科マークを，教材冒頭の右下に配置しました。</w:t>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113" w:right="0" w:hanging="113"/>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「火の島」（1年p.112右下），他多数</w:t>
            </w:r>
          </w:p>
        </w:tc>
      </w:tr>
    </w:tbl>
    <w:p w:rsidR="00000000" w:rsidDel="00000000" w:rsidP="00000000" w:rsidRDefault="00000000" w:rsidRPr="00000000" w14:paraId="0000011D">
      <w:pPr>
        <w:contextualSpacing w:val="0"/>
        <w:rPr>
          <w:rFonts w:ascii="ＤＦ特太ゴシック体" w:cs="ＤＦ特太ゴシック体" w:eastAsia="ＤＦ特太ゴシック体" w:hAnsi="ＤＦ特太ゴシック体"/>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構成・配列・分量</w:t>
      </w:r>
      <w:r w:rsidDel="00000000" w:rsidR="00000000" w:rsidRPr="00000000">
        <w:rPr>
          <w:rtl w:val="0"/>
        </w:rPr>
      </w:r>
    </w:p>
    <w:tbl>
      <w:tblPr>
        <w:tblStyle w:val="Table5"/>
        <w:tblW w:w="10772.0" w:type="dxa"/>
        <w:jc w:val="left"/>
        <w:tblInd w:w="-43.0" w:type="dxa"/>
        <w:tblLayout w:type="fixed"/>
        <w:tblLook w:val="0400"/>
      </w:tblPr>
      <w:tblGrid>
        <w:gridCol w:w="2098"/>
        <w:gridCol w:w="8674"/>
        <w:tblGridChange w:id="0">
          <w:tblGrid>
            <w:gridCol w:w="2098"/>
            <w:gridCol w:w="8674"/>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1E">
            <w:pPr>
              <w:widowControl w:val="1"/>
              <w:spacing w:line="280" w:lineRule="auto"/>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11F">
            <w:pPr>
              <w:widowControl w:val="1"/>
              <w:spacing w:line="280" w:lineRule="auto"/>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20">
            <w:pPr>
              <w:widowControl w:val="1"/>
              <w:spacing w:line="280" w:lineRule="auto"/>
              <w:contextualSpacing w:val="0"/>
              <w:rPr>
                <w:color w:val="000000"/>
              </w:rPr>
            </w:pPr>
            <w:r w:rsidDel="00000000" w:rsidR="00000000" w:rsidRPr="00000000">
              <w:rPr>
                <w:color w:val="000000"/>
                <w:rtl w:val="0"/>
              </w:rPr>
              <w:t xml:space="preserve">教科書全体を通じて道徳性を養えるよう構成されているか。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の教科書を，オリエンテーション，本編，付録の3つで構成しました。オリエンテーションで道徳授業の基本的な流れを学習し，本編にスムーズに入れるよう配慮しました。また，付録で補充を図れるよう配慮しました。</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22">
            <w:pPr>
              <w:widowControl w:val="1"/>
              <w:spacing w:line="280" w:lineRule="auto"/>
              <w:contextualSpacing w:val="0"/>
              <w:rPr>
                <w:color w:val="000000"/>
              </w:rPr>
            </w:pPr>
            <w:r w:rsidDel="00000000" w:rsidR="00000000" w:rsidRPr="00000000">
              <w:rPr>
                <w:color w:val="000000"/>
                <w:rtl w:val="0"/>
              </w:rPr>
              <w:t xml:space="preserve">教材は，学習指導要領の内容をもれなく扱い，目標を達成できるよう構成・配列されているか。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学習指導要領の内容をもれなく扱い，目標を達成できるよう，教材を適切に構成・配列しました。</w:t>
            </w:r>
          </w:p>
        </w:tc>
      </w:tr>
      <w:tr>
        <w:trPr>
          <w:trHeight w:val="158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24">
            <w:pPr>
              <w:widowControl w:val="1"/>
              <w:spacing w:line="280" w:lineRule="auto"/>
              <w:contextualSpacing w:val="0"/>
              <w:rPr>
                <w:color w:val="000000"/>
              </w:rPr>
            </w:pPr>
            <w:r w:rsidDel="00000000" w:rsidR="00000000" w:rsidRPr="00000000">
              <w:rPr>
                <w:color w:val="000000"/>
                <w:rtl w:val="0"/>
              </w:rPr>
              <w:t xml:space="preserve">教材の配列は，生徒の発達に配慮するとともに，系統的に学習が展開できるよう配慮されているか。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生徒の発達段階を踏まえた教材を用意しました。特に，全学年で「重点指導項目」として設定している内容項目については，繰り返し学習することで，発達段階に応じて系統的に理解を深めることができるようにしました。</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26">
            <w:pPr>
              <w:widowControl w:val="1"/>
              <w:spacing w:line="280" w:lineRule="auto"/>
              <w:contextualSpacing w:val="0"/>
              <w:rPr>
                <w:color w:val="000000"/>
              </w:rPr>
            </w:pPr>
            <w:r w:rsidDel="00000000" w:rsidR="00000000" w:rsidRPr="00000000">
              <w:rPr>
                <w:color w:val="000000"/>
                <w:rtl w:val="0"/>
              </w:rPr>
              <w:t xml:space="preserve">生徒の生活実態や体験活動に合わせ，効果的に指導ができるように配列が工夫されているか。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生徒作文を，実際の行事の時期などを考慮して配列することで，効果的に指導ができるよう配慮しました。</w:t>
            </w:r>
          </w:p>
        </w:tc>
      </w:tr>
      <w:tr>
        <w:trPr>
          <w:trHeight w:val="340" w:hRule="atLeast"/>
        </w:trPr>
        <w:tc>
          <w:tcPr>
            <w:tcBorders>
              <w:top w:color="000000" w:space="0" w:sz="4" w:val="dotted"/>
              <w:left w:color="000000" w:space="0" w:sz="4" w:val="single"/>
              <w:bottom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28">
            <w:pPr>
              <w:widowControl w:val="1"/>
              <w:spacing w:line="280" w:lineRule="auto"/>
              <w:contextualSpacing w:val="0"/>
              <w:rPr>
                <w:color w:val="000000"/>
              </w:rPr>
            </w:pPr>
            <w:r w:rsidDel="00000000" w:rsidR="00000000" w:rsidRPr="00000000">
              <w:rPr>
                <w:color w:val="000000"/>
                <w:rtl w:val="0"/>
              </w:rPr>
              <w:t xml:space="preserve">内容の程度，及び分量は適切か。</w:t>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各学年，本編で35時間分の教材を用意し，更に付録で5教材を用意することで，学校や教室の実態に合わせて柔軟な指導ができるよう配慮しました。</w:t>
            </w:r>
          </w:p>
        </w:tc>
      </w:tr>
    </w:tbl>
    <w:p w:rsidR="00000000" w:rsidDel="00000000" w:rsidP="00000000" w:rsidRDefault="00000000" w:rsidRPr="00000000" w14:paraId="0000012A">
      <w:pPr>
        <w:contextualSpacing w:val="0"/>
        <w:rPr>
          <w:rFonts w:ascii="ＤＦ特太ゴシック体" w:cs="ＤＦ特太ゴシック体" w:eastAsia="ＤＦ特太ゴシック体" w:hAnsi="ＤＦ特太ゴシック体"/>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指導上の配慮</w:t>
      </w:r>
      <w:r w:rsidDel="00000000" w:rsidR="00000000" w:rsidRPr="00000000">
        <w:rPr>
          <w:rtl w:val="0"/>
        </w:rPr>
      </w:r>
    </w:p>
    <w:tbl>
      <w:tblPr>
        <w:tblStyle w:val="Table6"/>
        <w:tblW w:w="10772.0" w:type="dxa"/>
        <w:jc w:val="left"/>
        <w:tblInd w:w="-43.0" w:type="dxa"/>
        <w:tblLayout w:type="fixed"/>
        <w:tblLook w:val="0400"/>
      </w:tblPr>
      <w:tblGrid>
        <w:gridCol w:w="2098"/>
        <w:gridCol w:w="8674"/>
        <w:tblGridChange w:id="0">
          <w:tblGrid>
            <w:gridCol w:w="2098"/>
            <w:gridCol w:w="8674"/>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2B">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12C">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2D">
            <w:pPr>
              <w:widowControl w:val="1"/>
              <w:spacing w:line="280" w:lineRule="auto"/>
              <w:contextualSpacing w:val="0"/>
              <w:rPr>
                <w:color w:val="000000"/>
              </w:rPr>
            </w:pPr>
            <w:r w:rsidDel="00000000" w:rsidR="00000000" w:rsidRPr="00000000">
              <w:rPr>
                <w:color w:val="000000"/>
                <w:rtl w:val="0"/>
              </w:rPr>
              <w:t xml:space="preserve">学習意欲を喚起し，主体的・対話的で深い学びを促すための工夫がされているか。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各学年のオリエンテーションで道徳の基本的な授業の流れを提示することで，本編の教材で，主体的・対話的で深い学びが実現できるよう配慮しました。</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2F">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3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生徒二人と先生，それに案内役のキャラクターを要所に配置し，学習の流れを案内するとともに，興味・関心を引き出すよう工夫しました。</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31">
            <w:pPr>
              <w:spacing w:line="280" w:lineRule="auto"/>
              <w:contextualSpacing w:val="0"/>
              <w:rPr>
                <w:color w:val="000000"/>
              </w:rPr>
            </w:pPr>
            <w:r w:rsidDel="00000000" w:rsidR="00000000" w:rsidRPr="00000000">
              <w:rPr>
                <w:color w:val="000000"/>
                <w:rtl w:val="0"/>
              </w:rPr>
              <w:t xml:space="preserve">導入や振り返り，問題提起に必要な教材，学習の整理のための配慮などは，十分にされているか。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各教材の導入にテーマを設定し，テーマに対応した設問を教材末の「考えてみよう！」に置くことで，一つのテーマで教材を一貫して扱えるよう構成しました。</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33">
            <w:pPr>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各教材に「つぶやき」コーナーを設置し，生徒が考えたことや思ったことを自由に書き込んで，話し合いの際の材料として整理できるようにしました。</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35">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巻末に切り取り式の自己評価用紙を用意し，学期ごとに生徒が自己評価を行い，提出できるよう配慮しました。</w:t>
            </w:r>
          </w:p>
        </w:tc>
      </w:tr>
    </w:tbl>
    <w:p w:rsidR="00000000" w:rsidDel="00000000" w:rsidP="00000000" w:rsidRDefault="00000000" w:rsidRPr="00000000" w14:paraId="00000137">
      <w:pPr>
        <w:contextualSpacing w:val="0"/>
        <w:rPr>
          <w:rFonts w:ascii="ＤＦ特太ゴシック体" w:cs="ＤＦ特太ゴシック体" w:eastAsia="ＤＦ特太ゴシック体" w:hAnsi="ＤＦ特太ゴシック体"/>
          <w:sz w:val="22"/>
          <w:szCs w:val="2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表記・表現</w:t>
      </w:r>
      <w:r w:rsidDel="00000000" w:rsidR="00000000" w:rsidRPr="00000000">
        <w:rPr>
          <w:rtl w:val="0"/>
        </w:rPr>
      </w:r>
    </w:p>
    <w:tbl>
      <w:tblPr>
        <w:tblStyle w:val="Table7"/>
        <w:tblW w:w="10773.0" w:type="dxa"/>
        <w:jc w:val="left"/>
        <w:tblInd w:w="-43.0" w:type="dxa"/>
        <w:tblLayout w:type="fixed"/>
        <w:tblLook w:val="0400"/>
      </w:tblPr>
      <w:tblGrid>
        <w:gridCol w:w="2098"/>
        <w:gridCol w:w="8675"/>
        <w:tblGridChange w:id="0">
          <w:tblGrid>
            <w:gridCol w:w="2098"/>
            <w:gridCol w:w="8675"/>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38">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139">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3A">
            <w:pPr>
              <w:widowControl w:val="1"/>
              <w:spacing w:line="280" w:lineRule="auto"/>
              <w:contextualSpacing w:val="0"/>
              <w:rPr>
                <w:color w:val="000000"/>
              </w:rPr>
            </w:pPr>
            <w:r w:rsidDel="00000000" w:rsidR="00000000" w:rsidRPr="00000000">
              <w:rPr>
                <w:color w:val="000000"/>
                <w:rtl w:val="0"/>
              </w:rPr>
              <w:t xml:space="preserve">本文等の書体，大きさは，生徒の発達段階を考慮したものになっているか。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一般的な書体よりも少し太いユニバーサルデザインフォントを採用しました。また，中学生が読むことを考慮し，読みやすい大きさの文字にすることで，視認性を高めました。</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3C">
            <w:pPr>
              <w:widowControl w:val="1"/>
              <w:spacing w:line="280" w:lineRule="auto"/>
              <w:contextualSpacing w:val="0"/>
              <w:rPr>
                <w:color w:val="000000"/>
              </w:rPr>
            </w:pPr>
            <w:r w:rsidDel="00000000" w:rsidR="00000000" w:rsidRPr="00000000">
              <w:rPr>
                <w:color w:val="000000"/>
                <w:rtl w:val="0"/>
              </w:rPr>
              <w:t xml:space="preserve">挿絵やレイアウトが工夫されているか。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特に，「感動・畏敬の念」を扱う教材については写真を大きく掲載し，大自然の迫力が生徒に伝わるよう工夫しました。</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3E">
            <w:pPr>
              <w:spacing w:line="280" w:lineRule="auto"/>
              <w:contextualSpacing w:val="0"/>
              <w:rPr>
                <w:color w:val="000000"/>
              </w:rPr>
            </w:pPr>
            <w:r w:rsidDel="00000000" w:rsidR="00000000" w:rsidRPr="00000000">
              <w:rPr>
                <w:color w:val="000000"/>
                <w:rtl w:val="0"/>
              </w:rPr>
              <w:t xml:space="preserve">表記・表現は，生徒にとって親しみやすく，読みやすい配慮がされているか。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中学生にとって難しい表現は避けて，なるべく分かりやすい表現を用いるよう配慮しました。</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40">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各学年でマンガ教材を取り上げ，中学生にとって親しみやすい口語体で教材を読み進めることができるよう配慮しました。</w:t>
            </w:r>
          </w:p>
        </w:tc>
      </w:tr>
    </w:tbl>
    <w:p w:rsidR="00000000" w:rsidDel="00000000" w:rsidP="00000000" w:rsidRDefault="00000000" w:rsidRPr="00000000" w14:paraId="00000142">
      <w:pPr>
        <w:contextualSpacing w:val="0"/>
        <w:rPr>
          <w:rFonts w:ascii="ＤＦ特太ゴシック体" w:cs="ＤＦ特太ゴシック体" w:eastAsia="ＤＦ特太ゴシック体" w:hAnsi="ＤＦ特太ゴシック体"/>
          <w:color w:val="000000"/>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br w:type="textWrapping"/>
        <w:t xml:space="preserve">造本・印刷</w:t>
      </w:r>
    </w:p>
    <w:tbl>
      <w:tblPr>
        <w:tblStyle w:val="Table8"/>
        <w:tblW w:w="10772.0" w:type="dxa"/>
        <w:jc w:val="left"/>
        <w:tblInd w:w="-43.0" w:type="dxa"/>
        <w:tblLayout w:type="fixed"/>
        <w:tblLook w:val="0400"/>
      </w:tblPr>
      <w:tblGrid>
        <w:gridCol w:w="2098"/>
        <w:gridCol w:w="8674"/>
        <w:tblGridChange w:id="0">
          <w:tblGrid>
            <w:gridCol w:w="2098"/>
            <w:gridCol w:w="8674"/>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43">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144">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r>
      <w:tr>
        <w:trPr>
          <w:trHeight w:val="340" w:hRule="atLeast"/>
        </w:trPr>
        <w:tc>
          <w:tcPr>
            <w:vMerge w:val="restart"/>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45">
            <w:pPr>
              <w:widowControl w:val="1"/>
              <w:spacing w:line="280" w:lineRule="auto"/>
              <w:contextualSpacing w:val="0"/>
              <w:rPr>
                <w:color w:val="000000"/>
              </w:rPr>
            </w:pPr>
            <w:r w:rsidDel="00000000" w:rsidR="00000000" w:rsidRPr="00000000">
              <w:rPr>
                <w:color w:val="000000"/>
                <w:rtl w:val="0"/>
              </w:rPr>
              <w:t xml:space="preserve">本文，絵図，写真などの印刷は鮮明で，製本は堅牢か。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印刷は鮮明で，目に優しい色を基調としました。</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47">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表紙は強度の高い加工を施し，汚損しにくいよう配慮しました。</w:t>
            </w:r>
          </w:p>
        </w:tc>
      </w:tr>
      <w:tr>
        <w:trPr>
          <w:trHeight w:val="340" w:hRule="atLeast"/>
        </w:trPr>
        <w:tc>
          <w:tcPr>
            <w:vMerge w:val="continue"/>
            <w:tcBorders>
              <w:top w:color="000000" w:space="0" w:sz="4" w:val="dotted"/>
              <w:left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49">
            <w:pPr>
              <w:widowControl w:val="1"/>
              <w:spacing w:line="280" w:lineRule="auto"/>
              <w:contextualSpacing w:val="0"/>
              <w:rPr>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製本は強力な接着剤を用いた，あじろ綴じで，大きく紙面を開くことができるうえに堅牢です。</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4B">
            <w:pPr>
              <w:widowControl w:val="1"/>
              <w:spacing w:line="280" w:lineRule="auto"/>
              <w:contextualSpacing w:val="0"/>
              <w:rPr>
                <w:color w:val="000000"/>
              </w:rPr>
            </w:pPr>
            <w:r w:rsidDel="00000000" w:rsidR="00000000" w:rsidRPr="00000000">
              <w:rPr>
                <w:color w:val="000000"/>
                <w:rtl w:val="0"/>
              </w:rPr>
              <w:t xml:space="preserve">環境やアレルギーに対して配慮されているか。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環境に優しい再生紙や化学物質を抑えた植物油インキを使用するなど，環境やアレルギーに配慮しました。</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4D">
            <w:pPr>
              <w:widowControl w:val="1"/>
              <w:spacing w:line="280" w:lineRule="auto"/>
              <w:contextualSpacing w:val="0"/>
              <w:rPr>
                <w:color w:val="000000"/>
              </w:rPr>
            </w:pPr>
            <w:r w:rsidDel="00000000" w:rsidR="00000000" w:rsidRPr="00000000">
              <w:rPr>
                <w:color w:val="000000"/>
                <w:rtl w:val="0"/>
              </w:rPr>
              <w:t xml:space="preserve">教科書の重量は，生徒の身体的な負担に配慮されているか。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軽量で丈夫な用紙を用いることで，ワイドなAB判でありながら，重量的な負担を軽減するよう配慮しました。</w:t>
            </w:r>
          </w:p>
        </w:tc>
      </w:tr>
      <w:tr>
        <w:trPr>
          <w:trHeight w:val="340" w:hRule="atLeast"/>
        </w:trPr>
        <w:tc>
          <w:tcPr>
            <w:tcBorders>
              <w:top w:color="000000" w:space="0" w:sz="4" w:val="dotted"/>
              <w:left w:color="000000" w:space="0" w:sz="4" w:val="single"/>
              <w:bottom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4F">
            <w:pPr>
              <w:widowControl w:val="1"/>
              <w:spacing w:line="280" w:lineRule="auto"/>
              <w:contextualSpacing w:val="0"/>
              <w:rPr>
                <w:color w:val="000000"/>
              </w:rPr>
            </w:pPr>
            <w:r w:rsidDel="00000000" w:rsidR="00000000" w:rsidRPr="00000000">
              <w:rPr>
                <w:color w:val="000000"/>
                <w:rtl w:val="0"/>
              </w:rPr>
              <w:t xml:space="preserve">造本は生徒の感性に訴えかけるよう工夫されているか。</w:t>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各学年巻末に，切り取り式のホワイトボード用紙と心情円を用意しました。話し合いの活動の際に活用できるよう配慮しました。</w:t>
            </w:r>
          </w:p>
        </w:tc>
      </w:tr>
    </w:tbl>
    <w:p w:rsidR="00000000" w:rsidDel="00000000" w:rsidP="00000000" w:rsidRDefault="00000000" w:rsidRPr="00000000" w14:paraId="00000151">
      <w:pPr>
        <w:contextualSpacing w:val="0"/>
        <w:rPr>
          <w:rFonts w:ascii="ＤＦ特太ゴシック体" w:cs="ＤＦ特太ゴシック体" w:eastAsia="ＤＦ特太ゴシック体" w:hAnsi="ＤＦ特太ゴシック体"/>
          <w:color w:val="000000"/>
          <w:sz w:val="32"/>
          <w:szCs w:val="32"/>
        </w:rPr>
      </w:pPr>
      <w:r w:rsidDel="00000000" w:rsidR="00000000" w:rsidRPr="00000000">
        <w:rPr>
          <w:rFonts w:ascii="ＤＦ特太ゴシック体" w:cs="ＤＦ特太ゴシック体" w:eastAsia="ＤＦ特太ゴシック体" w:hAnsi="ＤＦ特太ゴシック体"/>
          <w:color w:val="000000"/>
          <w:sz w:val="32"/>
          <w:szCs w:val="32"/>
          <w:rtl w:val="0"/>
        </w:rPr>
        <w:t xml:space="preserve">特別支援教育・ユニバーサルデザインの観点からの配慮</w:t>
      </w:r>
    </w:p>
    <w:tbl>
      <w:tblPr>
        <w:tblStyle w:val="Table9"/>
        <w:tblW w:w="10772.0" w:type="dxa"/>
        <w:jc w:val="left"/>
        <w:tblInd w:w="-43.0" w:type="dxa"/>
        <w:tblLayout w:type="fixed"/>
        <w:tblLook w:val="0400"/>
      </w:tblPr>
      <w:tblGrid>
        <w:gridCol w:w="2098"/>
        <w:gridCol w:w="8674"/>
        <w:tblGridChange w:id="0">
          <w:tblGrid>
            <w:gridCol w:w="2098"/>
            <w:gridCol w:w="8674"/>
          </w:tblGrid>
        </w:tblGridChange>
      </w:tblGrid>
      <w:tr>
        <w:trPr>
          <w:trHeight w:val="340" w:hRule="atLeast"/>
        </w:trPr>
        <w:tc>
          <w:tcPr>
            <w:tcBorders>
              <w:top w:color="000000" w:space="0" w:sz="4" w:val="single"/>
              <w:left w:color="000000" w:space="0" w:sz="4" w:val="single"/>
              <w:bottom w:color="000000" w:space="0" w:sz="4" w:val="single"/>
              <w:right w:color="000000" w:space="0" w:sz="4" w:val="dotted"/>
            </w:tcBorders>
            <w:shd w:fill="bfbfbf" w:val="clear"/>
            <w:tcMar>
              <w:top w:w="57.0" w:type="dxa"/>
              <w:bottom w:w="57.0" w:type="dxa"/>
            </w:tcMar>
            <w:vAlign w:val="center"/>
          </w:tcPr>
          <w:p w:rsidR="00000000" w:rsidDel="00000000" w:rsidP="00000000" w:rsidRDefault="00000000" w:rsidRPr="00000000" w14:paraId="00000152">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検討の観点</w:t>
            </w:r>
          </w:p>
        </w:tc>
        <w:tc>
          <w:tcPr>
            <w:tcBorders>
              <w:top w:color="000000" w:space="0" w:sz="4" w:val="single"/>
              <w:left w:color="000000" w:space="0" w:sz="4" w:val="dotted"/>
              <w:bottom w:color="000000" w:space="0" w:sz="4" w:val="single"/>
              <w:right w:color="000000" w:space="0" w:sz="4" w:val="single"/>
            </w:tcBorders>
            <w:shd w:fill="bfbfbf" w:val="clear"/>
            <w:tcMar>
              <w:top w:w="57.0" w:type="dxa"/>
              <w:bottom w:w="57.0" w:type="dxa"/>
            </w:tcMar>
            <w:vAlign w:val="center"/>
          </w:tcPr>
          <w:p w:rsidR="00000000" w:rsidDel="00000000" w:rsidP="00000000" w:rsidRDefault="00000000" w:rsidRPr="00000000" w14:paraId="00000153">
            <w:pPr>
              <w:widowControl w:val="1"/>
              <w:contextualSpacing w:val="0"/>
              <w:jc w:val="center"/>
              <w:rPr>
                <w:rFonts w:ascii="ＤＦ特太ゴシック体" w:cs="ＤＦ特太ゴシック体" w:eastAsia="ＤＦ特太ゴシック体" w:hAnsi="ＤＦ特太ゴシック体"/>
                <w:color w:val="000000"/>
                <w:sz w:val="24"/>
                <w:szCs w:val="24"/>
              </w:rPr>
            </w:pPr>
            <w:r w:rsidDel="00000000" w:rsidR="00000000" w:rsidRPr="00000000">
              <w:rPr>
                <w:rFonts w:ascii="ＤＦ特太ゴシック体" w:cs="ＤＦ特太ゴシック体" w:eastAsia="ＤＦ特太ゴシック体" w:hAnsi="ＤＦ特太ゴシック体"/>
                <w:color w:val="000000"/>
                <w:sz w:val="24"/>
                <w:szCs w:val="24"/>
                <w:rtl w:val="0"/>
              </w:rPr>
              <w:t xml:space="preserve">内容の特色</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54">
            <w:pPr>
              <w:widowControl w:val="1"/>
              <w:spacing w:line="280" w:lineRule="auto"/>
              <w:contextualSpacing w:val="0"/>
              <w:rPr>
                <w:color w:val="000000"/>
              </w:rPr>
            </w:pPr>
            <w:r w:rsidDel="00000000" w:rsidR="00000000" w:rsidRPr="00000000">
              <w:rPr>
                <w:color w:val="000000"/>
                <w:rtl w:val="0"/>
              </w:rPr>
              <w:t xml:space="preserve">特別支援の観点から，教科書の内容を指示しやすいよう工夫されているか。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本文に5行ごとに行番号を配置することで，教科書の内容を指示しやすいよう配慮しました。</w:t>
            </w:r>
          </w:p>
        </w:tc>
      </w:tr>
      <w:tr>
        <w:trPr>
          <w:trHeight w:val="340" w:hRule="atLeast"/>
        </w:trPr>
        <w:tc>
          <w:tcPr>
            <w:tcBorders>
              <w:top w:color="000000" w:space="0" w:sz="4" w:val="dotted"/>
              <w:left w:color="000000" w:space="0" w:sz="4" w:val="single"/>
              <w:bottom w:color="000000" w:space="0" w:sz="4" w:val="dotted"/>
              <w:right w:color="000000" w:space="0" w:sz="4" w:val="dotted"/>
            </w:tcBorders>
            <w:shd w:fill="auto" w:val="clear"/>
            <w:tcMar>
              <w:top w:w="57.0" w:type="dxa"/>
              <w:bottom w:w="57.0" w:type="dxa"/>
            </w:tcMar>
            <w:vAlign w:val="center"/>
          </w:tcPr>
          <w:p w:rsidR="00000000" w:rsidDel="00000000" w:rsidP="00000000" w:rsidRDefault="00000000" w:rsidRPr="00000000" w14:paraId="00000156">
            <w:pPr>
              <w:widowControl w:val="1"/>
              <w:spacing w:line="280" w:lineRule="auto"/>
              <w:contextualSpacing w:val="0"/>
              <w:rPr>
                <w:color w:val="000000"/>
              </w:rPr>
            </w:pPr>
            <w:r w:rsidDel="00000000" w:rsidR="00000000" w:rsidRPr="00000000">
              <w:rPr>
                <w:color w:val="000000"/>
                <w:rtl w:val="0"/>
              </w:rPr>
              <w:t xml:space="preserve">特別支援の観点から，教科書の内容を読み取りやすいよう工夫されているか。</w:t>
            </w:r>
          </w:p>
        </w:tc>
        <w:tc>
          <w:tcPr>
            <w:tcBorders>
              <w:top w:color="000000" w:space="0" w:sz="4" w:val="dotted"/>
              <w:left w:color="000000" w:space="0" w:sz="4" w:val="dotted"/>
              <w:bottom w:color="000000" w:space="0" w:sz="4" w:val="dotted"/>
              <w:right w:color="000000" w:space="0" w:sz="4" w:val="single"/>
            </w:tcBorders>
            <w:shd w:fill="auto" w:val="clear"/>
            <w:tcMar>
              <w:top w:w="57.0" w:type="dxa"/>
              <w:bottom w:w="57.0" w:type="dxa"/>
            </w:tcMar>
          </w:tcPr>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会話文や設問「考えてみよう！」の文は，文節での改行を行い，読み間違いが起きにくいよう配慮しました。</w:t>
            </w:r>
          </w:p>
        </w:tc>
      </w:tr>
      <w:tr>
        <w:trPr>
          <w:trHeight w:val="340" w:hRule="atLeast"/>
        </w:trPr>
        <w:tc>
          <w:tcPr>
            <w:tcBorders>
              <w:top w:color="000000" w:space="0" w:sz="4" w:val="dotted"/>
              <w:left w:color="000000" w:space="0" w:sz="4" w:val="single"/>
              <w:bottom w:color="000000" w:space="0" w:sz="4" w:val="single"/>
              <w:right w:color="000000" w:space="0" w:sz="4" w:val="dotted"/>
            </w:tcBorders>
            <w:shd w:fill="auto" w:val="clear"/>
            <w:tcMar>
              <w:top w:w="57.0" w:type="dxa"/>
              <w:bottom w:w="57.0" w:type="dxa"/>
            </w:tcMar>
            <w:vAlign w:val="center"/>
          </w:tcPr>
          <w:p w:rsidR="00000000" w:rsidDel="00000000" w:rsidP="00000000" w:rsidRDefault="00000000" w:rsidRPr="00000000" w14:paraId="00000158">
            <w:pPr>
              <w:widowControl w:val="1"/>
              <w:spacing w:line="280" w:lineRule="auto"/>
              <w:contextualSpacing w:val="0"/>
              <w:rPr>
                <w:color w:val="000000"/>
              </w:rPr>
            </w:pPr>
            <w:r w:rsidDel="00000000" w:rsidR="00000000" w:rsidRPr="00000000">
              <w:rPr>
                <w:color w:val="000000"/>
                <w:rtl w:val="0"/>
              </w:rPr>
              <w:t xml:space="preserve">色覚特性への配慮から表現が工夫されているか。</w:t>
            </w:r>
          </w:p>
        </w:tc>
        <w:tc>
          <w:tcPr>
            <w:tcBorders>
              <w:top w:color="000000" w:space="0" w:sz="4" w:val="dotted"/>
              <w:left w:color="000000" w:space="0" w:sz="4" w:val="dotted"/>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227" w:right="0" w:hanging="227"/>
              <w:contextualSpacing w:val="0"/>
              <w:jc w:val="both"/>
              <w:rPr>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色覚特性の専門家の協力を得て，全ページにわたって配色や色に関わる表現を点検しました。その結果，隣り合う色の区別がつきやすい配色にしたり，色の呼び方を文字で加えたりするなどの配慮をしました。</w:t>
            </w:r>
          </w:p>
        </w:tc>
      </w:tr>
    </w:tbl>
    <w:p w:rsidR="00000000" w:rsidDel="00000000" w:rsidP="00000000" w:rsidRDefault="00000000" w:rsidRPr="00000000" w14:paraId="0000015A">
      <w:pPr>
        <w:contextualSpacing w:val="0"/>
        <w:rPr>
          <w:color w:val="7030a0"/>
        </w:rPr>
      </w:pPr>
      <w:r w:rsidDel="00000000" w:rsidR="00000000" w:rsidRPr="00000000">
        <w:rPr>
          <w:rtl w:val="0"/>
        </w:rPr>
      </w:r>
    </w:p>
    <w:sectPr>
      <w:pgSz w:h="16839" w:w="11907"/>
      <w:pgMar w:bottom="680" w:top="68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ＤＦ特太ゴシック体"/>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3">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4">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5">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6">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7">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8">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9">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99.0" w:type="dxa"/>
        <w:bottom w:w="57.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 w:type="table" w:styleId="Table4">
    <w:basedOn w:val="TableNormal"/>
    <w:tblPr>
      <w:tblStyleRowBandSize w:val="1"/>
      <w:tblStyleColBandSize w:val="1"/>
      <w:tblCellMar>
        <w:top w:w="0.0" w:type="dxa"/>
        <w:left w:w="99.0" w:type="dxa"/>
        <w:bottom w:w="0.0" w:type="dxa"/>
        <w:right w:w="99.0" w:type="dxa"/>
      </w:tblCellMar>
    </w:tblPr>
  </w:style>
  <w:style w:type="table" w:styleId="Table5">
    <w:basedOn w:val="TableNormal"/>
    <w:tblPr>
      <w:tblStyleRowBandSize w:val="1"/>
      <w:tblStyleColBandSize w:val="1"/>
      <w:tblCellMar>
        <w:top w:w="0.0" w:type="dxa"/>
        <w:left w:w="99.0" w:type="dxa"/>
        <w:bottom w:w="0.0" w:type="dxa"/>
        <w:right w:w="99.0" w:type="dxa"/>
      </w:tblCellMar>
    </w:tblPr>
  </w:style>
  <w:style w:type="table" w:styleId="Table6">
    <w:basedOn w:val="TableNormal"/>
    <w:tblPr>
      <w:tblStyleRowBandSize w:val="1"/>
      <w:tblStyleColBandSize w:val="1"/>
      <w:tblCellMar>
        <w:top w:w="0.0" w:type="dxa"/>
        <w:left w:w="99.0" w:type="dxa"/>
        <w:bottom w:w="0.0" w:type="dxa"/>
        <w:right w:w="99.0" w:type="dxa"/>
      </w:tblCellMar>
    </w:tblPr>
  </w:style>
  <w:style w:type="table" w:styleId="Table7">
    <w:basedOn w:val="TableNormal"/>
    <w:tblPr>
      <w:tblStyleRowBandSize w:val="1"/>
      <w:tblStyleColBandSize w:val="1"/>
      <w:tblCellMar>
        <w:top w:w="0.0" w:type="dxa"/>
        <w:left w:w="99.0" w:type="dxa"/>
        <w:bottom w:w="0.0" w:type="dxa"/>
        <w:right w:w="99.0" w:type="dxa"/>
      </w:tblCellMar>
    </w:tblPr>
  </w:style>
  <w:style w:type="table" w:styleId="Table8">
    <w:basedOn w:val="TableNormal"/>
    <w:tblPr>
      <w:tblStyleRowBandSize w:val="1"/>
      <w:tblStyleColBandSize w:val="1"/>
      <w:tblCellMar>
        <w:top w:w="0.0" w:type="dxa"/>
        <w:left w:w="99.0" w:type="dxa"/>
        <w:bottom w:w="0.0" w:type="dxa"/>
        <w:right w:w="99.0" w:type="dxa"/>
      </w:tblCellMar>
    </w:tblPr>
  </w:style>
  <w:style w:type="table" w:styleId="Table9">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